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hAnsi="黑体" w:eastAsia="方正小标宋_GBK" w:cs="黑体"/>
          <w:bCs/>
          <w:sz w:val="36"/>
          <w:szCs w:val="36"/>
        </w:rPr>
      </w:pPr>
      <w:r>
        <w:rPr>
          <w:rFonts w:hint="eastAsia" w:ascii="方正小标宋_GBK" w:hAnsi="黑体" w:eastAsia="方正小标宋_GBK" w:cs="黑体"/>
          <w:bCs/>
          <w:sz w:val="36"/>
          <w:szCs w:val="36"/>
        </w:rPr>
        <w:t>西安市鄠邑区</w:t>
      </w:r>
    </w:p>
    <w:p>
      <w:pPr>
        <w:spacing w:line="600" w:lineRule="exact"/>
        <w:jc w:val="center"/>
        <w:rPr>
          <w:rFonts w:hint="eastAsia" w:ascii="方正小标宋_GBK" w:hAnsi="黑体" w:eastAsia="方正小标宋_GBK" w:cs="黑体"/>
          <w:bCs/>
          <w:sz w:val="36"/>
          <w:szCs w:val="36"/>
        </w:rPr>
      </w:pPr>
      <w:r>
        <w:rPr>
          <w:rFonts w:hint="eastAsia" w:ascii="方正小标宋_GBK" w:hAnsi="黑体" w:eastAsia="方正小标宋_GBK" w:cs="黑体"/>
          <w:bCs/>
          <w:sz w:val="36"/>
          <w:szCs w:val="36"/>
        </w:rPr>
        <w:t>再生资源回收服务点整治标准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按照《西安市</w:t>
      </w:r>
      <w:r>
        <w:rPr>
          <w:rFonts w:hint="eastAsia" w:ascii="仿宋_GB2312" w:hAnsi="仿宋" w:eastAsia="仿宋" w:cs="宋体"/>
          <w:sz w:val="32"/>
          <w:szCs w:val="32"/>
        </w:rPr>
        <w:t>鄠</w:t>
      </w:r>
      <w:r>
        <w:rPr>
          <w:rFonts w:hint="eastAsia" w:ascii="仿宋_GB2312" w:hAnsi="仿宋" w:eastAsia="仿宋_GB2312" w:cs="仿宋_GB2312"/>
          <w:sz w:val="32"/>
          <w:szCs w:val="32"/>
        </w:rPr>
        <w:t>邑区再生资源回收体系建设工作实施方案》（</w:t>
      </w:r>
      <w:r>
        <w:rPr>
          <w:rFonts w:hint="eastAsia" w:ascii="仿宋_GB2312" w:hAnsi="仿宋" w:eastAsia="仿宋" w:cs="宋体"/>
          <w:sz w:val="32"/>
          <w:szCs w:val="32"/>
        </w:rPr>
        <w:t>鄠</w:t>
      </w:r>
      <w:r>
        <w:rPr>
          <w:rFonts w:hint="eastAsia" w:ascii="仿宋_GB2312" w:hAnsi="仿宋" w:eastAsia="仿宋_GB2312" w:cs="仿宋_GB2312"/>
          <w:sz w:val="32"/>
          <w:szCs w:val="32"/>
        </w:rPr>
        <w:t>城管委办发〔</w:t>
      </w:r>
      <w:r>
        <w:rPr>
          <w:rFonts w:hint="eastAsia" w:ascii="仿宋_GB2312" w:hAnsi="仿宋" w:eastAsia="仿宋_GB2312"/>
          <w:sz w:val="32"/>
          <w:szCs w:val="32"/>
        </w:rPr>
        <w:t>2020〕4号）的通知精神，我局参考西安市及周边区县废品收购站整治标准，结合我区实际，特制定再生资源回收服务点整治标准：</w:t>
      </w:r>
    </w:p>
    <w:p>
      <w:pPr>
        <w:pStyle w:val="4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再生资源回收服务点的设置必须符合各镇街、景区局、各园区管委会的整体规划。</w:t>
      </w:r>
    </w:p>
    <w:p>
      <w:pPr>
        <w:pStyle w:val="4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再生资源回收服务点经营面积应在20平方米以上。</w:t>
      </w:r>
    </w:p>
    <w:p>
      <w:pPr>
        <w:pStyle w:val="4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证照齐全。</w:t>
      </w:r>
    </w:p>
    <w:p>
      <w:pPr>
        <w:pStyle w:val="4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经营场所大棚密闭、地面硬化，</w:t>
      </w:r>
      <w:r>
        <w:rPr>
          <w:rFonts w:hint="eastAsia" w:ascii="仿宋_GB2312" w:hAnsi="仿宋" w:eastAsia="仿宋_GB2312"/>
          <w:sz w:val="32"/>
          <w:szCs w:val="32"/>
        </w:rPr>
        <w:t>围墙高度不低于2.5米高，大门不能通透。</w:t>
      </w:r>
    </w:p>
    <w:p>
      <w:pPr>
        <w:pStyle w:val="4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再生资源回收服务点符合“三统一、一规范”标准（统一的门头牌匾、信息牌、胸牌，规范管理）。</w:t>
      </w:r>
    </w:p>
    <w:p>
      <w:pPr>
        <w:pStyle w:val="4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六、站内废旧物品必须分类存放，封闭仓储，高度不能超过围墙，院内卫生达标。</w:t>
      </w:r>
    </w:p>
    <w:p>
      <w:pPr>
        <w:pStyle w:val="4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七、消防设施配备齐全。</w:t>
      </w:r>
    </w:p>
    <w:p>
      <w:pPr>
        <w:pStyle w:val="4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八、建立收购生产性废旧物资台帐。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701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360F88"/>
    <w:multiLevelType w:val="singleLevel"/>
    <w:tmpl w:val="A8360F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00178"/>
    <w:rsid w:val="466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2020-04-01T09:46:00Z</dcterms:created>
  <dc:creator>Administrator</dc:creator>
  <cp:lastModifiedBy>Administrator</cp:lastModifiedBy>
  <dcterms:modified xsi:type="dcterms:W3CDTF">2020-04-01T09:46:44Z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