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《西安市</w:t>
      </w:r>
      <w:r>
        <w:rPr>
          <w:rFonts w:hint="eastAsia" w:ascii="方正小标宋_GBK" w:hAnsi="方正小标宋简体" w:eastAsia="方正小标宋_GBK" w:cs="方正小标宋简体"/>
          <w:sz w:val="36"/>
          <w:szCs w:val="36"/>
        </w:rPr>
        <w:t>鄠</w:t>
      </w:r>
      <w:r>
        <w:rPr>
          <w:rFonts w:hint="eastAsia" w:ascii="方正小标宋简体" w:hAnsi="方正小标宋简体" w:eastAsia="方正小标宋简体" w:cs="方正小标宋简体"/>
          <w:sz w:val="36"/>
          <w:szCs w:val="36"/>
        </w:rPr>
        <w:t>邑区城镇污水处理提质增效三年行动实施方案（</w:t>
      </w:r>
      <w:r>
        <w:rPr>
          <w:rFonts w:ascii="方正小标宋简体" w:hAnsi="方正小标宋简体" w:eastAsia="方正小标宋简体" w:cs="方正小标宋简体"/>
          <w:sz w:val="36"/>
          <w:szCs w:val="36"/>
        </w:rPr>
        <w:t>2019-2021</w:t>
      </w:r>
      <w:r>
        <w:rPr>
          <w:rFonts w:hint="eastAsia" w:ascii="方正小标宋简体" w:hAnsi="方正小标宋简体" w:eastAsia="方正小标宋简体" w:cs="方正小标宋简体"/>
          <w:sz w:val="36"/>
          <w:szCs w:val="36"/>
        </w:rPr>
        <w:t>年）》任务分解表</w:t>
      </w:r>
    </w:p>
    <w:tbl>
      <w:tblPr>
        <w:tblStyle w:val="3"/>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27"/>
        <w:gridCol w:w="3243"/>
        <w:gridCol w:w="4887"/>
        <w:gridCol w:w="1289"/>
        <w:gridCol w:w="2079"/>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序号</w:t>
            </w:r>
          </w:p>
        </w:tc>
        <w:tc>
          <w:tcPr>
            <w:tcW w:w="1327"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主要任务</w:t>
            </w:r>
          </w:p>
        </w:tc>
        <w:tc>
          <w:tcPr>
            <w:tcW w:w="3243"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重点工作</w:t>
            </w:r>
          </w:p>
        </w:tc>
        <w:tc>
          <w:tcPr>
            <w:tcW w:w="4887"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工作要求</w:t>
            </w:r>
          </w:p>
        </w:tc>
        <w:tc>
          <w:tcPr>
            <w:tcW w:w="1289"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牵头单位</w:t>
            </w:r>
          </w:p>
        </w:tc>
        <w:tc>
          <w:tcPr>
            <w:tcW w:w="2079"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配合单位</w:t>
            </w:r>
          </w:p>
        </w:tc>
        <w:tc>
          <w:tcPr>
            <w:tcW w:w="1213" w:type="dxa"/>
            <w:vAlign w:val="center"/>
          </w:tcPr>
          <w:p>
            <w:pPr>
              <w:spacing w:line="280" w:lineRule="exact"/>
              <w:jc w:val="center"/>
              <w:rPr>
                <w:rFonts w:ascii="仿宋_GB2312" w:hAnsi="仿宋_GB2312" w:eastAsia="仿宋_GB2312" w:cs="仿宋_GB2312"/>
                <w:kern w:val="10"/>
                <w:szCs w:val="21"/>
              </w:rPr>
            </w:pPr>
            <w:r>
              <w:rPr>
                <w:rFonts w:hint="eastAsia" w:ascii="仿宋_GB2312" w:hAnsi="仿宋_GB2312" w:eastAsia="仿宋_GB2312" w:cs="仿宋_GB2312"/>
                <w:kern w:val="10"/>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327"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全面开展城市排水管网普查</w:t>
            </w:r>
          </w:p>
        </w:tc>
        <w:tc>
          <w:tcPr>
            <w:tcW w:w="3243"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完成《排水系统雨污混接调查报告》和《</w:t>
            </w:r>
            <w:r>
              <w:rPr>
                <w:rFonts w:ascii="仿宋_GB2312" w:hAnsi="仿宋" w:eastAsia="仿宋_GB2312" w:cs="仿宋_GB2312"/>
                <w:szCs w:val="21"/>
              </w:rPr>
              <w:t>30</w:t>
            </w:r>
            <w:r>
              <w:rPr>
                <w:rFonts w:hint="eastAsia" w:ascii="仿宋_GB2312" w:hAnsi="仿宋" w:eastAsia="仿宋_GB2312" w:cs="仿宋_GB2312"/>
                <w:szCs w:val="21"/>
              </w:rPr>
              <w:t>年以上管龄排水管道病害调查报告》，同时对排水设施进行确权。</w:t>
            </w:r>
          </w:p>
        </w:tc>
        <w:tc>
          <w:tcPr>
            <w:tcW w:w="4887"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按照《西安市人民政府办公厅关于全面开展雨污水管网及排水用户全面普查工作的通知》的要求，制定排水管网排查工作方案、夯实部门责任，明确工作目标。</w:t>
            </w:r>
          </w:p>
          <w:p>
            <w:pPr>
              <w:spacing w:line="280" w:lineRule="exact"/>
              <w:rPr>
                <w:rFonts w:ascii="仿宋_GB2312" w:hAnsi="仿宋" w:eastAsia="仿宋_GB2312" w:cs="仿宋_GB2312"/>
                <w:szCs w:val="21"/>
              </w:rPr>
            </w:pPr>
            <w:r>
              <w:rPr>
                <w:rFonts w:hint="eastAsia" w:ascii="仿宋_GB2312" w:hAnsi="仿宋" w:eastAsia="仿宋_GB2312" w:cs="仿宋_GB2312"/>
                <w:szCs w:val="21"/>
              </w:rPr>
              <w:t>全面摸清城市道路以及居住小区、企事业单位、城中村，城乡结合部排水管网（管网位置、长度、管径等基本现状）及其附属设施（泵站、调蓄池、截流堰和雨污水联通管），排水用户数量、分布、排水管网雨污混接情况。</w:t>
            </w:r>
          </w:p>
        </w:tc>
        <w:tc>
          <w:tcPr>
            <w:tcW w:w="1289" w:type="dxa"/>
            <w:vAlign w:val="center"/>
          </w:tcPr>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区住建局、各镇街（管委会）</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区资源规划分局、区水务局、区卫生健康局、区投资工信局、区教科局等排水用户相关单位</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2020</w:t>
            </w:r>
            <w:r>
              <w:rPr>
                <w:rFonts w:hint="eastAsia" w:ascii="仿宋_GB2312" w:hAnsi="仿宋_GB2312" w:eastAsia="仿宋_GB2312" w:cs="仿宋_GB2312"/>
                <w:szCs w:val="21"/>
              </w:rPr>
              <w:t>年</w:t>
            </w:r>
            <w:r>
              <w:rPr>
                <w:rFonts w:ascii="仿宋_GB2312" w:hAnsi="仿宋_GB2312" w:eastAsia="仿宋_GB2312" w:cs="仿宋_GB2312"/>
                <w:szCs w:val="21"/>
              </w:rPr>
              <w:t>9</w:t>
            </w:r>
            <w:r>
              <w:rPr>
                <w:rFonts w:hint="eastAsia" w:ascii="仿宋_GB2312" w:hAnsi="仿宋_GB2312" w:eastAsia="仿宋_GB2312" w:cs="仿宋_GB2312"/>
                <w:szCs w:val="21"/>
              </w:rPr>
              <w:t>月底（完成雨污混接调查报告）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w:t>
            </w:r>
          </w:p>
        </w:tc>
        <w:tc>
          <w:tcPr>
            <w:tcW w:w="1327" w:type="dxa"/>
            <w:vMerge w:val="restart"/>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落实排水管网周期性检查评估制度</w:t>
            </w:r>
          </w:p>
        </w:tc>
        <w:tc>
          <w:tcPr>
            <w:tcW w:w="3243"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依法建立市政排水地理信息总系统（</w:t>
            </w:r>
            <w:r>
              <w:rPr>
                <w:rFonts w:ascii="仿宋_GB2312" w:hAnsi="仿宋" w:eastAsia="仿宋_GB2312" w:cs="仿宋_GB2312"/>
                <w:szCs w:val="21"/>
              </w:rPr>
              <w:t>GLS</w:t>
            </w:r>
            <w:r>
              <w:rPr>
                <w:rFonts w:hint="eastAsia" w:ascii="仿宋_GB2312" w:hAnsi="仿宋" w:eastAsia="仿宋_GB2312" w:cs="仿宋_GB2312"/>
                <w:szCs w:val="21"/>
              </w:rPr>
              <w:t>）。</w:t>
            </w:r>
          </w:p>
        </w:tc>
        <w:tc>
          <w:tcPr>
            <w:tcW w:w="4887"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系统涉及范围包括“源、站、网、厂、河”从源头到末端的各个组成单元，具备完善的管径、高程、材质、场站规模、设备配量等基本属性数据，并结合设施建设、运行、养护、检测、治理以及重点管理的排水单位和个人接入情况等信息，为我区防汛排涝应急指挥、排水管网改造、雨水错接混接、暴雨积水分析、系统事故排查、污水处理调度等科学决策提供技术支持。</w:t>
            </w:r>
          </w:p>
        </w:tc>
        <w:tc>
          <w:tcPr>
            <w:tcW w:w="1289" w:type="dxa"/>
            <w:vAlign w:val="center"/>
          </w:tcPr>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区住建局</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区资源规划分局、区水务局、区气象局、各镇街（管委会）</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2021</w:t>
            </w:r>
            <w:r>
              <w:rPr>
                <w:rFonts w:hint="eastAsia" w:ascii="仿宋_GB2312" w:hAnsi="仿宋_GB2312" w:eastAsia="仿宋_GB2312" w:cs="仿宋_GB2312"/>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3</w:t>
            </w:r>
          </w:p>
        </w:tc>
        <w:tc>
          <w:tcPr>
            <w:tcW w:w="1327" w:type="dxa"/>
            <w:vMerge w:val="continue"/>
            <w:vAlign w:val="center"/>
          </w:tcPr>
          <w:p>
            <w:pPr>
              <w:spacing w:line="280" w:lineRule="exact"/>
              <w:rPr>
                <w:rFonts w:ascii="仿宋_GB2312" w:hAnsi="仿宋" w:eastAsia="仿宋_GB2312" w:cs="仿宋_GB2312"/>
                <w:szCs w:val="21"/>
              </w:rPr>
            </w:pPr>
          </w:p>
        </w:tc>
        <w:tc>
          <w:tcPr>
            <w:tcW w:w="3243"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建立以</w:t>
            </w:r>
            <w:r>
              <w:rPr>
                <w:rFonts w:ascii="仿宋_GB2312" w:hAnsi="仿宋" w:eastAsia="仿宋_GB2312" w:cs="仿宋_GB2312"/>
                <w:szCs w:val="21"/>
              </w:rPr>
              <w:t>5-10</w:t>
            </w:r>
            <w:r>
              <w:rPr>
                <w:rFonts w:hint="eastAsia" w:ascii="仿宋_GB2312" w:hAnsi="仿宋" w:eastAsia="仿宋_GB2312" w:cs="仿宋_GB2312"/>
                <w:szCs w:val="21"/>
              </w:rPr>
              <w:t>年为一个排查周期的长效工作机制，制定详细的评估标准。</w:t>
            </w:r>
          </w:p>
        </w:tc>
        <w:tc>
          <w:tcPr>
            <w:tcW w:w="4887"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建立长效工作机制，制定详细的评估标准，针对结构性缺陷以及功能性缺陷细分等级，等级标准采用相应的公式核算，确定管道养护、维修的年限。</w:t>
            </w:r>
          </w:p>
        </w:tc>
        <w:tc>
          <w:tcPr>
            <w:tcW w:w="1289" w:type="dxa"/>
            <w:vAlign w:val="center"/>
          </w:tcPr>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区住建局</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各镇街（管委会）</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2021</w:t>
            </w:r>
            <w:r>
              <w:rPr>
                <w:rFonts w:hint="eastAsia" w:ascii="仿宋_GB2312" w:hAnsi="仿宋_GB2312" w:eastAsia="仿宋_GB2312" w:cs="仿宋_GB2312"/>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4</w:t>
            </w:r>
          </w:p>
          <w:p>
            <w:pPr>
              <w:spacing w:line="280" w:lineRule="exact"/>
              <w:jc w:val="center"/>
              <w:rPr>
                <w:rFonts w:ascii="仿宋_GB2312" w:hAnsi="仿宋_GB2312" w:eastAsia="仿宋_GB2312" w:cs="仿宋_GB2312"/>
                <w:szCs w:val="21"/>
              </w:rPr>
            </w:pPr>
          </w:p>
        </w:tc>
        <w:tc>
          <w:tcPr>
            <w:tcW w:w="1327"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修编完善城市排水与污水处理规划</w:t>
            </w:r>
          </w:p>
        </w:tc>
        <w:tc>
          <w:tcPr>
            <w:tcW w:w="3243" w:type="dxa"/>
            <w:vAlign w:val="center"/>
          </w:tcPr>
          <w:p>
            <w:pPr>
              <w:spacing w:line="280" w:lineRule="exact"/>
              <w:rPr>
                <w:rFonts w:ascii="仿宋_GB2312" w:hAnsi="仿宋" w:eastAsia="仿宋_GB2312" w:cs="仿宋_GB2312"/>
                <w:szCs w:val="21"/>
              </w:rPr>
            </w:pPr>
            <w:r>
              <w:rPr>
                <w:rFonts w:hint="eastAsia" w:ascii="仿宋_GB2312" w:hAnsi="仿宋" w:eastAsia="仿宋_GB2312" w:cs="仿宋_GB2312"/>
                <w:szCs w:val="21"/>
              </w:rPr>
              <w:t>编制完成《西安市</w:t>
            </w:r>
            <w:r>
              <w:rPr>
                <w:rFonts w:hint="eastAsia" w:ascii="仿宋_GB2312" w:hAnsi="仿宋" w:eastAsia="仿宋" w:cs="仿宋_GB2312"/>
                <w:szCs w:val="21"/>
              </w:rPr>
              <w:t>鄠</w:t>
            </w:r>
            <w:r>
              <w:rPr>
                <w:rFonts w:hint="eastAsia" w:ascii="仿宋_GB2312" w:hAnsi="仿宋" w:eastAsia="仿宋_GB2312" w:cs="仿宋_GB2312"/>
                <w:szCs w:val="21"/>
              </w:rPr>
              <w:t>邑区污水管网专项规划（</w:t>
            </w:r>
            <w:r>
              <w:rPr>
                <w:rFonts w:ascii="仿宋_GB2312" w:hAnsi="仿宋" w:eastAsia="仿宋_GB2312" w:cs="仿宋_GB2312"/>
                <w:szCs w:val="21"/>
              </w:rPr>
              <w:t>2019-2035</w:t>
            </w:r>
            <w:r>
              <w:rPr>
                <w:rFonts w:hint="eastAsia" w:ascii="仿宋_GB2312" w:hAnsi="仿宋" w:eastAsia="仿宋_GB2312" w:cs="仿宋_GB2312"/>
                <w:szCs w:val="21"/>
              </w:rPr>
              <w:t>年）》、《西安市</w:t>
            </w:r>
            <w:r>
              <w:rPr>
                <w:rFonts w:hint="eastAsia" w:ascii="仿宋_GB2312" w:hAnsi="仿宋" w:eastAsia="仿宋" w:cs="仿宋_GB2312"/>
                <w:szCs w:val="21"/>
              </w:rPr>
              <w:t>鄠</w:t>
            </w:r>
            <w:r>
              <w:rPr>
                <w:rFonts w:hint="eastAsia" w:ascii="仿宋_GB2312" w:hAnsi="仿宋" w:eastAsia="仿宋_GB2312" w:cs="仿宋_GB2312"/>
                <w:szCs w:val="21"/>
              </w:rPr>
              <w:t>邑区污水管网建设规划（</w:t>
            </w:r>
            <w:r>
              <w:rPr>
                <w:rFonts w:ascii="仿宋_GB2312" w:hAnsi="仿宋" w:eastAsia="仿宋_GB2312" w:cs="仿宋_GB2312"/>
                <w:szCs w:val="21"/>
              </w:rPr>
              <w:t>2019-2035</w:t>
            </w:r>
            <w:r>
              <w:rPr>
                <w:rFonts w:hint="eastAsia" w:ascii="仿宋_GB2312" w:hAnsi="仿宋" w:eastAsia="仿宋_GB2312" w:cs="仿宋_GB2312"/>
                <w:szCs w:val="21"/>
              </w:rPr>
              <w:t>年）》、《西安市</w:t>
            </w:r>
            <w:r>
              <w:rPr>
                <w:rFonts w:hint="eastAsia" w:ascii="仿宋_GB2312" w:hAnsi="仿宋" w:eastAsia="仿宋" w:cs="仿宋_GB2312"/>
                <w:szCs w:val="21"/>
              </w:rPr>
              <w:t>鄠</w:t>
            </w:r>
            <w:r>
              <w:rPr>
                <w:rFonts w:hint="eastAsia" w:ascii="仿宋_GB2312" w:hAnsi="仿宋" w:eastAsia="仿宋_GB2312" w:cs="仿宋_GB2312"/>
                <w:szCs w:val="21"/>
              </w:rPr>
              <w:t>邑区雨水管网建设规划（</w:t>
            </w:r>
            <w:r>
              <w:rPr>
                <w:rFonts w:ascii="仿宋_GB2312" w:hAnsi="仿宋" w:eastAsia="仿宋_GB2312" w:cs="仿宋_GB2312"/>
                <w:szCs w:val="21"/>
              </w:rPr>
              <w:t>2019-2035</w:t>
            </w:r>
            <w:r>
              <w:rPr>
                <w:rFonts w:hint="eastAsia" w:ascii="仿宋_GB2312" w:hAnsi="仿宋" w:eastAsia="仿宋_GB2312" w:cs="仿宋_GB2312"/>
                <w:szCs w:val="21"/>
              </w:rPr>
              <w:t>年）》、《西安市</w:t>
            </w:r>
            <w:r>
              <w:rPr>
                <w:rFonts w:hint="eastAsia" w:ascii="仿宋_GB2312" w:hAnsi="仿宋" w:eastAsia="仿宋" w:cs="仿宋_GB2312"/>
                <w:szCs w:val="21"/>
              </w:rPr>
              <w:t>鄠</w:t>
            </w:r>
            <w:r>
              <w:rPr>
                <w:rFonts w:hint="eastAsia" w:ascii="仿宋_GB2312" w:hAnsi="仿宋" w:eastAsia="仿宋_GB2312" w:cs="仿宋_GB2312"/>
                <w:szCs w:val="21"/>
              </w:rPr>
              <w:t>邑区城市排水（雨水）防涝综合规划》。</w:t>
            </w:r>
          </w:p>
        </w:tc>
        <w:tc>
          <w:tcPr>
            <w:tcW w:w="4887" w:type="dxa"/>
            <w:vAlign w:val="center"/>
          </w:tcPr>
          <w:p>
            <w:pPr>
              <w:spacing w:line="280" w:lineRule="exact"/>
              <w:rPr>
                <w:rFonts w:ascii="仿宋_GB2312" w:hAnsi="仿宋" w:eastAsia="仿宋_GB2312" w:cs="仿宋_GB2312"/>
                <w:szCs w:val="21"/>
              </w:rPr>
            </w:pPr>
            <w:r>
              <mc:AlternateContent>
                <mc:Choice Requires="wps">
                  <w:drawing>
                    <wp:anchor distT="0" distB="0" distL="114300" distR="114300" simplePos="0" relativeHeight="251654144" behindDoc="0" locked="0" layoutInCell="1" allowOverlap="1">
                      <wp:simplePos x="0" y="0"/>
                      <wp:positionH relativeFrom="column">
                        <wp:posOffset>-3398520</wp:posOffset>
                      </wp:positionH>
                      <wp:positionV relativeFrom="paragraph">
                        <wp:posOffset>1443355</wp:posOffset>
                      </wp:positionV>
                      <wp:extent cx="1066800" cy="408940"/>
                      <wp:effectExtent l="0" t="0" r="0" b="10160"/>
                      <wp:wrapNone/>
                      <wp:docPr id="1" name="文本框 1"/>
                      <wp:cNvGraphicFramePr/>
                      <a:graphic xmlns:a="http://schemas.openxmlformats.org/drawingml/2006/main">
                        <a:graphicData uri="http://schemas.microsoft.com/office/word/2010/wordprocessingShape">
                          <wps:wsp>
                            <wps:cNvSpPr txBox="1"/>
                            <wps:spPr>
                              <a:xfrm>
                                <a:off x="0" y="0"/>
                                <a:ext cx="1066800" cy="408940"/>
                              </a:xfrm>
                              <a:prstGeom prst="rect">
                                <a:avLst/>
                              </a:prstGeom>
                              <a:solidFill>
                                <a:srgbClr val="FFFFFF"/>
                              </a:solidFill>
                              <a:ln>
                                <a:noFill/>
                              </a:ln>
                            </wps:spPr>
                            <wps:txbx>
                              <w:txbxContent>
                                <w:p/>
                              </w:txbxContent>
                            </wps:txbx>
                            <wps:bodyPr upright="1"/>
                          </wps:wsp>
                        </a:graphicData>
                      </a:graphic>
                    </wp:anchor>
                  </w:drawing>
                </mc:Choice>
                <mc:Fallback>
                  <w:pict>
                    <v:shape id="_x0000_s1026" o:spid="_x0000_s1026" o:spt="202" type="#_x0000_t202" style="position:absolute;left:0pt;margin-left:-267.6pt;margin-top:113.65pt;height:32.2pt;width:84pt;z-index:251654144;mso-width-relative:page;mso-height-relative:page;" stroked="f" coordsize="21600,21600" o:gfxdata="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tWqSNoAAAANAQAA&#10;DwAAAAAAAAABACAAAAAiAAAAZHJzL2Rvd25yZXYueG1sUEsBAhQAFAAAAAgAh07iQFcF/hWlAQAA&#10;KQMAAA4AAAAAAAAAAQAgAAAAKQEAAGRycy9lMm9Eb2MueG1sUEsFBgAAAAAGAAYAWQEAAEAFAAAA&#10;AA==&#10;">
                      <v:path/>
                      <v:fill focussize="0,0"/>
                      <v:stroke on="f" joinstyle="miter"/>
                      <v:imagedata o:title=""/>
                      <o:lock v:ext="edit"/>
                      <v:textbox>
                        <w:txbxContent>
                          <w:p/>
                        </w:txbxContent>
                      </v:textbox>
                    </v:shape>
                  </w:pict>
                </mc:Fallback>
              </mc:AlternateContent>
            </w:r>
            <w:r>
              <w:rPr>
                <w:rFonts w:hint="eastAsia" w:ascii="仿宋_GB2312" w:hAnsi="仿宋" w:eastAsia="仿宋_GB2312" w:cs="仿宋_GB2312"/>
                <w:szCs w:val="21"/>
              </w:rPr>
              <w:t>根据西安市</w:t>
            </w:r>
            <w:r>
              <w:rPr>
                <w:rFonts w:hint="eastAsia" w:ascii="仿宋_GB2312" w:hAnsi="仿宋" w:eastAsia="仿宋" w:cs="仿宋_GB2312"/>
                <w:szCs w:val="21"/>
              </w:rPr>
              <w:t>鄠</w:t>
            </w:r>
            <w:r>
              <w:rPr>
                <w:rFonts w:hint="eastAsia" w:ascii="仿宋_GB2312" w:hAnsi="仿宋" w:eastAsia="仿宋_GB2312" w:cs="仿宋_GB2312"/>
                <w:szCs w:val="21"/>
              </w:rPr>
              <w:t>邑区经济社会发展水平，结合排水管网普查结果，全面评估现有排水系统运行情况，结合《西安市</w:t>
            </w:r>
            <w:r>
              <w:rPr>
                <w:rFonts w:hint="eastAsia" w:ascii="仿宋_GB2312" w:hAnsi="仿宋" w:eastAsia="仿宋" w:cs="仿宋_GB2312"/>
                <w:szCs w:val="21"/>
              </w:rPr>
              <w:t>鄠</w:t>
            </w:r>
            <w:r>
              <w:rPr>
                <w:rFonts w:hint="eastAsia" w:ascii="仿宋_GB2312" w:hAnsi="仿宋" w:eastAsia="仿宋_GB2312" w:cs="仿宋_GB2312"/>
                <w:szCs w:val="21"/>
              </w:rPr>
              <w:t>邑区排水（防涝综合规划）》，科学确定生活污水收集处理设施总体规模和布局。污水收集处理能力要与服务片区人口、经济社会和发展、水环境质量改善要求相匹配。</w:t>
            </w:r>
          </w:p>
        </w:tc>
        <w:tc>
          <w:tcPr>
            <w:tcW w:w="1289" w:type="dxa"/>
            <w:vAlign w:val="center"/>
          </w:tcPr>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区住建局</w:t>
            </w:r>
          </w:p>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区水务局</w:t>
            </w:r>
          </w:p>
          <w:p>
            <w:pPr>
              <w:spacing w:line="280" w:lineRule="exact"/>
              <w:jc w:val="center"/>
              <w:rPr>
                <w:rFonts w:ascii="仿宋_GB2312" w:hAnsi="仿宋" w:eastAsia="仿宋_GB2312" w:cs="仿宋_GB2312"/>
                <w:szCs w:val="21"/>
              </w:rPr>
            </w:pPr>
            <w:r>
              <w:rPr>
                <w:rFonts w:hint="eastAsia" w:ascii="仿宋_GB2312" w:hAnsi="仿宋" w:eastAsia="仿宋_GB2312" w:cs="仿宋_GB2312"/>
                <w:szCs w:val="21"/>
              </w:rPr>
              <w:t>区资源规划分局</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各镇街（管委会）</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2020</w:t>
            </w:r>
            <w:r>
              <w:rPr>
                <w:rFonts w:hint="eastAsia" w:ascii="仿宋_GB2312" w:hAnsi="仿宋_GB2312" w:eastAsia="仿宋_GB2312" w:cs="仿宋_GB2312"/>
                <w:szCs w:val="21"/>
              </w:rPr>
              <w:t>年</w:t>
            </w:r>
            <w:r>
              <w:rPr>
                <w:rFonts w:ascii="仿宋_GB2312" w:hAnsi="仿宋_GB2312" w:eastAsia="仿宋_GB2312" w:cs="仿宋_GB2312"/>
                <w:szCs w:val="21"/>
              </w:rPr>
              <w:t>4</w:t>
            </w:r>
            <w:r>
              <w:rPr>
                <w:rFonts w:hint="eastAsia" w:ascii="仿宋_GB2312" w:hAnsi="仿宋_GB2312" w:eastAsia="仿宋_GB2312" w:cs="仿宋_GB2312"/>
                <w:szCs w:val="21"/>
              </w:rPr>
              <w:t>月</w:t>
            </w:r>
          </w:p>
        </w:tc>
      </w:tr>
    </w:tbl>
    <w:p/>
    <w:tbl>
      <w:tblPr>
        <w:tblStyle w:val="3"/>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27"/>
        <w:gridCol w:w="3243"/>
        <w:gridCol w:w="4887"/>
        <w:gridCol w:w="1289"/>
        <w:gridCol w:w="2079"/>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2"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27"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主要任务</w:t>
            </w:r>
          </w:p>
        </w:tc>
        <w:tc>
          <w:tcPr>
            <w:tcW w:w="3243"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重点工作</w:t>
            </w:r>
          </w:p>
        </w:tc>
        <w:tc>
          <w:tcPr>
            <w:tcW w:w="4887"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工作要求</w:t>
            </w:r>
          </w:p>
        </w:tc>
        <w:tc>
          <w:tcPr>
            <w:tcW w:w="1289"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牵头单位</w:t>
            </w:r>
          </w:p>
        </w:tc>
        <w:tc>
          <w:tcPr>
            <w:tcW w:w="2079"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配合单位</w:t>
            </w:r>
          </w:p>
        </w:tc>
        <w:tc>
          <w:tcPr>
            <w:tcW w:w="1213"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1327" w:type="dxa"/>
            <w:vAlign w:val="center"/>
          </w:tcPr>
          <w:p>
            <w:pPr>
              <w:spacing w:line="280" w:lineRule="exact"/>
              <w:rPr>
                <w:rFonts w:ascii="仿宋_GB2312" w:hAnsi="仿宋_GB2312" w:eastAsia="仿宋_GB2312" w:cs="仿宋_GB2312"/>
                <w:szCs w:val="21"/>
              </w:rPr>
            </w:pP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编制完成《西安市鄠邑区污水处理厂专项规划》。</w:t>
            </w:r>
          </w:p>
        </w:tc>
        <w:tc>
          <w:tcPr>
            <w:tcW w:w="4887" w:type="dxa"/>
            <w:vAlign w:val="center"/>
          </w:tcPr>
          <w:p>
            <w:pPr>
              <w:spacing w:line="280" w:lineRule="exact"/>
              <w:rPr>
                <w:rFonts w:ascii="仿宋_GB2312" w:hAnsi="仿宋_GB2312" w:eastAsia="仿宋_GB2312" w:cs="仿宋_GB2312"/>
                <w:szCs w:val="21"/>
              </w:rPr>
            </w:pPr>
          </w:p>
        </w:tc>
        <w:tc>
          <w:tcPr>
            <w:tcW w:w="1289" w:type="dxa"/>
            <w:vAlign w:val="center"/>
          </w:tcPr>
          <w:p>
            <w:pPr>
              <w:spacing w:line="280" w:lineRule="exact"/>
              <w:jc w:val="center"/>
              <w:rPr>
                <w:rFonts w:ascii="仿宋_GB2312" w:hAnsi="仿宋_GB2312" w:eastAsia="仿宋_GB2312" w:cs="仿宋_GB2312"/>
                <w:szCs w:val="21"/>
              </w:rPr>
            </w:pPr>
          </w:p>
        </w:tc>
        <w:tc>
          <w:tcPr>
            <w:tcW w:w="2079" w:type="dxa"/>
            <w:vAlign w:val="center"/>
          </w:tcPr>
          <w:p>
            <w:pPr>
              <w:spacing w:line="280" w:lineRule="exact"/>
              <w:rPr>
                <w:rFonts w:ascii="仿宋_GB2312" w:hAnsi="仿宋_GB2312" w:eastAsia="仿宋_GB2312" w:cs="仿宋_GB2312"/>
                <w:szCs w:val="21"/>
              </w:rPr>
            </w:pP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2020</w:t>
            </w:r>
            <w:r>
              <w:rPr>
                <w:rFonts w:hint="eastAsia" w:ascii="仿宋_GB2312" w:hAnsi="仿宋_GB2312" w:eastAsia="仿宋_GB2312" w:cs="仿宋_GB2312"/>
                <w:szCs w:val="21"/>
              </w:rPr>
              <w:t>年</w:t>
            </w:r>
            <w:r>
              <w:rPr>
                <w:rFonts w:ascii="仿宋_GB2312" w:hAnsi="仿宋_GB2312" w:eastAsia="仿宋_GB2312" w:cs="仿宋_GB2312"/>
                <w:szCs w:val="21"/>
              </w:rPr>
              <w:t>4</w:t>
            </w:r>
            <w:r>
              <w:rPr>
                <w:rFonts w:hint="eastAsia" w:ascii="仿宋_GB2312" w:hAnsi="仿宋_GB2312" w:eastAsia="仿宋_GB2312" w:cs="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6</w:t>
            </w:r>
          </w:p>
        </w:tc>
        <w:tc>
          <w:tcPr>
            <w:tcW w:w="1327" w:type="dxa"/>
            <w:vMerge w:val="restart"/>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加快推进新建排水管网建设</w:t>
            </w: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加快推进雨污水管网建设。</w:t>
            </w:r>
          </w:p>
        </w:tc>
        <w:tc>
          <w:tcPr>
            <w:tcW w:w="488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新建道路污水管网建设应与城市开发同步建设，加强排水管网的系统性建设。</w:t>
            </w:r>
            <w:r>
              <w:rPr>
                <w:rFonts w:ascii="仿宋_GB2312" w:hAnsi="仿宋_GB2312" w:eastAsia="仿宋_GB2312" w:cs="仿宋_GB2312"/>
                <w:szCs w:val="21"/>
              </w:rPr>
              <w:t>2021</w:t>
            </w:r>
            <w:r>
              <w:rPr>
                <w:rFonts w:hint="eastAsia" w:ascii="仿宋_GB2312" w:hAnsi="仿宋_GB2312" w:eastAsia="仿宋_GB2312" w:cs="仿宋_GB2312"/>
                <w:szCs w:val="21"/>
              </w:rPr>
              <w:t>年底前，完成城区</w:t>
            </w:r>
            <w:r>
              <w:rPr>
                <w:rFonts w:ascii="仿宋_GB2312" w:hAnsi="仿宋_GB2312" w:eastAsia="仿宋_GB2312" w:cs="仿宋_GB2312"/>
                <w:szCs w:val="21"/>
              </w:rPr>
              <w:t>33</w:t>
            </w:r>
            <w:r>
              <w:rPr>
                <w:rFonts w:hint="eastAsia" w:ascii="仿宋_GB2312" w:hAnsi="仿宋_GB2312" w:eastAsia="仿宋_GB2312" w:cs="仿宋_GB2312"/>
                <w:szCs w:val="21"/>
              </w:rPr>
              <w:t>条道路雨污管道分流建设。</w:t>
            </w:r>
          </w:p>
        </w:tc>
        <w:tc>
          <w:tcPr>
            <w:tcW w:w="1289" w:type="dxa"/>
            <w:vMerge w:val="restart"/>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区住建局</w:t>
            </w:r>
          </w:p>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各镇街（管委会）</w:t>
            </w:r>
          </w:p>
        </w:tc>
        <w:tc>
          <w:tcPr>
            <w:tcW w:w="2079" w:type="dxa"/>
            <w:vMerge w:val="restart"/>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区资源规划分局、区城棚改中心、区水务局、</w:t>
            </w:r>
          </w:p>
        </w:tc>
        <w:tc>
          <w:tcPr>
            <w:tcW w:w="1213" w:type="dxa"/>
            <w:vMerge w:val="restart"/>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2021</w:t>
            </w:r>
            <w:r>
              <w:rPr>
                <w:rFonts w:hint="eastAsia" w:ascii="仿宋_GB2312" w:hAnsi="仿宋_GB2312" w:eastAsia="仿宋_GB2312" w:cs="仿宋_GB2312"/>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7</w:t>
            </w:r>
          </w:p>
        </w:tc>
        <w:tc>
          <w:tcPr>
            <w:tcW w:w="1327" w:type="dxa"/>
            <w:vMerge w:val="continue"/>
            <w:vAlign w:val="center"/>
          </w:tcPr>
          <w:p>
            <w:pPr>
              <w:spacing w:line="280" w:lineRule="exact"/>
              <w:rPr>
                <w:rFonts w:ascii="仿宋_GB2312" w:hAnsi="仿宋_GB2312" w:eastAsia="仿宋_GB2312" w:cs="仿宋_GB2312"/>
                <w:szCs w:val="21"/>
              </w:rPr>
            </w:pP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消除污水收集处理设施空白区。</w:t>
            </w:r>
          </w:p>
        </w:tc>
        <w:tc>
          <w:tcPr>
            <w:tcW w:w="488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明确城中村，老旧城区、城乡结合部排水管网建设路由、用地和处理设施建设规模，加快设施建设，消除管网空白区。</w:t>
            </w:r>
          </w:p>
        </w:tc>
        <w:tc>
          <w:tcPr>
            <w:tcW w:w="1289" w:type="dxa"/>
            <w:vMerge w:val="continue"/>
            <w:vAlign w:val="center"/>
          </w:tcPr>
          <w:p>
            <w:pPr>
              <w:spacing w:line="280" w:lineRule="exact"/>
              <w:jc w:val="center"/>
              <w:rPr>
                <w:rFonts w:ascii="仿宋_GB2312" w:hAnsi="仿宋_GB2312" w:eastAsia="仿宋_GB2312" w:cs="仿宋_GB2312"/>
                <w:szCs w:val="21"/>
              </w:rPr>
            </w:pPr>
          </w:p>
        </w:tc>
        <w:tc>
          <w:tcPr>
            <w:tcW w:w="2079" w:type="dxa"/>
            <w:vMerge w:val="continue"/>
            <w:vAlign w:val="center"/>
          </w:tcPr>
          <w:p>
            <w:pPr>
              <w:spacing w:line="280" w:lineRule="exact"/>
              <w:rPr>
                <w:rFonts w:ascii="仿宋_GB2312" w:hAnsi="仿宋_GB2312" w:eastAsia="仿宋_GB2312" w:cs="仿宋_GB2312"/>
                <w:szCs w:val="21"/>
              </w:rPr>
            </w:pPr>
          </w:p>
        </w:tc>
        <w:tc>
          <w:tcPr>
            <w:tcW w:w="1213" w:type="dxa"/>
            <w:vMerge w:val="continue"/>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8</w:t>
            </w:r>
          </w:p>
        </w:tc>
        <w:tc>
          <w:tcPr>
            <w:tcW w:w="1327" w:type="dxa"/>
            <w:vMerge w:val="continue"/>
            <w:vAlign w:val="center"/>
          </w:tcPr>
          <w:p>
            <w:pPr>
              <w:spacing w:line="280" w:lineRule="exact"/>
              <w:rPr>
                <w:rFonts w:ascii="仿宋_GB2312" w:hAnsi="仿宋_GB2312" w:eastAsia="仿宋_GB2312" w:cs="仿宋_GB2312"/>
                <w:szCs w:val="21"/>
              </w:rPr>
            </w:pP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加快雨污分流改造。</w:t>
            </w:r>
          </w:p>
        </w:tc>
        <w:tc>
          <w:tcPr>
            <w:tcW w:w="488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根据城市排水管网普查结果，结合城市排水专项规划要求，制定城镇排水管网雨污分流改造计划，并全面组织实施。</w:t>
            </w:r>
          </w:p>
        </w:tc>
        <w:tc>
          <w:tcPr>
            <w:tcW w:w="1289" w:type="dxa"/>
            <w:vMerge w:val="continue"/>
            <w:vAlign w:val="center"/>
          </w:tcPr>
          <w:p>
            <w:pPr>
              <w:spacing w:line="280" w:lineRule="exact"/>
              <w:jc w:val="center"/>
              <w:rPr>
                <w:rFonts w:ascii="仿宋_GB2312" w:hAnsi="仿宋_GB2312" w:eastAsia="仿宋_GB2312" w:cs="仿宋_GB2312"/>
                <w:szCs w:val="21"/>
              </w:rPr>
            </w:pPr>
          </w:p>
        </w:tc>
        <w:tc>
          <w:tcPr>
            <w:tcW w:w="2079" w:type="dxa"/>
            <w:vMerge w:val="continue"/>
            <w:vAlign w:val="center"/>
          </w:tcPr>
          <w:p>
            <w:pPr>
              <w:spacing w:line="280" w:lineRule="exact"/>
              <w:rPr>
                <w:rFonts w:ascii="仿宋_GB2312" w:hAnsi="仿宋_GB2312" w:eastAsia="仿宋_GB2312" w:cs="仿宋_GB2312"/>
                <w:szCs w:val="21"/>
              </w:rPr>
            </w:pPr>
          </w:p>
        </w:tc>
        <w:tc>
          <w:tcPr>
            <w:tcW w:w="1213" w:type="dxa"/>
            <w:vMerge w:val="continue"/>
            <w:vAlign w:val="center"/>
          </w:tcPr>
          <w:p>
            <w:pPr>
              <w:spacing w:line="28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02"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9</w:t>
            </w:r>
          </w:p>
        </w:tc>
        <w:tc>
          <w:tcPr>
            <w:tcW w:w="132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全面推进现状排水管网混接及直排口改造</w:t>
            </w: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加快雨污水错接、混接及污水直排口改造。</w:t>
            </w:r>
          </w:p>
        </w:tc>
        <w:tc>
          <w:tcPr>
            <w:tcW w:w="488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根据排水管网普查结果，实施城镇排水管网错接混接改造、管网更新、破旧管网修复，制定年度整改方案，</w:t>
            </w:r>
            <w:r>
              <w:rPr>
                <w:rFonts w:ascii="仿宋_GB2312" w:hAnsi="仿宋_GB2312" w:eastAsia="仿宋_GB2312" w:cs="仿宋_GB2312"/>
                <w:szCs w:val="21"/>
              </w:rPr>
              <w:t>2020</w:t>
            </w:r>
            <w:r>
              <w:rPr>
                <w:rFonts w:hint="eastAsia" w:ascii="仿宋_GB2312" w:hAnsi="仿宋_GB2312" w:eastAsia="仿宋_GB2312" w:cs="仿宋_GB2312"/>
                <w:szCs w:val="21"/>
              </w:rPr>
              <w:t>年底前，完成城市道路</w:t>
            </w:r>
            <w:r>
              <w:rPr>
                <w:rFonts w:ascii="仿宋_GB2312" w:hAnsi="仿宋_GB2312" w:eastAsia="仿宋_GB2312" w:cs="仿宋_GB2312"/>
                <w:szCs w:val="21"/>
              </w:rPr>
              <w:t>97</w:t>
            </w:r>
            <w:r>
              <w:rPr>
                <w:rFonts w:hint="eastAsia" w:ascii="仿宋_GB2312" w:hAnsi="仿宋_GB2312" w:eastAsia="仿宋_GB2312" w:cs="仿宋_GB2312"/>
                <w:szCs w:val="21"/>
              </w:rPr>
              <w:t>处混接错接点改造。开展管道功能性病害和结构性病害整治。</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居民小区、公共建筑和学校、医院等企业单位内部管网改造应与市政管网改造同步实施，实现污水“零直排”。</w:t>
            </w:r>
            <w:r>
              <w:rPr>
                <w:rFonts w:ascii="仿宋_GB2312" w:hAnsi="仿宋_GB2312" w:eastAsia="仿宋_GB2312" w:cs="仿宋_GB2312"/>
                <w:szCs w:val="21"/>
              </w:rPr>
              <w:t>2021</w:t>
            </w:r>
            <w:r>
              <w:rPr>
                <w:rFonts w:hint="eastAsia" w:ascii="仿宋_GB2312" w:hAnsi="仿宋_GB2312" w:eastAsia="仿宋_GB2312" w:cs="仿宋_GB2312"/>
                <w:szCs w:val="21"/>
              </w:rPr>
              <w:t>年底前，基本消除污水直排口。</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结合实际情况，逐步取消雨水临时截流措施，恢复雨水的正常排放。</w:t>
            </w:r>
          </w:p>
        </w:tc>
        <w:tc>
          <w:tcPr>
            <w:tcW w:w="1289"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区住建局</w:t>
            </w:r>
          </w:p>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各镇街（管委会）</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区水务局、区资源规划分局、区财政局、区卫生健康局、区投资工信局、区教科局、区市场监管局、</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2021</w:t>
            </w:r>
            <w:r>
              <w:rPr>
                <w:rFonts w:hint="eastAsia" w:ascii="仿宋_GB2312" w:hAnsi="仿宋_GB2312" w:eastAsia="仿宋_GB2312" w:cs="仿宋_GB2312"/>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02" w:type="dxa"/>
            <w:vAlign w:val="center"/>
          </w:tcPr>
          <w:p>
            <w:pPr>
              <w:spacing w:line="280" w:lineRule="exact"/>
              <w:jc w:val="center"/>
              <w:rPr>
                <w:rFonts w:ascii="仿宋_GB2312" w:hAnsi="仿宋_GB2312" w:eastAsia="仿宋_GB2312" w:cs="仿宋_GB2312"/>
                <w:szCs w:val="21"/>
              </w:rPr>
            </w:pPr>
          </w:p>
          <w:p>
            <w:pPr>
              <w:pStyle w:val="2"/>
            </w:pPr>
          </w:p>
          <w:p>
            <w:pPr>
              <w:pStyle w:val="2"/>
            </w:pPr>
          </w:p>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10</w:t>
            </w:r>
          </w:p>
        </w:tc>
        <w:tc>
          <w:tcPr>
            <w:tcW w:w="132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加快雨污分流管网建设，提高城镇污水处理厂进水</w:t>
            </w:r>
            <w:r>
              <w:rPr>
                <w:rFonts w:ascii="仿宋_GB2312" w:hAnsi="仿宋_GB2312" w:eastAsia="仿宋_GB2312" w:cs="仿宋_GB2312"/>
                <w:szCs w:val="21"/>
              </w:rPr>
              <w:t>BOD</w:t>
            </w:r>
            <w:r>
              <w:rPr>
                <w:rFonts w:hint="eastAsia" w:ascii="仿宋_GB2312" w:hAnsi="仿宋_GB2312" w:eastAsia="仿宋_GB2312" w:cs="仿宋_GB2312"/>
                <w:szCs w:val="21"/>
              </w:rPr>
              <w:t>浓度</w:t>
            </w:r>
          </w:p>
        </w:tc>
        <w:tc>
          <w:tcPr>
            <w:tcW w:w="3243"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制定“一厂一策”系统化整治方案。</w:t>
            </w:r>
          </w:p>
        </w:tc>
        <w:tc>
          <w:tcPr>
            <w:tcW w:w="4887"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进水生化需氧量（</w:t>
            </w:r>
            <w:r>
              <w:rPr>
                <w:rFonts w:ascii="仿宋_GB2312" w:hAnsi="仿宋_GB2312" w:eastAsia="仿宋_GB2312" w:cs="仿宋_GB2312"/>
                <w:szCs w:val="21"/>
              </w:rPr>
              <w:t>BOD</w:t>
            </w:r>
            <w:r>
              <w:rPr>
                <w:rFonts w:hint="eastAsia" w:ascii="仿宋_GB2312" w:hAnsi="仿宋_GB2312" w:eastAsia="仿宋_GB2312" w:cs="仿宋_GB2312"/>
                <w:szCs w:val="21"/>
              </w:rPr>
              <w:t>）浓度长期低于</w:t>
            </w:r>
            <w:r>
              <w:rPr>
                <w:rFonts w:ascii="仿宋_GB2312" w:hAnsi="仿宋_GB2312" w:eastAsia="仿宋_GB2312" w:cs="仿宋_GB2312"/>
                <w:szCs w:val="21"/>
              </w:rPr>
              <w:t>100mg/L</w:t>
            </w:r>
            <w:r>
              <w:rPr>
                <w:rFonts w:hint="eastAsia" w:ascii="仿宋_GB2312" w:hAnsi="仿宋_GB2312" w:eastAsia="仿宋_GB2312" w:cs="仿宋_GB2312"/>
                <w:szCs w:val="21"/>
              </w:rPr>
              <w:t>的全市各城市污水处理厂，结合污水处理厂服务区的管网规划，建设情况，制定“一厂一策”系统化整治方案。摸清污水处理厂、现状管网及设施的建设和运行情况；分析存在问题和症结。提出相应的解决办法和年度推进计划；采取工程技术措施和管理保障措施，到</w:t>
            </w:r>
            <w:r>
              <w:rPr>
                <w:rFonts w:ascii="仿宋_GB2312" w:hAnsi="仿宋_GB2312" w:eastAsia="仿宋_GB2312" w:cs="仿宋_GB2312"/>
                <w:szCs w:val="21"/>
              </w:rPr>
              <w:t>2021</w:t>
            </w:r>
            <w:r>
              <w:rPr>
                <w:rFonts w:hint="eastAsia" w:ascii="仿宋_GB2312" w:hAnsi="仿宋_GB2312" w:eastAsia="仿宋_GB2312" w:cs="仿宋_GB2312"/>
                <w:szCs w:val="21"/>
              </w:rPr>
              <w:t>年底，全区各污水处理厂进水生化需氧量（</w:t>
            </w:r>
            <w:r>
              <w:rPr>
                <w:rFonts w:ascii="仿宋_GB2312" w:hAnsi="仿宋_GB2312" w:eastAsia="仿宋_GB2312" w:cs="仿宋_GB2312"/>
                <w:szCs w:val="21"/>
              </w:rPr>
              <w:t>BOD</w:t>
            </w:r>
            <w:r>
              <w:rPr>
                <w:rFonts w:hint="eastAsia" w:ascii="仿宋_GB2312" w:hAnsi="仿宋_GB2312" w:eastAsia="仿宋_GB2312" w:cs="仿宋_GB2312"/>
                <w:szCs w:val="21"/>
              </w:rPr>
              <w:t>）浓度原则上提高至</w:t>
            </w:r>
            <w:r>
              <w:rPr>
                <w:rFonts w:ascii="仿宋_GB2312" w:hAnsi="仿宋_GB2312" w:eastAsia="仿宋_GB2312" w:cs="仿宋_GB2312"/>
                <w:szCs w:val="21"/>
              </w:rPr>
              <w:t>100mg/L</w:t>
            </w:r>
            <w:r>
              <w:rPr>
                <w:rFonts w:hint="eastAsia" w:ascii="仿宋_GB2312" w:hAnsi="仿宋_GB2312" w:eastAsia="仿宋_GB2312" w:cs="仿宋_GB2312"/>
                <w:szCs w:val="21"/>
              </w:rPr>
              <w:t>以上。进水</w:t>
            </w:r>
            <w:r>
              <w:rPr>
                <w:rFonts w:ascii="仿宋_GB2312" w:hAnsi="仿宋_GB2312" w:eastAsia="仿宋_GB2312" w:cs="仿宋_GB2312"/>
                <w:szCs w:val="21"/>
              </w:rPr>
              <w:t>BOD</w:t>
            </w:r>
            <w:r>
              <w:rPr>
                <w:rFonts w:hint="eastAsia" w:ascii="仿宋_GB2312" w:hAnsi="仿宋_GB2312" w:eastAsia="仿宋_GB2312" w:cs="仿宋_GB2312"/>
                <w:szCs w:val="21"/>
              </w:rPr>
              <w:t>浓度大于</w:t>
            </w:r>
            <w:r>
              <w:rPr>
                <w:rFonts w:ascii="仿宋_GB2312" w:hAnsi="仿宋_GB2312" w:eastAsia="仿宋_GB2312" w:cs="仿宋_GB2312"/>
                <w:szCs w:val="21"/>
              </w:rPr>
              <w:t>100mg/L</w:t>
            </w:r>
            <w:r>
              <w:rPr>
                <w:rFonts w:hint="eastAsia" w:ascii="仿宋_GB2312" w:hAnsi="仿宋_GB2312" w:eastAsia="仿宋_GB2312" w:cs="仿宋_GB2312"/>
                <w:szCs w:val="21"/>
              </w:rPr>
              <w:t>的需逐年稳步提高。</w:t>
            </w:r>
          </w:p>
        </w:tc>
        <w:tc>
          <w:tcPr>
            <w:tcW w:w="1289" w:type="dxa"/>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区住建局</w:t>
            </w:r>
          </w:p>
        </w:tc>
        <w:tc>
          <w:tcPr>
            <w:tcW w:w="2079"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区资源规划分局、区水务局、区生态环境分局、各镇街（管委会）</w:t>
            </w:r>
          </w:p>
        </w:tc>
        <w:tc>
          <w:tcPr>
            <w:tcW w:w="1213" w:type="dxa"/>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2021</w:t>
            </w:r>
            <w:r>
              <w:rPr>
                <w:rFonts w:hint="eastAsia" w:ascii="仿宋_GB2312" w:hAnsi="仿宋_GB2312" w:eastAsia="仿宋_GB2312" w:cs="仿宋_GB2312"/>
                <w:szCs w:val="21"/>
              </w:rPr>
              <w:t>年底</w:t>
            </w:r>
          </w:p>
        </w:tc>
      </w:tr>
    </w:tbl>
    <w:p>
      <w:pPr>
        <w:pStyle w:val="2"/>
      </w:pPr>
      <w:bookmarkStart w:id="0" w:name="_GoBack"/>
      <w:bookmarkEnd w:id="0"/>
    </w:p>
    <w:sectPr>
      <w:pgSz w:w="16838" w:h="11906" w:orient="landscape"/>
      <w:pgMar w:top="123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D6E51"/>
    <w:rsid w:val="402D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2020-04-01T08:26:00Z</dcterms:created>
  <dc:creator>Administrator</dc:creator>
  <cp:lastModifiedBy>Administrator</cp:lastModifiedBy>
  <dcterms:modified xsi:type="dcterms:W3CDTF">2020-04-01T08:28:29Z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