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pacing w:val="20"/>
          <w:sz w:val="36"/>
          <w:szCs w:val="36"/>
        </w:rPr>
      </w:pPr>
      <w:r>
        <w:rPr>
          <w:rFonts w:hint="eastAsia" w:ascii="方正小标宋简体" w:eastAsia="方正小标宋简体"/>
          <w:spacing w:val="20"/>
          <w:sz w:val="36"/>
          <w:szCs w:val="36"/>
        </w:rPr>
        <w:t>西安市</w:t>
      </w:r>
      <w:r>
        <w:rPr>
          <w:rFonts w:hint="eastAsia" w:ascii="方正小标宋_GBK" w:eastAsia="方正小标宋_GBK"/>
          <w:spacing w:val="20"/>
          <w:sz w:val="36"/>
          <w:szCs w:val="36"/>
        </w:rPr>
        <w:t>鄠</w:t>
      </w:r>
      <w:r>
        <w:rPr>
          <w:rFonts w:hint="eastAsia" w:ascii="方正小标宋简体" w:eastAsia="方正小标宋简体"/>
          <w:spacing w:val="20"/>
          <w:sz w:val="36"/>
          <w:szCs w:val="36"/>
        </w:rPr>
        <w:t>邑区慢性病综合防控示范区工作任务分解表</w:t>
      </w:r>
    </w:p>
    <w:tbl>
      <w:tblPr>
        <w:tblStyle w:val="2"/>
        <w:tblW w:w="1432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540"/>
        <w:gridCol w:w="2520"/>
        <w:gridCol w:w="4955"/>
        <w:gridCol w:w="966"/>
        <w:gridCol w:w="1428"/>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28"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指标分类</w:t>
            </w:r>
          </w:p>
        </w:tc>
        <w:tc>
          <w:tcPr>
            <w:tcW w:w="1540"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指标内容</w:t>
            </w:r>
          </w:p>
        </w:tc>
        <w:tc>
          <w:tcPr>
            <w:tcW w:w="2520"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指标要求</w:t>
            </w:r>
          </w:p>
        </w:tc>
        <w:tc>
          <w:tcPr>
            <w:tcW w:w="4955"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赋分标准</w:t>
            </w:r>
          </w:p>
        </w:tc>
        <w:tc>
          <w:tcPr>
            <w:tcW w:w="966"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权重</w:t>
            </w:r>
          </w:p>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分值</w:t>
            </w:r>
          </w:p>
        </w:tc>
        <w:tc>
          <w:tcPr>
            <w:tcW w:w="1428"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评价办法</w:t>
            </w:r>
          </w:p>
        </w:tc>
        <w:tc>
          <w:tcPr>
            <w:tcW w:w="1483" w:type="dxa"/>
            <w:vAlign w:val="center"/>
          </w:tcPr>
          <w:p>
            <w:pPr>
              <w:suppressLineNumbers/>
              <w:spacing w:line="240" w:lineRule="atLeast"/>
              <w:jc w:val="center"/>
              <w:rPr>
                <w:rFonts w:ascii="黑体" w:hAnsi="宋体" w:eastAsia="黑体" w:cs="宋体"/>
                <w:kern w:val="0"/>
                <w:sz w:val="21"/>
                <w:szCs w:val="21"/>
              </w:rPr>
            </w:pPr>
            <w:r>
              <w:rPr>
                <w:rFonts w:hint="eastAsia" w:ascii="黑体" w:hAnsi="宋体" w:eastAsia="黑体" w:cs="宋体"/>
                <w:kern w:val="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一、政策完善</w:t>
            </w:r>
          </w:p>
          <w:p>
            <w:pPr>
              <w:rPr>
                <w:rFonts w:ascii="仿宋" w:hAnsi="仿宋" w:eastAsia="仿宋"/>
                <w:sz w:val="21"/>
                <w:szCs w:val="21"/>
              </w:rPr>
            </w:pPr>
            <w:r>
              <w:rPr>
                <w:rFonts w:hint="eastAsia" w:ascii="仿宋_GB2312"/>
                <w:sz w:val="21"/>
                <w:szCs w:val="21"/>
              </w:rPr>
              <w:t>（</w:t>
            </w:r>
            <w:r>
              <w:rPr>
                <w:rFonts w:ascii="仿宋_GB2312"/>
                <w:sz w:val="21"/>
                <w:szCs w:val="21"/>
              </w:rPr>
              <w:t>45</w:t>
            </w:r>
            <w:r>
              <w:rPr>
                <w:rFonts w:hint="eastAsia" w:ascii="仿宋_GB2312"/>
                <w:sz w:val="21"/>
                <w:szCs w:val="21"/>
              </w:rPr>
              <w:t>分）</w:t>
            </w:r>
          </w:p>
        </w:tc>
        <w:tc>
          <w:tcPr>
            <w:tcW w:w="1540" w:type="dxa"/>
            <w:vMerge w:val="restart"/>
            <w:vAlign w:val="center"/>
          </w:tcPr>
          <w:p>
            <w:pPr>
              <w:rPr>
                <w:rFonts w:ascii="仿宋" w:hAnsi="仿宋" w:eastAsia="仿宋"/>
                <w:sz w:val="21"/>
                <w:szCs w:val="21"/>
              </w:rPr>
            </w:pPr>
            <w:r>
              <w:rPr>
                <w:rFonts w:hint="eastAsia" w:ascii="仿宋_GB2312"/>
                <w:sz w:val="21"/>
                <w:szCs w:val="21"/>
              </w:rPr>
              <w:t>（一）发挥政府主导作用，建立多部门协作联动机制。（</w:t>
            </w:r>
            <w:r>
              <w:rPr>
                <w:rFonts w:ascii="仿宋_GB2312"/>
                <w:sz w:val="21"/>
                <w:szCs w:val="21"/>
              </w:rPr>
              <w:t>25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成立慢性病综合防控示范区建设领导小组，明确部门职责，建立完善的信息反馈沟通制度。</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）成立慢性病综合防控示范区建设领导小组，政府主要领导任组长，明确各部门职责，</w:t>
            </w:r>
            <w:r>
              <w:rPr>
                <w:rFonts w:ascii="仿宋_GB2312"/>
                <w:sz w:val="21"/>
                <w:szCs w:val="21"/>
              </w:rPr>
              <w:t>4</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）设立示范区建设工作办公室，</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）每年召开</w:t>
            </w:r>
            <w:r>
              <w:rPr>
                <w:rFonts w:ascii="仿宋_GB2312"/>
                <w:sz w:val="21"/>
                <w:szCs w:val="21"/>
              </w:rPr>
              <w:t>1</w:t>
            </w:r>
            <w:r>
              <w:rPr>
                <w:rFonts w:hint="eastAsia" w:ascii="仿宋_GB2312"/>
                <w:sz w:val="21"/>
                <w:szCs w:val="21"/>
              </w:rPr>
              <w:t>次及以上领导小组工作会议，</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4</w:t>
            </w:r>
            <w:r>
              <w:rPr>
                <w:rFonts w:hint="eastAsia" w:ascii="仿宋_GB2312"/>
                <w:sz w:val="21"/>
                <w:szCs w:val="21"/>
              </w:rPr>
              <w:t>）根据实际工作需要及时召开联络员会议，</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10</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查阅资料，现场询问。</w:t>
            </w:r>
          </w:p>
        </w:tc>
        <w:tc>
          <w:tcPr>
            <w:tcW w:w="1483" w:type="dxa"/>
            <w:vAlign w:val="center"/>
          </w:tcPr>
          <w:p>
            <w:pPr>
              <w:suppressLineNumbers/>
              <w:spacing w:line="240" w:lineRule="atLeast"/>
              <w:rPr>
                <w:rFonts w:ascii="仿宋_GB2312" w:cs="宋体"/>
                <w:kern w:val="0"/>
                <w:sz w:val="21"/>
                <w:szCs w:val="21"/>
              </w:rPr>
            </w:pP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428" w:type="dxa"/>
            <w:vMerge w:val="continue"/>
          </w:tcPr>
          <w:p>
            <w:pPr>
              <w:rPr>
                <w:rFonts w:ascii="仿宋" w:hAnsi="仿宋" w:eastAsia="仿宋"/>
                <w:sz w:val="21"/>
                <w:szCs w:val="21"/>
              </w:rPr>
            </w:pPr>
          </w:p>
        </w:tc>
        <w:tc>
          <w:tcPr>
            <w:tcW w:w="1540" w:type="dxa"/>
            <w:vMerge w:val="continue"/>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将慢性病防控工作纳入当地政府经济社会发展规划。</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）慢性病防控工作纳入政府社会经济发展规划，</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）制定慢性病综合防控示范区建设实施方案，</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区发改委</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1428" w:type="dxa"/>
            <w:vMerge w:val="continue"/>
          </w:tcPr>
          <w:p>
            <w:pPr>
              <w:rPr>
                <w:rFonts w:ascii="仿宋" w:hAnsi="仿宋" w:eastAsia="仿宋"/>
                <w:sz w:val="21"/>
                <w:szCs w:val="21"/>
              </w:rPr>
            </w:pPr>
          </w:p>
        </w:tc>
        <w:tc>
          <w:tcPr>
            <w:tcW w:w="1540" w:type="dxa"/>
            <w:vMerge w:val="continue"/>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慢性病防控融入各部门政策规章制度，有烟草控制、降低有害饮酒、减盐、控油、控制体重、全民健身等慢性病危险因素干预、疾病管理相关的政策规章制度。</w:t>
            </w:r>
          </w:p>
        </w:tc>
        <w:tc>
          <w:tcPr>
            <w:tcW w:w="4955" w:type="dxa"/>
            <w:vAlign w:val="center"/>
          </w:tcPr>
          <w:p>
            <w:pPr>
              <w:suppressLineNumbers/>
              <w:spacing w:line="240" w:lineRule="atLeast"/>
              <w:rPr>
                <w:rFonts w:ascii="仿宋_GB2312"/>
                <w:color w:val="000000"/>
                <w:sz w:val="21"/>
                <w:szCs w:val="21"/>
              </w:rPr>
            </w:pPr>
            <w:r>
              <w:rPr>
                <w:rFonts w:hint="eastAsia" w:ascii="仿宋_GB2312"/>
                <w:color w:val="000000"/>
                <w:sz w:val="21"/>
                <w:szCs w:val="21"/>
              </w:rPr>
              <w:t>（</w:t>
            </w:r>
            <w:r>
              <w:rPr>
                <w:rFonts w:ascii="仿宋_GB2312"/>
                <w:color w:val="000000"/>
                <w:sz w:val="21"/>
                <w:szCs w:val="21"/>
              </w:rPr>
              <w:t>1</w:t>
            </w:r>
            <w:r>
              <w:rPr>
                <w:rFonts w:hint="eastAsia" w:ascii="仿宋_GB2312"/>
                <w:color w:val="000000"/>
                <w:sz w:val="21"/>
                <w:szCs w:val="21"/>
              </w:rPr>
              <w:t>）年度工作计划的政策相关内容的体现和落实情况；简单问询对本部门该政策的知晓与落实情况。凡制定并落实，每个部门得</w:t>
            </w:r>
            <w:r>
              <w:rPr>
                <w:rFonts w:ascii="仿宋_GB2312"/>
                <w:color w:val="000000"/>
                <w:sz w:val="21"/>
                <w:szCs w:val="21"/>
              </w:rPr>
              <w:t>1</w:t>
            </w:r>
            <w:r>
              <w:rPr>
                <w:rFonts w:hint="eastAsia" w:ascii="仿宋_GB2312"/>
                <w:color w:val="000000"/>
                <w:sz w:val="21"/>
                <w:szCs w:val="21"/>
              </w:rPr>
              <w:t>分，满分</w:t>
            </w:r>
            <w:r>
              <w:rPr>
                <w:rFonts w:ascii="仿宋_GB2312"/>
                <w:color w:val="000000"/>
                <w:sz w:val="21"/>
                <w:szCs w:val="21"/>
              </w:rPr>
              <w:t>5</w:t>
            </w:r>
            <w:r>
              <w:rPr>
                <w:rFonts w:hint="eastAsia" w:ascii="仿宋_GB2312"/>
                <w:color w:val="000000"/>
                <w:sz w:val="21"/>
                <w:szCs w:val="21"/>
              </w:rPr>
              <w:t>分。</w:t>
            </w:r>
          </w:p>
          <w:p>
            <w:pPr>
              <w:suppressLineNumbers/>
              <w:spacing w:line="240" w:lineRule="atLeast"/>
              <w:rPr>
                <w:rFonts w:ascii="仿宋_GB2312"/>
                <w:sz w:val="21"/>
                <w:szCs w:val="21"/>
              </w:rPr>
            </w:pPr>
            <w:r>
              <w:rPr>
                <w:rFonts w:hint="eastAsia" w:ascii="仿宋_GB2312"/>
                <w:color w:val="000000"/>
                <w:sz w:val="21"/>
                <w:szCs w:val="21"/>
              </w:rPr>
              <w:t>（</w:t>
            </w:r>
            <w:r>
              <w:rPr>
                <w:rFonts w:ascii="仿宋_GB2312"/>
                <w:color w:val="000000"/>
                <w:sz w:val="21"/>
                <w:szCs w:val="21"/>
              </w:rPr>
              <w:t>2</w:t>
            </w:r>
            <w:r>
              <w:rPr>
                <w:rFonts w:hint="eastAsia" w:ascii="仿宋_GB2312"/>
                <w:color w:val="000000"/>
                <w:sz w:val="21"/>
                <w:szCs w:val="21"/>
              </w:rPr>
              <w:t>）制定但没有落实，每个部门得</w:t>
            </w:r>
            <w:r>
              <w:rPr>
                <w:rFonts w:ascii="仿宋_GB2312"/>
                <w:color w:val="000000"/>
                <w:sz w:val="21"/>
                <w:szCs w:val="21"/>
              </w:rPr>
              <w:t>0.5</w:t>
            </w:r>
            <w:r>
              <w:rPr>
                <w:rFonts w:hint="eastAsia" w:ascii="仿宋_GB2312"/>
                <w:color w:val="000000"/>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查阅资料，现场询问。</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tcPr>
          <w:p>
            <w:pPr>
              <w:rPr>
                <w:rFonts w:ascii="仿宋" w:hAnsi="仿宋" w:eastAsia="仿宋"/>
                <w:sz w:val="21"/>
                <w:szCs w:val="21"/>
              </w:rPr>
            </w:pPr>
          </w:p>
        </w:tc>
        <w:tc>
          <w:tcPr>
            <w:tcW w:w="1540" w:type="dxa"/>
            <w:vMerge w:val="continue"/>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4.</w:t>
            </w:r>
            <w:r>
              <w:rPr>
                <w:rFonts w:hint="eastAsia" w:ascii="仿宋_GB2312"/>
                <w:sz w:val="21"/>
                <w:szCs w:val="21"/>
              </w:rPr>
              <w:t>示范区建设领导小组建立工作督导制度，开展示范区建设的多部门联合督导。</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）每年组织</w:t>
            </w:r>
            <w:r>
              <w:rPr>
                <w:rFonts w:ascii="仿宋_GB2312"/>
                <w:sz w:val="21"/>
                <w:szCs w:val="21"/>
              </w:rPr>
              <w:t>2</w:t>
            </w:r>
            <w:r>
              <w:rPr>
                <w:rFonts w:hint="eastAsia" w:ascii="仿宋_GB2312"/>
                <w:sz w:val="21"/>
                <w:szCs w:val="21"/>
              </w:rPr>
              <w:t>次由</w:t>
            </w:r>
            <w:r>
              <w:rPr>
                <w:rFonts w:ascii="仿宋_GB2312"/>
                <w:sz w:val="21"/>
                <w:szCs w:val="21"/>
              </w:rPr>
              <w:t>5</w:t>
            </w:r>
            <w:r>
              <w:rPr>
                <w:rFonts w:hint="eastAsia" w:ascii="仿宋_GB2312"/>
                <w:sz w:val="21"/>
                <w:szCs w:val="21"/>
              </w:rPr>
              <w:t>个及以上部门参与的联合督导，每次得</w:t>
            </w:r>
            <w:r>
              <w:rPr>
                <w:rFonts w:ascii="仿宋_GB2312"/>
                <w:sz w:val="21"/>
                <w:szCs w:val="21"/>
              </w:rPr>
              <w:t>1</w:t>
            </w:r>
            <w:r>
              <w:rPr>
                <w:rFonts w:hint="eastAsia" w:ascii="仿宋_GB2312"/>
                <w:sz w:val="21"/>
                <w:szCs w:val="21"/>
              </w:rPr>
              <w:t>分；低于</w:t>
            </w:r>
            <w:r>
              <w:rPr>
                <w:rFonts w:ascii="仿宋_GB2312"/>
                <w:sz w:val="21"/>
                <w:szCs w:val="21"/>
              </w:rPr>
              <w:t>5</w:t>
            </w:r>
            <w:r>
              <w:rPr>
                <w:rFonts w:hint="eastAsia" w:ascii="仿宋_GB2312"/>
                <w:sz w:val="21"/>
                <w:szCs w:val="21"/>
              </w:rPr>
              <w:t>个部门参与得</w:t>
            </w:r>
            <w:r>
              <w:rPr>
                <w:rFonts w:ascii="仿宋_GB2312"/>
                <w:sz w:val="21"/>
                <w:szCs w:val="21"/>
              </w:rPr>
              <w:t>0.5</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）联合督导内容主要包括部门合作建立的信息沟通共享、激励问责、质量控制等</w:t>
            </w:r>
            <w:r>
              <w:rPr>
                <w:rFonts w:ascii="仿宋_GB2312"/>
                <w:sz w:val="21"/>
                <w:szCs w:val="21"/>
              </w:rPr>
              <w:t>3</w:t>
            </w:r>
            <w:r>
              <w:rPr>
                <w:rFonts w:hint="eastAsia" w:ascii="仿宋_GB2312"/>
                <w:sz w:val="21"/>
                <w:szCs w:val="21"/>
              </w:rPr>
              <w:t>个基本运行机制情况，每个机制分值为</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p>
            <w:pPr>
              <w:suppressLineNumbers/>
              <w:spacing w:line="240" w:lineRule="atLeast"/>
              <w:rPr>
                <w:rFonts w:ascii="仿宋_GB2312"/>
                <w:sz w:val="21"/>
                <w:szCs w:val="21"/>
              </w:rPr>
            </w:pPr>
            <w:r>
              <w:rPr>
                <w:rFonts w:hint="eastAsia" w:ascii="仿宋_GB2312"/>
                <w:sz w:val="21"/>
                <w:szCs w:val="21"/>
              </w:rPr>
              <w:t>询问参与合作部门的职能科室负责人</w:t>
            </w:r>
            <w:r>
              <w:rPr>
                <w:rFonts w:ascii="仿宋_GB2312"/>
                <w:sz w:val="21"/>
                <w:szCs w:val="21"/>
              </w:rPr>
              <w:t>3</w:t>
            </w:r>
            <w:r>
              <w:rPr>
                <w:rFonts w:hint="eastAsia" w:ascii="仿宋_GB2312"/>
                <w:sz w:val="21"/>
                <w:szCs w:val="21"/>
              </w:rPr>
              <w:t>项基本机制的落实情况。</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区政府办</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区市场监管局</w:t>
            </w:r>
          </w:p>
          <w:p>
            <w:pPr>
              <w:suppressLineNumbers/>
              <w:spacing w:line="240" w:lineRule="atLeast"/>
              <w:rPr>
                <w:rFonts w:ascii="仿宋_GB2312" w:cs="宋体"/>
                <w:kern w:val="0"/>
                <w:sz w:val="21"/>
                <w:szCs w:val="21"/>
              </w:rPr>
            </w:pPr>
            <w:r>
              <w:rPr>
                <w:rFonts w:hint="eastAsia" w:ascii="仿宋_GB2312" w:cs="宋体"/>
                <w:kern w:val="0"/>
                <w:sz w:val="21"/>
                <w:szCs w:val="21"/>
              </w:rPr>
              <w:t>区文化旅游局</w:t>
            </w:r>
          </w:p>
          <w:p>
            <w:pPr>
              <w:suppressLineNumbers/>
              <w:spacing w:line="240" w:lineRule="atLeast"/>
              <w:rPr>
                <w:rFonts w:ascii="仿宋_GB2312" w:cs="宋体"/>
                <w:kern w:val="0"/>
                <w:sz w:val="21"/>
                <w:szCs w:val="21"/>
              </w:rPr>
            </w:pPr>
            <w:r>
              <w:rPr>
                <w:rFonts w:hint="eastAsia" w:ascii="仿宋_GB2312" w:cs="宋体"/>
                <w:kern w:val="0"/>
                <w:sz w:val="21"/>
                <w:szCs w:val="21"/>
              </w:rPr>
              <w:t>区教科局</w:t>
            </w:r>
          </w:p>
          <w:p>
            <w:pPr>
              <w:suppressLineNumbers/>
              <w:spacing w:line="240" w:lineRule="atLeast"/>
              <w:rPr>
                <w:rFonts w:ascii="仿宋_GB2312" w:cs="宋体"/>
                <w:kern w:val="0"/>
                <w:sz w:val="21"/>
                <w:szCs w:val="21"/>
              </w:rPr>
            </w:pPr>
            <w:r>
              <w:rPr>
                <w:rFonts w:hint="eastAsia" w:ascii="仿宋_GB2312" w:cs="宋体"/>
                <w:kern w:val="0"/>
                <w:sz w:val="21"/>
                <w:szCs w:val="21"/>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suppressLineNumbers/>
              <w:spacing w:line="240" w:lineRule="atLeast"/>
              <w:jc w:val="left"/>
              <w:rPr>
                <w:rFonts w:ascii="仿宋_GB2312"/>
                <w:sz w:val="21"/>
                <w:szCs w:val="21"/>
              </w:rPr>
            </w:pPr>
            <w:r>
              <w:rPr>
                <w:rFonts w:hint="eastAsia" w:ascii="仿宋_GB2312"/>
                <w:sz w:val="21"/>
                <w:szCs w:val="21"/>
              </w:rPr>
              <w:t>（二）保障慢性病防控经费。（</w:t>
            </w:r>
            <w:r>
              <w:rPr>
                <w:rFonts w:ascii="仿宋_GB2312"/>
                <w:sz w:val="21"/>
                <w:szCs w:val="21"/>
              </w:rPr>
              <w:t>10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慢性病防控工作经费纳入政府年度预算、决算管理。</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）慢性病防控工作经费纳入政府预算、决算管理，各</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）经费预算执行率</w:t>
            </w:r>
            <w:r>
              <w:rPr>
                <w:rFonts w:ascii="仿宋_GB2312"/>
                <w:sz w:val="21"/>
                <w:szCs w:val="21"/>
              </w:rPr>
              <w:t>100%</w:t>
            </w:r>
            <w:r>
              <w:rPr>
                <w:rFonts w:hint="eastAsia" w:ascii="仿宋_GB2312"/>
                <w:sz w:val="21"/>
                <w:szCs w:val="21"/>
              </w:rPr>
              <w:t>，</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区财政局</w:t>
            </w:r>
          </w:p>
          <w:p>
            <w:pPr>
              <w:suppressLineNumbers/>
              <w:tabs>
                <w:tab w:val="center" w:pos="633"/>
              </w:tab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按规划、计划提供示范区建设专项工作经费，专款专用。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）区财政局负责提供示范区建设专项工作经费，</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）慢性病防控经费专项管理，确保专款专用，</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区财政局</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保障疾控机构的慢性病防控工作经费。</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慢性病防控工作经费占疾控机构业务总经费的比例＞</w:t>
            </w:r>
            <w:r>
              <w:rPr>
                <w:rFonts w:ascii="仿宋_GB2312"/>
                <w:sz w:val="21"/>
                <w:szCs w:val="21"/>
              </w:rPr>
              <w:t>10%</w:t>
            </w:r>
            <w:r>
              <w:rPr>
                <w:rFonts w:hint="eastAsia" w:ascii="仿宋_GB2312"/>
                <w:sz w:val="21"/>
                <w:szCs w:val="21"/>
              </w:rPr>
              <w:t>，</w:t>
            </w:r>
            <w:r>
              <w:rPr>
                <w:rFonts w:ascii="仿宋_GB2312"/>
                <w:sz w:val="21"/>
                <w:szCs w:val="21"/>
              </w:rPr>
              <w:t xml:space="preserve"> 2</w:t>
            </w:r>
            <w:r>
              <w:rPr>
                <w:rFonts w:hint="eastAsia" w:ascii="仿宋_GB2312"/>
                <w:sz w:val="21"/>
                <w:szCs w:val="21"/>
              </w:rPr>
              <w:t>分；</w:t>
            </w:r>
            <w:r>
              <w:rPr>
                <w:rFonts w:ascii="仿宋_GB2312"/>
                <w:sz w:val="21"/>
                <w:szCs w:val="21"/>
              </w:rPr>
              <w:t>10%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10%</w:t>
            </w:r>
            <w:r>
              <w:rPr>
                <w:rFonts w:hint="eastAsia" w:ascii="仿宋_GB2312"/>
                <w:sz w:val="21"/>
                <w:szCs w:val="21"/>
              </w:rPr>
              <w:t>以下不得分。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区财政局</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suppressLineNumbers/>
              <w:spacing w:line="240" w:lineRule="atLeast"/>
              <w:jc w:val="left"/>
              <w:rPr>
                <w:rFonts w:ascii="仿宋_GB2312"/>
                <w:sz w:val="21"/>
                <w:szCs w:val="21"/>
              </w:rPr>
            </w:pPr>
            <w:r>
              <w:rPr>
                <w:rFonts w:hint="eastAsia" w:ascii="仿宋_GB2312"/>
                <w:sz w:val="21"/>
                <w:szCs w:val="21"/>
              </w:rPr>
              <w:t>（三）建立有效的绩效管理及评价机制。（</w:t>
            </w:r>
            <w:r>
              <w:rPr>
                <w:rFonts w:ascii="仿宋_GB2312"/>
                <w:sz w:val="21"/>
                <w:szCs w:val="21"/>
              </w:rPr>
              <w:t>10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将示范区建设实施方案相关工作纳入各相关部门年度目标管理。</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将示范区建设工作纳入各相关部门年度目标管理，纳入绩效考核目标工作，</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查阅相关部门的年度计划和年终评价的相关资料。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将示范区建设实施方案相关工作纳入各部门绩效考核，落实问责制。</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询问相关部门职能科室相关职责知晓与执行情况。部门履职合格的覆盖率达</w:t>
            </w:r>
            <w:r>
              <w:rPr>
                <w:rFonts w:ascii="仿宋_GB2312"/>
                <w:sz w:val="21"/>
                <w:szCs w:val="21"/>
              </w:rPr>
              <w:t>100%</w:t>
            </w:r>
            <w:r>
              <w:rPr>
                <w:rFonts w:hint="eastAsia" w:ascii="仿宋_GB2312"/>
                <w:sz w:val="21"/>
                <w:szCs w:val="21"/>
              </w:rPr>
              <w:t>，</w:t>
            </w:r>
            <w:r>
              <w:rPr>
                <w:rFonts w:ascii="仿宋_GB2312"/>
                <w:sz w:val="21"/>
                <w:szCs w:val="21"/>
              </w:rPr>
              <w:t>8</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8</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查阅资料，现场询问。</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1428" w:type="dxa"/>
            <w:vAlign w:val="center"/>
          </w:tcPr>
          <w:p>
            <w:pPr>
              <w:suppressLineNumbers/>
              <w:spacing w:line="240" w:lineRule="atLeast"/>
              <w:jc w:val="center"/>
              <w:rPr>
                <w:rFonts w:ascii="仿宋_GB2312"/>
                <w:sz w:val="21"/>
                <w:szCs w:val="21"/>
              </w:rPr>
            </w:pPr>
            <w:r>
              <w:rPr>
                <w:rFonts w:hint="eastAsia" w:ascii="仿宋_GB2312"/>
                <w:sz w:val="21"/>
                <w:szCs w:val="21"/>
              </w:rPr>
              <w:t>二、环境支持</w:t>
            </w:r>
          </w:p>
          <w:p>
            <w:pPr>
              <w:rPr>
                <w:rFonts w:ascii="仿宋" w:hAnsi="仿宋" w:eastAsia="仿宋"/>
                <w:sz w:val="21"/>
                <w:szCs w:val="21"/>
              </w:rPr>
            </w:pPr>
            <w:r>
              <w:rPr>
                <w:rFonts w:hint="eastAsia" w:ascii="仿宋_GB2312"/>
                <w:sz w:val="21"/>
                <w:szCs w:val="21"/>
              </w:rPr>
              <w:t>（</w:t>
            </w:r>
            <w:r>
              <w:rPr>
                <w:rFonts w:ascii="仿宋_GB2312"/>
                <w:sz w:val="21"/>
                <w:szCs w:val="21"/>
              </w:rPr>
              <w:t>50</w:t>
            </w:r>
            <w:r>
              <w:rPr>
                <w:rFonts w:hint="eastAsia" w:ascii="仿宋_GB2312"/>
                <w:sz w:val="21"/>
                <w:szCs w:val="21"/>
              </w:rPr>
              <w:t>分）</w:t>
            </w:r>
          </w:p>
        </w:tc>
        <w:tc>
          <w:tcPr>
            <w:tcW w:w="1540" w:type="dxa"/>
            <w:vAlign w:val="center"/>
          </w:tcPr>
          <w:p>
            <w:pPr>
              <w:suppressLineNumbers/>
              <w:spacing w:line="240" w:lineRule="atLeast"/>
              <w:jc w:val="left"/>
              <w:rPr>
                <w:rFonts w:ascii="仿宋_GB2312"/>
                <w:sz w:val="21"/>
                <w:szCs w:val="21"/>
              </w:rPr>
            </w:pPr>
            <w:r>
              <w:rPr>
                <w:rFonts w:hint="eastAsia" w:ascii="仿宋_GB2312"/>
                <w:sz w:val="21"/>
                <w:szCs w:val="21"/>
              </w:rPr>
              <w:t>（一）开展全民健康生活方式行动，构建全方位健康支持性环境。（</w:t>
            </w:r>
            <w:r>
              <w:rPr>
                <w:rFonts w:ascii="仿宋_GB2312"/>
                <w:sz w:val="21"/>
                <w:szCs w:val="21"/>
              </w:rPr>
              <w:t>20</w:t>
            </w:r>
            <w:r>
              <w:rPr>
                <w:rFonts w:hint="eastAsia" w:ascii="仿宋_GB2312"/>
                <w:sz w:val="21"/>
                <w:szCs w:val="21"/>
              </w:rPr>
              <w:t>分）</w:t>
            </w:r>
          </w:p>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开展健康家庭、社区、单位、学校、食堂、餐厅</w:t>
            </w:r>
            <w:r>
              <w:rPr>
                <w:rFonts w:ascii="仿宋_GB2312"/>
                <w:sz w:val="21"/>
                <w:szCs w:val="21"/>
              </w:rPr>
              <w:t>/</w:t>
            </w:r>
            <w:r>
              <w:rPr>
                <w:rFonts w:hint="eastAsia" w:ascii="仿宋_GB2312"/>
                <w:sz w:val="21"/>
                <w:szCs w:val="21"/>
              </w:rPr>
              <w:t>酒店建设，数量逐年增加。</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）开展健康家庭活动的健康社区占辖区社区总数的</w:t>
            </w:r>
            <w:r>
              <w:rPr>
                <w:rFonts w:ascii="仿宋_GB2312"/>
                <w:sz w:val="21"/>
                <w:szCs w:val="21"/>
              </w:rPr>
              <w:t>30%</w:t>
            </w:r>
            <w:r>
              <w:rPr>
                <w:rFonts w:hint="eastAsia" w:ascii="仿宋_GB2312"/>
                <w:sz w:val="21"/>
                <w:szCs w:val="21"/>
              </w:rPr>
              <w:t>以上，</w:t>
            </w:r>
            <w:r>
              <w:rPr>
                <w:rFonts w:ascii="仿宋_GB2312"/>
                <w:sz w:val="21"/>
                <w:szCs w:val="21"/>
              </w:rPr>
              <w:t>2</w:t>
            </w:r>
            <w:r>
              <w:rPr>
                <w:rFonts w:hint="eastAsia" w:ascii="仿宋_GB2312"/>
                <w:sz w:val="21"/>
                <w:szCs w:val="21"/>
              </w:rPr>
              <w:t>分；</w:t>
            </w:r>
            <w:r>
              <w:rPr>
                <w:rFonts w:ascii="仿宋_GB2312"/>
                <w:sz w:val="21"/>
                <w:szCs w:val="21"/>
              </w:rPr>
              <w:t>20-30%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20%</w:t>
            </w:r>
            <w:r>
              <w:rPr>
                <w:rFonts w:hint="eastAsia" w:ascii="仿宋_GB2312"/>
                <w:sz w:val="21"/>
                <w:szCs w:val="21"/>
              </w:rPr>
              <w:t>以下不得分。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）健康单位、学校、餐饮（食堂、餐厅</w:t>
            </w:r>
            <w:r>
              <w:rPr>
                <w:rFonts w:ascii="仿宋_GB2312"/>
                <w:sz w:val="21"/>
                <w:szCs w:val="21"/>
              </w:rPr>
              <w:t>/</w:t>
            </w:r>
            <w:r>
              <w:rPr>
                <w:rFonts w:hint="eastAsia" w:ascii="仿宋_GB2312"/>
                <w:sz w:val="21"/>
                <w:szCs w:val="21"/>
              </w:rPr>
              <w:t>酒店）每类不少于</w:t>
            </w:r>
            <w:r>
              <w:rPr>
                <w:rFonts w:ascii="仿宋_GB2312"/>
                <w:sz w:val="21"/>
                <w:szCs w:val="21"/>
              </w:rPr>
              <w:t>5</w:t>
            </w:r>
            <w:r>
              <w:rPr>
                <w:rFonts w:hint="eastAsia" w:ascii="仿宋_GB2312"/>
                <w:sz w:val="21"/>
                <w:szCs w:val="21"/>
              </w:rPr>
              <w:t>个，每类</w:t>
            </w:r>
            <w:r>
              <w:rPr>
                <w:rFonts w:ascii="仿宋_GB2312"/>
                <w:sz w:val="21"/>
                <w:szCs w:val="21"/>
              </w:rPr>
              <w:t>2</w:t>
            </w:r>
            <w:r>
              <w:rPr>
                <w:rFonts w:hint="eastAsia" w:ascii="仿宋_GB2312"/>
                <w:sz w:val="21"/>
                <w:szCs w:val="21"/>
              </w:rPr>
              <w:t>分；每少</w:t>
            </w:r>
            <w:r>
              <w:rPr>
                <w:rFonts w:ascii="仿宋_GB2312"/>
                <w:sz w:val="21"/>
                <w:szCs w:val="21"/>
              </w:rPr>
              <w:t>1</w:t>
            </w:r>
            <w:r>
              <w:rPr>
                <w:rFonts w:hint="eastAsia" w:ascii="仿宋_GB2312"/>
                <w:sz w:val="21"/>
                <w:szCs w:val="21"/>
              </w:rPr>
              <w:t>个扣</w:t>
            </w:r>
            <w:r>
              <w:rPr>
                <w:rFonts w:ascii="仿宋_GB2312"/>
                <w:sz w:val="21"/>
                <w:szCs w:val="21"/>
              </w:rPr>
              <w:t>0.5</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）现场评估发现每类中有</w:t>
            </w:r>
            <w:r>
              <w:rPr>
                <w:rFonts w:ascii="仿宋_GB2312"/>
                <w:sz w:val="21"/>
                <w:szCs w:val="21"/>
              </w:rPr>
              <w:t>1</w:t>
            </w:r>
            <w:r>
              <w:rPr>
                <w:rFonts w:hint="eastAsia" w:ascii="仿宋_GB2312"/>
                <w:sz w:val="21"/>
                <w:szCs w:val="21"/>
              </w:rPr>
              <w:t>个不达标，该类不得分。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4</w:t>
            </w:r>
            <w:r>
              <w:rPr>
                <w:rFonts w:hint="eastAsia" w:ascii="仿宋_GB2312"/>
                <w:sz w:val="21"/>
                <w:szCs w:val="21"/>
              </w:rPr>
              <w:t>）复审：健康社区覆盖率逐年增加</w:t>
            </w:r>
            <w:r>
              <w:rPr>
                <w:rFonts w:ascii="仿宋_GB2312"/>
                <w:sz w:val="21"/>
                <w:szCs w:val="21"/>
              </w:rPr>
              <w:t>5%</w:t>
            </w:r>
            <w:r>
              <w:rPr>
                <w:rFonts w:hint="eastAsia" w:ascii="仿宋_GB2312"/>
                <w:sz w:val="21"/>
                <w:szCs w:val="21"/>
              </w:rPr>
              <w:t>或达到</w:t>
            </w:r>
            <w:r>
              <w:rPr>
                <w:rFonts w:ascii="仿宋_GB2312"/>
                <w:sz w:val="21"/>
                <w:szCs w:val="21"/>
              </w:rPr>
              <w:t>40%</w:t>
            </w:r>
            <w:r>
              <w:rPr>
                <w:rFonts w:hint="eastAsia" w:ascii="仿宋_GB2312"/>
                <w:sz w:val="21"/>
                <w:szCs w:val="21"/>
              </w:rPr>
              <w:t>以上，</w:t>
            </w:r>
            <w:r>
              <w:rPr>
                <w:rFonts w:ascii="仿宋_GB2312"/>
                <w:sz w:val="21"/>
                <w:szCs w:val="21"/>
              </w:rPr>
              <w:t>2</w:t>
            </w:r>
            <w:r>
              <w:rPr>
                <w:rFonts w:hint="eastAsia" w:ascii="仿宋_GB2312"/>
                <w:sz w:val="21"/>
                <w:szCs w:val="21"/>
              </w:rPr>
              <w:t>分。健康单位、学校、食堂</w:t>
            </w:r>
            <w:r>
              <w:rPr>
                <w:rFonts w:ascii="仿宋_GB2312"/>
                <w:sz w:val="21"/>
                <w:szCs w:val="21"/>
              </w:rPr>
              <w:t>/</w:t>
            </w:r>
            <w:r>
              <w:rPr>
                <w:rFonts w:hint="eastAsia" w:ascii="仿宋_GB2312"/>
                <w:sz w:val="21"/>
                <w:szCs w:val="21"/>
              </w:rPr>
              <w:t>酒店每年增加</w:t>
            </w:r>
            <w:r>
              <w:rPr>
                <w:rFonts w:ascii="仿宋_GB2312"/>
                <w:sz w:val="21"/>
                <w:szCs w:val="21"/>
              </w:rPr>
              <w:t>2</w:t>
            </w:r>
            <w:r>
              <w:rPr>
                <w:rFonts w:hint="eastAsia" w:ascii="仿宋_GB2312"/>
                <w:sz w:val="21"/>
                <w:szCs w:val="21"/>
              </w:rPr>
              <w:t>个或每类达到</w:t>
            </w:r>
            <w:r>
              <w:rPr>
                <w:rFonts w:ascii="仿宋_GB2312"/>
                <w:sz w:val="21"/>
                <w:szCs w:val="21"/>
              </w:rPr>
              <w:t>10</w:t>
            </w:r>
            <w:r>
              <w:rPr>
                <w:rFonts w:hint="eastAsia" w:ascii="仿宋_GB2312"/>
                <w:sz w:val="21"/>
                <w:szCs w:val="21"/>
              </w:rPr>
              <w:t>个以上，每类</w:t>
            </w:r>
            <w:r>
              <w:rPr>
                <w:rFonts w:ascii="仿宋_GB2312"/>
                <w:sz w:val="21"/>
                <w:szCs w:val="21"/>
              </w:rPr>
              <w:t>2</w:t>
            </w:r>
            <w:r>
              <w:rPr>
                <w:rFonts w:hint="eastAsia" w:ascii="仿宋_GB2312"/>
                <w:sz w:val="21"/>
                <w:szCs w:val="21"/>
              </w:rPr>
              <w:t>分，每年增加未达到要求者该类不得分。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8</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查看健康支持性环境的名单</w:t>
            </w:r>
            <w:r>
              <w:rPr>
                <w:rFonts w:ascii="仿宋_GB2312"/>
                <w:sz w:val="21"/>
                <w:szCs w:val="21"/>
              </w:rPr>
              <w:t>,</w:t>
            </w:r>
            <w:r>
              <w:rPr>
                <w:rFonts w:hint="eastAsia" w:ascii="仿宋_GB2312"/>
                <w:sz w:val="21"/>
                <w:szCs w:val="21"/>
              </w:rPr>
              <w:t>现场随机抽查</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区妇联</w:t>
            </w:r>
          </w:p>
          <w:p>
            <w:pPr>
              <w:suppressLineNumbers/>
              <w:spacing w:line="240" w:lineRule="atLeast"/>
              <w:rPr>
                <w:rFonts w:ascii="仿宋_GB2312" w:cs="宋体"/>
                <w:kern w:val="0"/>
                <w:sz w:val="21"/>
                <w:szCs w:val="21"/>
              </w:rPr>
            </w:pPr>
            <w:r>
              <w:rPr>
                <w:rFonts w:hint="eastAsia" w:ascii="仿宋_GB2312" w:cs="宋体"/>
                <w:kern w:val="0"/>
                <w:sz w:val="21"/>
                <w:szCs w:val="21"/>
              </w:rPr>
              <w:t>区民政局</w:t>
            </w:r>
          </w:p>
          <w:p>
            <w:pPr>
              <w:suppressLineNumbers/>
              <w:spacing w:line="240" w:lineRule="atLeast"/>
              <w:rPr>
                <w:rFonts w:ascii="仿宋_GB2312" w:cs="宋体"/>
                <w:kern w:val="0"/>
                <w:sz w:val="21"/>
                <w:szCs w:val="21"/>
              </w:rPr>
            </w:pPr>
            <w:r>
              <w:rPr>
                <w:rFonts w:hint="eastAsia" w:ascii="仿宋_GB2312" w:cs="宋体"/>
                <w:kern w:val="0"/>
                <w:sz w:val="21"/>
                <w:szCs w:val="21"/>
              </w:rPr>
              <w:t>区教科局</w:t>
            </w:r>
          </w:p>
          <w:p>
            <w:pPr>
              <w:suppressLineNumbers/>
              <w:spacing w:line="240" w:lineRule="atLeast"/>
              <w:rPr>
                <w:rFonts w:ascii="仿宋_GB2312" w:cs="宋体"/>
                <w:kern w:val="0"/>
                <w:sz w:val="21"/>
                <w:szCs w:val="21"/>
              </w:rPr>
            </w:pPr>
            <w:r>
              <w:rPr>
                <w:rFonts w:hint="eastAsia" w:ascii="仿宋_GB2312" w:cs="宋体"/>
                <w:kern w:val="0"/>
                <w:sz w:val="21"/>
                <w:szCs w:val="21"/>
              </w:rPr>
              <w:t>区市场监管局</w:t>
            </w:r>
          </w:p>
          <w:p>
            <w:pPr>
              <w:suppressLineNumbers/>
              <w:spacing w:line="240" w:lineRule="atLeast"/>
              <w:rPr>
                <w:rFonts w:ascii="仿宋_GB2312" w:cs="宋体"/>
                <w:kern w:val="0"/>
                <w:sz w:val="21"/>
                <w:szCs w:val="21"/>
              </w:rPr>
            </w:pPr>
            <w:r>
              <w:rPr>
                <w:rFonts w:hint="eastAsia" w:ascii="仿宋_GB2312" w:cs="宋体"/>
                <w:kern w:val="0"/>
                <w:sz w:val="21"/>
                <w:szCs w:val="21"/>
              </w:rPr>
              <w:t>区城管局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二、环境支持</w:t>
            </w:r>
          </w:p>
          <w:p>
            <w:pPr>
              <w:rPr>
                <w:rFonts w:ascii="仿宋" w:hAnsi="仿宋" w:eastAsia="仿宋"/>
                <w:sz w:val="21"/>
                <w:szCs w:val="21"/>
              </w:rPr>
            </w:pPr>
            <w:r>
              <w:rPr>
                <w:rFonts w:hint="eastAsia" w:ascii="仿宋_GB2312"/>
                <w:sz w:val="21"/>
                <w:szCs w:val="21"/>
              </w:rPr>
              <w:t>（</w:t>
            </w:r>
            <w:r>
              <w:rPr>
                <w:rFonts w:ascii="仿宋_GB2312"/>
                <w:sz w:val="21"/>
                <w:szCs w:val="21"/>
              </w:rPr>
              <w:t>50</w:t>
            </w:r>
            <w:r>
              <w:rPr>
                <w:rFonts w:hint="eastAsia" w:ascii="仿宋_GB2312"/>
                <w:sz w:val="21"/>
                <w:szCs w:val="21"/>
              </w:rPr>
              <w:t>分）</w:t>
            </w:r>
          </w:p>
        </w:tc>
        <w:tc>
          <w:tcPr>
            <w:tcW w:w="1540" w:type="dxa"/>
            <w:vMerge w:val="restart"/>
            <w:vAlign w:val="center"/>
          </w:tcPr>
          <w:p>
            <w:pPr>
              <w:suppressLineNumbers/>
              <w:spacing w:line="240" w:lineRule="atLeast"/>
              <w:jc w:val="left"/>
              <w:rPr>
                <w:rFonts w:ascii="仿宋_GB2312"/>
                <w:sz w:val="21"/>
                <w:szCs w:val="21"/>
              </w:rPr>
            </w:pPr>
            <w:r>
              <w:rPr>
                <w:rFonts w:hint="eastAsia" w:ascii="仿宋_GB2312"/>
                <w:sz w:val="21"/>
                <w:szCs w:val="21"/>
              </w:rPr>
              <w:t>（一）开展全民健康生活方式行动，构建全方位健康支持性环境。（</w:t>
            </w:r>
            <w:r>
              <w:rPr>
                <w:rFonts w:ascii="仿宋_GB2312"/>
                <w:sz w:val="21"/>
                <w:szCs w:val="21"/>
              </w:rPr>
              <w:t>20</w:t>
            </w:r>
            <w:r>
              <w:rPr>
                <w:rFonts w:hint="eastAsia" w:ascii="仿宋_GB2312"/>
                <w:sz w:val="21"/>
                <w:szCs w:val="21"/>
              </w:rPr>
              <w:t>分）</w:t>
            </w:r>
          </w:p>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开展健康主题公园、步道、小屋、一条街等健康支持性环境建设，数量逐年增加。</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）健康主题公园、步道、小屋、一条街等，每建设</w:t>
            </w:r>
            <w:r>
              <w:rPr>
                <w:rFonts w:ascii="仿宋_GB2312"/>
                <w:sz w:val="21"/>
                <w:szCs w:val="21"/>
              </w:rPr>
              <w:t>1</w:t>
            </w:r>
            <w:r>
              <w:rPr>
                <w:rFonts w:hint="eastAsia" w:ascii="仿宋_GB2312"/>
                <w:sz w:val="21"/>
                <w:szCs w:val="21"/>
              </w:rPr>
              <w:t>类，</w:t>
            </w:r>
            <w:r>
              <w:rPr>
                <w:rFonts w:ascii="仿宋_GB2312"/>
                <w:sz w:val="21"/>
                <w:szCs w:val="21"/>
              </w:rPr>
              <w:t>1</w:t>
            </w:r>
            <w:r>
              <w:rPr>
                <w:rFonts w:hint="eastAsia" w:ascii="仿宋_GB2312"/>
                <w:sz w:val="21"/>
                <w:szCs w:val="21"/>
              </w:rPr>
              <w:t>分，满分</w:t>
            </w:r>
            <w:r>
              <w:rPr>
                <w:rFonts w:ascii="仿宋_GB2312"/>
                <w:sz w:val="21"/>
                <w:szCs w:val="21"/>
              </w:rPr>
              <w:t>4</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）现场评估发现</w:t>
            </w:r>
            <w:r>
              <w:rPr>
                <w:rFonts w:ascii="仿宋_GB2312"/>
                <w:sz w:val="21"/>
                <w:szCs w:val="21"/>
              </w:rPr>
              <w:t>1</w:t>
            </w:r>
            <w:r>
              <w:rPr>
                <w:rFonts w:hint="eastAsia" w:ascii="仿宋_GB2312"/>
                <w:sz w:val="21"/>
                <w:szCs w:val="21"/>
              </w:rPr>
              <w:t>个不达标，该类不得分。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）复审：健康步道、小屋等数量逐年有增加或每类建设数量达到</w:t>
            </w:r>
            <w:r>
              <w:rPr>
                <w:rFonts w:ascii="仿宋_GB2312"/>
                <w:sz w:val="21"/>
                <w:szCs w:val="21"/>
              </w:rPr>
              <w:t>3</w:t>
            </w:r>
            <w:r>
              <w:rPr>
                <w:rFonts w:hint="eastAsia" w:ascii="仿宋_GB2312"/>
                <w:sz w:val="21"/>
                <w:szCs w:val="21"/>
              </w:rPr>
              <w:t>个，每类</w:t>
            </w:r>
            <w:r>
              <w:rPr>
                <w:rFonts w:ascii="仿宋_GB2312"/>
                <w:sz w:val="21"/>
                <w:szCs w:val="21"/>
              </w:rPr>
              <w:t>2</w:t>
            </w:r>
            <w:r>
              <w:rPr>
                <w:rFonts w:hint="eastAsia" w:ascii="仿宋_GB2312"/>
                <w:sz w:val="21"/>
                <w:szCs w:val="21"/>
              </w:rPr>
              <w:t>分，满分</w:t>
            </w:r>
            <w:r>
              <w:rPr>
                <w:rFonts w:ascii="仿宋_GB2312"/>
                <w:sz w:val="21"/>
                <w:szCs w:val="21"/>
              </w:rPr>
              <w:t>4</w:t>
            </w:r>
            <w:r>
              <w:rPr>
                <w:rFonts w:hint="eastAsia" w:ascii="仿宋_GB2312"/>
                <w:sz w:val="21"/>
                <w:szCs w:val="21"/>
              </w:rPr>
              <w:t>分，未达到要求者该类不得分。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查看健康支持性环境的名单</w:t>
            </w:r>
            <w:r>
              <w:rPr>
                <w:rFonts w:ascii="仿宋_GB2312"/>
                <w:sz w:val="21"/>
                <w:szCs w:val="21"/>
              </w:rPr>
              <w:t>,</w:t>
            </w:r>
            <w:r>
              <w:rPr>
                <w:rFonts w:hint="eastAsia" w:ascii="仿宋_GB2312"/>
                <w:sz w:val="21"/>
                <w:szCs w:val="21"/>
              </w:rPr>
              <w:t>现场随机抽查每类</w:t>
            </w:r>
            <w:r>
              <w:rPr>
                <w:rFonts w:ascii="仿宋_GB2312"/>
                <w:sz w:val="21"/>
                <w:szCs w:val="21"/>
              </w:rPr>
              <w:t>1</w:t>
            </w:r>
            <w:r>
              <w:rPr>
                <w:rFonts w:hint="eastAsia" w:ascii="仿宋_GB2312"/>
                <w:sz w:val="21"/>
                <w:szCs w:val="21"/>
              </w:rPr>
              <w:t>个。</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区城管局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开展“三减三健”（减盐减油减糖、健康口腔、健康体重、健康骨骼）专项行动。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）开展全民健康生活方式的“三减三健”专项行动、每开展一项得</w:t>
            </w:r>
            <w:r>
              <w:rPr>
                <w:rFonts w:ascii="仿宋_GB2312"/>
                <w:sz w:val="21"/>
                <w:szCs w:val="21"/>
              </w:rPr>
              <w:t>1</w:t>
            </w:r>
            <w:r>
              <w:rPr>
                <w:rFonts w:hint="eastAsia" w:ascii="仿宋_GB2312"/>
                <w:sz w:val="21"/>
                <w:szCs w:val="21"/>
              </w:rPr>
              <w:t>分，满分</w:t>
            </w:r>
            <w:r>
              <w:rPr>
                <w:rFonts w:ascii="仿宋_GB2312"/>
                <w:sz w:val="21"/>
                <w:szCs w:val="21"/>
              </w:rPr>
              <w:t>6</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）食盐与食用油的摄入量低于本省平均水平</w:t>
            </w:r>
            <w:r>
              <w:rPr>
                <w:rFonts w:ascii="仿宋_GB2312"/>
                <w:sz w:val="21"/>
                <w:szCs w:val="21"/>
              </w:rPr>
              <w:t>3%</w:t>
            </w:r>
            <w:r>
              <w:rPr>
                <w:rFonts w:hint="eastAsia" w:ascii="仿宋_GB2312"/>
                <w:sz w:val="21"/>
                <w:szCs w:val="21"/>
              </w:rPr>
              <w:t>以上</w:t>
            </w:r>
            <w:r>
              <w:rPr>
                <w:rFonts w:ascii="仿宋_GB2312"/>
                <w:sz w:val="21"/>
                <w:szCs w:val="21"/>
              </w:rPr>
              <w:t>,</w:t>
            </w:r>
            <w:r>
              <w:rPr>
                <w:rFonts w:hint="eastAsia" w:ascii="仿宋_GB2312"/>
                <w:sz w:val="21"/>
                <w:szCs w:val="21"/>
              </w:rPr>
              <w:t>各</w:t>
            </w:r>
            <w:r>
              <w:rPr>
                <w:rFonts w:ascii="仿宋_GB2312"/>
                <w:sz w:val="21"/>
                <w:szCs w:val="21"/>
              </w:rPr>
              <w:t>1</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3</w:t>
            </w:r>
            <w:r>
              <w:rPr>
                <w:rFonts w:hint="eastAsia" w:ascii="仿宋_GB2312"/>
                <w:sz w:val="21"/>
                <w:szCs w:val="21"/>
              </w:rPr>
              <w:t>）复审：开展全民健康生活方式的“三减三健”专项行动、每开展一项得</w:t>
            </w:r>
            <w:r>
              <w:rPr>
                <w:rFonts w:ascii="仿宋_GB2312"/>
                <w:sz w:val="21"/>
                <w:szCs w:val="21"/>
              </w:rPr>
              <w:t>1</w:t>
            </w:r>
            <w:r>
              <w:rPr>
                <w:rFonts w:hint="eastAsia" w:ascii="仿宋_GB2312"/>
                <w:sz w:val="21"/>
                <w:szCs w:val="21"/>
              </w:rPr>
              <w:t>分，满分</w:t>
            </w:r>
            <w:r>
              <w:rPr>
                <w:rFonts w:ascii="仿宋_GB2312"/>
                <w:sz w:val="21"/>
                <w:szCs w:val="21"/>
              </w:rPr>
              <w:t>6</w:t>
            </w:r>
            <w:r>
              <w:rPr>
                <w:rFonts w:hint="eastAsia" w:ascii="仿宋_GB2312"/>
                <w:sz w:val="21"/>
                <w:szCs w:val="21"/>
              </w:rPr>
              <w:t>分。食盐与食用油的摄入量</w:t>
            </w:r>
            <w:r>
              <w:rPr>
                <w:rFonts w:ascii="仿宋_GB2312"/>
                <w:sz w:val="21"/>
                <w:szCs w:val="21"/>
              </w:rPr>
              <w:t>5</w:t>
            </w:r>
            <w:r>
              <w:rPr>
                <w:rFonts w:hint="eastAsia" w:ascii="仿宋_GB2312"/>
                <w:sz w:val="21"/>
                <w:szCs w:val="21"/>
              </w:rPr>
              <w:t>年下降</w:t>
            </w:r>
            <w:r>
              <w:rPr>
                <w:rFonts w:ascii="仿宋_GB2312"/>
                <w:sz w:val="21"/>
                <w:szCs w:val="21"/>
              </w:rPr>
              <w:t>10%</w:t>
            </w:r>
            <w:r>
              <w:rPr>
                <w:rFonts w:hint="eastAsia" w:ascii="仿宋_GB2312"/>
                <w:sz w:val="21"/>
                <w:szCs w:val="21"/>
              </w:rPr>
              <w:t>或低于全国平均水平</w:t>
            </w:r>
            <w:r>
              <w:rPr>
                <w:rFonts w:ascii="仿宋_GB2312"/>
                <w:sz w:val="21"/>
                <w:szCs w:val="21"/>
              </w:rPr>
              <w:t>3%</w:t>
            </w:r>
            <w:r>
              <w:rPr>
                <w:rFonts w:hint="eastAsia" w:ascii="仿宋_GB2312"/>
                <w:sz w:val="21"/>
                <w:szCs w:val="21"/>
              </w:rPr>
              <w:t>以上，各</w:t>
            </w:r>
            <w:r>
              <w:rPr>
                <w:rFonts w:ascii="仿宋_GB2312"/>
                <w:sz w:val="21"/>
                <w:szCs w:val="21"/>
              </w:rPr>
              <w:t>1</w:t>
            </w:r>
            <w:r>
              <w:rPr>
                <w:rFonts w:hint="eastAsia" w:ascii="仿宋_GB2312"/>
                <w:sz w:val="21"/>
                <w:szCs w:val="21"/>
              </w:rPr>
              <w:t>分，未达到要求者不得分。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8</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查阅社会因素调查报告和相关资料。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428" w:type="dxa"/>
            <w:vMerge w:val="continue"/>
            <w:vAlign w:val="center"/>
          </w:tcPr>
          <w:p>
            <w:pPr>
              <w:rPr>
                <w:rFonts w:ascii="仿宋" w:hAnsi="仿宋" w:eastAsia="仿宋"/>
                <w:sz w:val="21"/>
                <w:szCs w:val="21"/>
              </w:rPr>
            </w:pPr>
          </w:p>
        </w:tc>
        <w:tc>
          <w:tcPr>
            <w:tcW w:w="1540" w:type="dxa"/>
            <w:vMerge w:val="restart"/>
            <w:vAlign w:val="center"/>
          </w:tcPr>
          <w:p>
            <w:pPr>
              <w:suppressLineNumbers/>
              <w:spacing w:line="240" w:lineRule="atLeast"/>
              <w:jc w:val="left"/>
              <w:rPr>
                <w:rFonts w:ascii="仿宋_GB2312"/>
                <w:sz w:val="21"/>
                <w:szCs w:val="21"/>
              </w:rPr>
            </w:pPr>
            <w:r>
              <w:rPr>
                <w:rFonts w:hint="eastAsia" w:ascii="仿宋_GB2312"/>
                <w:sz w:val="21"/>
                <w:szCs w:val="21"/>
              </w:rPr>
              <w:t>（二）为群众提供方便、可及的自助式健康检测服务。（</w:t>
            </w:r>
            <w:r>
              <w:rPr>
                <w:rFonts w:ascii="仿宋_GB2312"/>
                <w:sz w:val="21"/>
                <w:szCs w:val="21"/>
              </w:rPr>
              <w:t>10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社区设立自助式健康检测点，检测内容包括身高、体重、腰围、血压等。</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）设立自助式健康检测点的社区覆盖率不低于</w:t>
            </w:r>
            <w:r>
              <w:rPr>
                <w:rFonts w:ascii="仿宋_GB2312"/>
                <w:sz w:val="21"/>
                <w:szCs w:val="21"/>
              </w:rPr>
              <w:t>30%</w:t>
            </w:r>
            <w:r>
              <w:rPr>
                <w:rFonts w:hint="eastAsia" w:ascii="仿宋_GB2312"/>
                <w:sz w:val="21"/>
                <w:szCs w:val="21"/>
              </w:rPr>
              <w:t>，</w:t>
            </w:r>
            <w:r>
              <w:rPr>
                <w:rFonts w:ascii="仿宋_GB2312"/>
                <w:sz w:val="21"/>
                <w:szCs w:val="21"/>
              </w:rPr>
              <w:t>5</w:t>
            </w:r>
            <w:r>
              <w:rPr>
                <w:rFonts w:hint="eastAsia" w:ascii="仿宋_GB2312"/>
                <w:sz w:val="21"/>
                <w:szCs w:val="21"/>
              </w:rPr>
              <w:t>分；覆盖率</w:t>
            </w:r>
            <w:r>
              <w:rPr>
                <w:rFonts w:ascii="仿宋_GB2312"/>
                <w:sz w:val="21"/>
                <w:szCs w:val="21"/>
              </w:rPr>
              <w:t>20-30%</w:t>
            </w:r>
            <w:r>
              <w:rPr>
                <w:rFonts w:hint="eastAsia" w:ascii="仿宋_GB2312"/>
                <w:sz w:val="21"/>
                <w:szCs w:val="21"/>
              </w:rPr>
              <w:t>，</w:t>
            </w:r>
            <w:r>
              <w:rPr>
                <w:rFonts w:ascii="仿宋_GB2312"/>
                <w:sz w:val="21"/>
                <w:szCs w:val="21"/>
              </w:rPr>
              <w:t>3</w:t>
            </w:r>
            <w:r>
              <w:rPr>
                <w:rFonts w:hint="eastAsia" w:ascii="仿宋_GB2312"/>
                <w:sz w:val="21"/>
                <w:szCs w:val="21"/>
              </w:rPr>
              <w:t>分；</w:t>
            </w:r>
            <w:r>
              <w:rPr>
                <w:rFonts w:ascii="仿宋_GB2312"/>
                <w:sz w:val="21"/>
                <w:szCs w:val="21"/>
              </w:rPr>
              <w:t>20%</w:t>
            </w:r>
            <w:r>
              <w:rPr>
                <w:rFonts w:hint="eastAsia" w:ascii="仿宋_GB2312"/>
                <w:sz w:val="21"/>
                <w:szCs w:val="21"/>
              </w:rPr>
              <w:t>以下不得分。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）复审：自助式健康监测点逐年增加</w:t>
            </w:r>
            <w:r>
              <w:rPr>
                <w:rFonts w:ascii="仿宋_GB2312"/>
                <w:sz w:val="21"/>
                <w:szCs w:val="21"/>
              </w:rPr>
              <w:t>5%</w:t>
            </w:r>
            <w:r>
              <w:rPr>
                <w:rFonts w:hint="eastAsia" w:ascii="仿宋_GB2312"/>
                <w:sz w:val="21"/>
                <w:szCs w:val="21"/>
              </w:rPr>
              <w:t>或达到</w:t>
            </w:r>
            <w:r>
              <w:rPr>
                <w:rFonts w:ascii="仿宋_GB2312"/>
                <w:sz w:val="21"/>
                <w:szCs w:val="21"/>
              </w:rPr>
              <w:t>40%</w:t>
            </w:r>
            <w:r>
              <w:rPr>
                <w:rFonts w:hint="eastAsia" w:ascii="仿宋_GB2312"/>
                <w:sz w:val="21"/>
                <w:szCs w:val="21"/>
              </w:rPr>
              <w:t>，</w:t>
            </w:r>
            <w:r>
              <w:rPr>
                <w:rFonts w:ascii="仿宋_GB2312"/>
                <w:sz w:val="21"/>
                <w:szCs w:val="21"/>
              </w:rPr>
              <w:t>5</w:t>
            </w:r>
            <w:r>
              <w:rPr>
                <w:rFonts w:hint="eastAsia" w:ascii="仿宋_GB2312"/>
                <w:sz w:val="21"/>
                <w:szCs w:val="21"/>
              </w:rPr>
              <w:t>分，未达到要求者不得分。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exact"/>
              <w:rPr>
                <w:rFonts w:ascii="仿宋_GB2312"/>
                <w:sz w:val="21"/>
                <w:szCs w:val="21"/>
              </w:rPr>
            </w:pPr>
            <w:r>
              <w:rPr>
                <w:rFonts w:hint="eastAsia" w:ascii="仿宋_GB2312"/>
                <w:sz w:val="21"/>
                <w:szCs w:val="21"/>
              </w:rPr>
              <w:t>查看自助式健康检测点</w:t>
            </w:r>
            <w:r>
              <w:rPr>
                <w:rFonts w:hint="eastAsia" w:ascii="仿宋_GB2312"/>
                <w:spacing w:val="-12"/>
                <w:sz w:val="21"/>
                <w:szCs w:val="21"/>
              </w:rPr>
              <w:t>名单</w:t>
            </w:r>
            <w:r>
              <w:rPr>
                <w:rFonts w:ascii="仿宋_GB2312"/>
                <w:spacing w:val="-12"/>
                <w:sz w:val="21"/>
                <w:szCs w:val="21"/>
              </w:rPr>
              <w:t>,</w:t>
            </w:r>
            <w:r>
              <w:rPr>
                <w:rFonts w:hint="eastAsia" w:ascii="仿宋_GB2312"/>
                <w:spacing w:val="-12"/>
                <w:sz w:val="21"/>
                <w:szCs w:val="21"/>
              </w:rPr>
              <w:t>现场随机抽查健康社区、单位。</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区民政局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社区卫生服务中心和街道卫生院设置自助式健康检测点，并提供个体化健康指导。</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）设置健康检测点的机构覆盖率＞</w:t>
            </w:r>
            <w:r>
              <w:rPr>
                <w:rFonts w:ascii="仿宋_GB2312"/>
                <w:sz w:val="21"/>
                <w:szCs w:val="21"/>
              </w:rPr>
              <w:t>80%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70-80%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70%</w:t>
            </w:r>
            <w:r>
              <w:rPr>
                <w:rFonts w:hint="eastAsia" w:ascii="仿宋_GB2312"/>
                <w:sz w:val="21"/>
                <w:szCs w:val="21"/>
              </w:rPr>
              <w:t>以下不得分。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）提供个性化健康指导的机构比例＞</w:t>
            </w:r>
            <w:r>
              <w:rPr>
                <w:rFonts w:ascii="仿宋_GB2312"/>
                <w:sz w:val="21"/>
                <w:szCs w:val="21"/>
              </w:rPr>
              <w:t>50%</w:t>
            </w:r>
            <w:r>
              <w:rPr>
                <w:rFonts w:hint="eastAsia" w:ascii="仿宋_GB2312"/>
                <w:sz w:val="21"/>
                <w:szCs w:val="21"/>
              </w:rPr>
              <w:t>，</w:t>
            </w:r>
            <w:r>
              <w:rPr>
                <w:rFonts w:ascii="仿宋_GB2312"/>
                <w:sz w:val="21"/>
                <w:szCs w:val="21"/>
              </w:rPr>
              <w:t>3</w:t>
            </w:r>
            <w:r>
              <w:rPr>
                <w:rFonts w:hint="eastAsia" w:ascii="仿宋_GB2312"/>
                <w:sz w:val="21"/>
                <w:szCs w:val="21"/>
              </w:rPr>
              <w:t>分；</w:t>
            </w:r>
            <w:r>
              <w:rPr>
                <w:rFonts w:ascii="仿宋_GB2312"/>
                <w:sz w:val="21"/>
                <w:szCs w:val="21"/>
              </w:rPr>
              <w:t>40-50%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30-40%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30%</w:t>
            </w:r>
            <w:r>
              <w:rPr>
                <w:rFonts w:hint="eastAsia" w:ascii="仿宋_GB2312"/>
                <w:sz w:val="21"/>
                <w:szCs w:val="21"/>
              </w:rPr>
              <w:t>以下不得分。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exact"/>
              <w:rPr>
                <w:rFonts w:ascii="仿宋_GB2312"/>
                <w:sz w:val="21"/>
                <w:szCs w:val="21"/>
              </w:rPr>
            </w:pPr>
            <w:r>
              <w:rPr>
                <w:rFonts w:hint="eastAsia" w:ascii="仿宋_GB2312"/>
                <w:sz w:val="21"/>
                <w:szCs w:val="21"/>
              </w:rPr>
              <w:t>现场查看医疗机构免费健康检测点</w:t>
            </w:r>
            <w:r>
              <w:rPr>
                <w:rFonts w:hint="eastAsia" w:ascii="仿宋_GB2312"/>
                <w:spacing w:val="-14"/>
                <w:sz w:val="21"/>
                <w:szCs w:val="21"/>
              </w:rPr>
              <w:t>的设置及健康指导的记录。</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Align w:val="center"/>
          </w:tcPr>
          <w:p>
            <w:pPr>
              <w:spacing w:line="240" w:lineRule="atLeast"/>
              <w:rPr>
                <w:rFonts w:ascii="仿宋" w:hAnsi="仿宋" w:eastAsia="仿宋"/>
                <w:spacing w:val="-12"/>
                <w:sz w:val="21"/>
                <w:szCs w:val="21"/>
              </w:rPr>
            </w:pPr>
            <w:r>
              <w:rPr>
                <w:rFonts w:hint="eastAsia" w:ascii="仿宋_GB2312"/>
                <w:spacing w:val="-12"/>
                <w:sz w:val="21"/>
                <w:szCs w:val="21"/>
              </w:rPr>
              <w:t>（三）开展全民健身运动，普及公共体育设施，提高经常参加体育锻炼人口比例。（</w:t>
            </w:r>
            <w:r>
              <w:rPr>
                <w:rFonts w:ascii="仿宋_GB2312"/>
                <w:spacing w:val="-12"/>
                <w:sz w:val="21"/>
                <w:szCs w:val="21"/>
              </w:rPr>
              <w:t>10</w:t>
            </w:r>
            <w:r>
              <w:rPr>
                <w:rFonts w:hint="eastAsia" w:ascii="仿宋_GB2312"/>
                <w:spacing w:val="-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社区建设</w:t>
            </w:r>
            <w:r>
              <w:rPr>
                <w:rFonts w:ascii="仿宋_GB2312"/>
                <w:sz w:val="21"/>
                <w:szCs w:val="21"/>
              </w:rPr>
              <w:t>15</w:t>
            </w:r>
            <w:r>
              <w:rPr>
                <w:rFonts w:hint="eastAsia" w:ascii="仿宋_GB2312"/>
                <w:sz w:val="21"/>
                <w:szCs w:val="21"/>
              </w:rPr>
              <w:t>分钟健身圈，居民健身设施完好，提高人均体育场地面积。</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）社区</w:t>
            </w:r>
            <w:r>
              <w:rPr>
                <w:rFonts w:ascii="仿宋_GB2312"/>
                <w:sz w:val="21"/>
                <w:szCs w:val="21"/>
              </w:rPr>
              <w:t>15</w:t>
            </w:r>
            <w:r>
              <w:rPr>
                <w:rFonts w:hint="eastAsia" w:ascii="仿宋_GB2312"/>
                <w:sz w:val="21"/>
                <w:szCs w:val="21"/>
              </w:rPr>
              <w:t>分钟健身圈的覆盖率＞</w:t>
            </w:r>
            <w:r>
              <w:rPr>
                <w:rFonts w:ascii="仿宋_GB2312"/>
                <w:sz w:val="21"/>
                <w:szCs w:val="21"/>
              </w:rPr>
              <w:t>90%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70-90%</w:t>
            </w:r>
            <w:r>
              <w:rPr>
                <w:rFonts w:hint="eastAsia" w:ascii="仿宋_GB2312"/>
                <w:sz w:val="21"/>
                <w:szCs w:val="21"/>
              </w:rPr>
              <w:t>，</w:t>
            </w:r>
            <w:r>
              <w:rPr>
                <w:rFonts w:ascii="仿宋_GB2312"/>
                <w:sz w:val="21"/>
                <w:szCs w:val="21"/>
              </w:rPr>
              <w:t>0.5</w:t>
            </w:r>
            <w:r>
              <w:rPr>
                <w:rFonts w:hint="eastAsia" w:ascii="仿宋_GB2312"/>
                <w:sz w:val="21"/>
                <w:szCs w:val="21"/>
              </w:rPr>
              <w:t>分；</w:t>
            </w:r>
            <w:r>
              <w:rPr>
                <w:rFonts w:ascii="仿宋_GB2312"/>
                <w:sz w:val="21"/>
                <w:szCs w:val="21"/>
              </w:rPr>
              <w:t>70%</w:t>
            </w:r>
            <w:r>
              <w:rPr>
                <w:rFonts w:hint="eastAsia" w:ascii="仿宋_GB2312"/>
                <w:sz w:val="21"/>
                <w:szCs w:val="21"/>
              </w:rPr>
              <w:t>以下不得分。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）设备完好</w:t>
            </w:r>
            <w:r>
              <w:rPr>
                <w:rFonts w:ascii="仿宋_GB2312"/>
                <w:sz w:val="21"/>
                <w:szCs w:val="21"/>
              </w:rPr>
              <w:t>100%</w:t>
            </w:r>
            <w:r>
              <w:rPr>
                <w:rFonts w:hint="eastAsia" w:ascii="仿宋_GB2312"/>
                <w:sz w:val="21"/>
                <w:szCs w:val="21"/>
              </w:rPr>
              <w:t>，</w:t>
            </w:r>
            <w:r>
              <w:rPr>
                <w:rFonts w:ascii="仿宋_GB2312"/>
                <w:sz w:val="21"/>
                <w:szCs w:val="21"/>
              </w:rPr>
              <w:t>0.5</w:t>
            </w:r>
            <w:r>
              <w:rPr>
                <w:rFonts w:hint="eastAsia" w:ascii="仿宋_GB2312"/>
                <w:sz w:val="21"/>
                <w:szCs w:val="21"/>
              </w:rPr>
              <w:t>分；其余</w:t>
            </w:r>
            <w:r>
              <w:rPr>
                <w:rFonts w:ascii="仿宋_GB2312"/>
                <w:sz w:val="21"/>
                <w:szCs w:val="21"/>
              </w:rPr>
              <w:t>0</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）人均体育场地面积达</w:t>
            </w:r>
            <w:r>
              <w:rPr>
                <w:rFonts w:ascii="仿宋_GB2312"/>
                <w:sz w:val="21"/>
                <w:szCs w:val="21"/>
              </w:rPr>
              <w:t>2</w:t>
            </w:r>
            <w:r>
              <w:rPr>
                <w:rFonts w:hint="eastAsia" w:ascii="仿宋_GB2312"/>
                <w:sz w:val="21"/>
                <w:szCs w:val="21"/>
              </w:rPr>
              <w:t>平米，</w:t>
            </w:r>
            <w:r>
              <w:rPr>
                <w:rFonts w:ascii="仿宋_GB2312"/>
                <w:sz w:val="21"/>
                <w:szCs w:val="21"/>
              </w:rPr>
              <w:t>0.5</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查阅资料，现场随机抽查居委会或村委会。</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区文化旅游局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二、环境支持</w:t>
            </w:r>
          </w:p>
          <w:p>
            <w:pPr>
              <w:rPr>
                <w:rFonts w:ascii="仿宋" w:hAnsi="仿宋" w:eastAsia="仿宋"/>
                <w:sz w:val="21"/>
                <w:szCs w:val="21"/>
              </w:rPr>
            </w:pPr>
            <w:r>
              <w:rPr>
                <w:rFonts w:hint="eastAsia" w:ascii="仿宋_GB2312"/>
                <w:sz w:val="21"/>
                <w:szCs w:val="21"/>
              </w:rPr>
              <w:t>（</w:t>
            </w:r>
            <w:r>
              <w:rPr>
                <w:rFonts w:ascii="仿宋_GB2312"/>
                <w:sz w:val="21"/>
                <w:szCs w:val="21"/>
              </w:rPr>
              <w:t>50</w:t>
            </w:r>
            <w:r>
              <w:rPr>
                <w:rFonts w:hint="eastAsia" w:ascii="仿宋_GB2312"/>
                <w:sz w:val="21"/>
                <w:szCs w:val="21"/>
              </w:rPr>
              <w:t>分）</w:t>
            </w:r>
          </w:p>
        </w:tc>
        <w:tc>
          <w:tcPr>
            <w:tcW w:w="1540" w:type="dxa"/>
            <w:vMerge w:val="restart"/>
            <w:vAlign w:val="center"/>
          </w:tcPr>
          <w:p>
            <w:pPr>
              <w:rPr>
                <w:rFonts w:ascii="仿宋" w:hAnsi="仿宋" w:eastAsia="仿宋"/>
                <w:sz w:val="21"/>
                <w:szCs w:val="21"/>
              </w:rPr>
            </w:pPr>
            <w:r>
              <w:rPr>
                <w:rFonts w:hint="eastAsia" w:ascii="仿宋_GB2312"/>
                <w:sz w:val="21"/>
                <w:szCs w:val="21"/>
              </w:rPr>
              <w:t>（三）开展全民健身运动，普及公共体育设施，提高经常参加体育锻炼人口比例。（</w:t>
            </w:r>
            <w:r>
              <w:rPr>
                <w:rFonts w:ascii="仿宋_GB2312"/>
                <w:sz w:val="21"/>
                <w:szCs w:val="21"/>
              </w:rPr>
              <w:t>10</w:t>
            </w:r>
            <w:r>
              <w:rPr>
                <w:rFonts w:hint="eastAsia" w:ascii="仿宋_GB2312"/>
                <w:sz w:val="21"/>
                <w:szCs w:val="21"/>
              </w:rPr>
              <w:t>分）</w:t>
            </w:r>
          </w:p>
        </w:tc>
        <w:tc>
          <w:tcPr>
            <w:tcW w:w="2520" w:type="dxa"/>
            <w:vAlign w:val="center"/>
          </w:tcPr>
          <w:p>
            <w:pPr>
              <w:spacing w:line="240" w:lineRule="exact"/>
              <w:rPr>
                <w:rFonts w:ascii="仿宋_GB2312"/>
                <w:sz w:val="21"/>
                <w:szCs w:val="21"/>
              </w:rPr>
            </w:pPr>
            <w:r>
              <w:rPr>
                <w:rFonts w:ascii="仿宋_GB2312"/>
                <w:sz w:val="21"/>
                <w:szCs w:val="21"/>
              </w:rPr>
              <w:t xml:space="preserve">2. </w:t>
            </w:r>
            <w:r>
              <w:rPr>
                <w:rFonts w:hint="eastAsia" w:ascii="仿宋_GB2312"/>
                <w:sz w:val="21"/>
                <w:szCs w:val="21"/>
              </w:rPr>
              <w:t>公共体育场地、有条件的企事业、学校的体育场地免费或低收费向社区居民开放。</w:t>
            </w:r>
          </w:p>
        </w:tc>
        <w:tc>
          <w:tcPr>
            <w:tcW w:w="4955" w:type="dxa"/>
            <w:vAlign w:val="center"/>
          </w:tcPr>
          <w:p>
            <w:pPr>
              <w:spacing w:line="240" w:lineRule="exac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）公共体育场地、设施免费或低收费开放比例</w:t>
            </w:r>
            <w:r>
              <w:rPr>
                <w:rFonts w:ascii="仿宋_GB2312"/>
                <w:sz w:val="21"/>
                <w:szCs w:val="21"/>
              </w:rPr>
              <w:t>100%</w:t>
            </w:r>
            <w:r>
              <w:rPr>
                <w:rFonts w:hint="eastAsia" w:ascii="仿宋_GB2312"/>
                <w:sz w:val="21"/>
                <w:szCs w:val="21"/>
              </w:rPr>
              <w:t>，</w:t>
            </w:r>
            <w:r>
              <w:rPr>
                <w:rFonts w:ascii="仿宋_GB2312"/>
                <w:sz w:val="21"/>
                <w:szCs w:val="21"/>
              </w:rPr>
              <w:t>1</w:t>
            </w:r>
            <w:r>
              <w:rPr>
                <w:rFonts w:hint="eastAsia" w:ascii="仿宋_GB2312"/>
                <w:sz w:val="21"/>
                <w:szCs w:val="21"/>
              </w:rPr>
              <w:t>分；其余</w:t>
            </w:r>
            <w:r>
              <w:rPr>
                <w:rFonts w:ascii="仿宋_GB2312"/>
                <w:sz w:val="21"/>
                <w:szCs w:val="21"/>
              </w:rPr>
              <w:t>0</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）有条件的单位免费或低收费开放比例≥</w:t>
            </w:r>
            <w:r>
              <w:rPr>
                <w:rFonts w:ascii="仿宋_GB2312"/>
                <w:sz w:val="21"/>
                <w:szCs w:val="21"/>
              </w:rPr>
              <w:t>30%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30%</w:t>
            </w:r>
            <w:r>
              <w:rPr>
                <w:rFonts w:hint="eastAsia" w:ascii="仿宋_GB2312"/>
                <w:sz w:val="21"/>
                <w:szCs w:val="21"/>
              </w:rPr>
              <w:t>以下不得分。</w:t>
            </w:r>
          </w:p>
        </w:tc>
        <w:tc>
          <w:tcPr>
            <w:tcW w:w="966" w:type="dxa"/>
            <w:vAlign w:val="center"/>
          </w:tcPr>
          <w:p>
            <w:pPr>
              <w:spacing w:line="240" w:lineRule="exact"/>
              <w:jc w:val="center"/>
              <w:rPr>
                <w:rFonts w:ascii="仿宋_GB2312"/>
                <w:sz w:val="21"/>
                <w:szCs w:val="21"/>
              </w:rPr>
            </w:pPr>
            <w:r>
              <w:rPr>
                <w:rFonts w:ascii="仿宋_GB2312"/>
                <w:sz w:val="21"/>
                <w:szCs w:val="21"/>
              </w:rPr>
              <w:t>2</w:t>
            </w:r>
          </w:p>
        </w:tc>
        <w:tc>
          <w:tcPr>
            <w:tcW w:w="1428" w:type="dxa"/>
            <w:vAlign w:val="center"/>
          </w:tcPr>
          <w:p>
            <w:pPr>
              <w:spacing w:line="240" w:lineRule="exact"/>
              <w:rPr>
                <w:rFonts w:ascii="仿宋_GB2312"/>
                <w:sz w:val="21"/>
                <w:szCs w:val="21"/>
              </w:rPr>
            </w:pPr>
            <w:r>
              <w:rPr>
                <w:rFonts w:hint="eastAsia" w:ascii="仿宋_GB2312"/>
                <w:sz w:val="21"/>
                <w:szCs w:val="21"/>
              </w:rPr>
              <w:t>查阅资料，现场评估，走访辖区居民了解开放情况。</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区文化旅游局</w:t>
            </w:r>
          </w:p>
          <w:p>
            <w:pPr>
              <w:spacing w:line="240" w:lineRule="exact"/>
              <w:rPr>
                <w:rFonts w:ascii="仿宋_GB2312" w:cs="宋体"/>
                <w:kern w:val="0"/>
                <w:sz w:val="21"/>
                <w:szCs w:val="21"/>
              </w:rPr>
            </w:pPr>
            <w:r>
              <w:rPr>
                <w:rFonts w:hint="eastAsia" w:ascii="仿宋_GB2312" w:cs="宋体"/>
                <w:kern w:val="0"/>
                <w:sz w:val="21"/>
                <w:szCs w:val="21"/>
              </w:rPr>
              <w:t>区教科局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pacing w:line="240" w:lineRule="exact"/>
              <w:rPr>
                <w:rFonts w:ascii="仿宋_GB2312"/>
                <w:sz w:val="21"/>
                <w:szCs w:val="21"/>
              </w:rPr>
            </w:pPr>
            <w:r>
              <w:rPr>
                <w:rFonts w:ascii="仿宋_GB2312"/>
                <w:sz w:val="21"/>
                <w:szCs w:val="21"/>
              </w:rPr>
              <w:t>3.</w:t>
            </w:r>
            <w:r>
              <w:rPr>
                <w:rFonts w:hint="eastAsia" w:ascii="仿宋_GB2312"/>
                <w:sz w:val="21"/>
                <w:szCs w:val="21"/>
              </w:rPr>
              <w:t>机关、企事业单位开展工间健身活动，组织符合单位特点的健身和竞赛活动。</w:t>
            </w:r>
          </w:p>
        </w:tc>
        <w:tc>
          <w:tcPr>
            <w:tcW w:w="4955" w:type="dxa"/>
            <w:vAlign w:val="center"/>
          </w:tcPr>
          <w:p>
            <w:pPr>
              <w:spacing w:line="240" w:lineRule="exac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）开展工间健身活动单位覆盖率≥</w:t>
            </w:r>
            <w:r>
              <w:rPr>
                <w:rFonts w:ascii="仿宋_GB2312"/>
                <w:sz w:val="21"/>
                <w:szCs w:val="21"/>
              </w:rPr>
              <w:t>80%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80%</w:t>
            </w:r>
            <w:r>
              <w:rPr>
                <w:rFonts w:hint="eastAsia" w:ascii="仿宋_GB2312"/>
                <w:sz w:val="21"/>
                <w:szCs w:val="21"/>
              </w:rPr>
              <w:t>以下不得分。</w:t>
            </w:r>
          </w:p>
          <w:p>
            <w:pPr>
              <w:spacing w:line="240" w:lineRule="exac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）每年机关、企事业单位组织开展至少</w:t>
            </w:r>
            <w:r>
              <w:rPr>
                <w:rFonts w:ascii="仿宋_GB2312"/>
                <w:sz w:val="21"/>
                <w:szCs w:val="21"/>
              </w:rPr>
              <w:t>1</w:t>
            </w:r>
            <w:r>
              <w:rPr>
                <w:rFonts w:hint="eastAsia" w:ascii="仿宋_GB2312"/>
                <w:sz w:val="21"/>
                <w:szCs w:val="21"/>
              </w:rPr>
              <w:t>次健身竞赛活动，</w:t>
            </w:r>
            <w:r>
              <w:rPr>
                <w:rFonts w:ascii="仿宋_GB2312"/>
                <w:sz w:val="21"/>
                <w:szCs w:val="21"/>
              </w:rPr>
              <w:t>1</w:t>
            </w:r>
            <w:r>
              <w:rPr>
                <w:rFonts w:hint="eastAsia" w:ascii="仿宋_GB2312"/>
                <w:sz w:val="21"/>
                <w:szCs w:val="21"/>
              </w:rPr>
              <w:t>分；未开展不得分。</w:t>
            </w:r>
          </w:p>
        </w:tc>
        <w:tc>
          <w:tcPr>
            <w:tcW w:w="966" w:type="dxa"/>
            <w:vAlign w:val="center"/>
          </w:tcPr>
          <w:p>
            <w:pPr>
              <w:spacing w:line="240" w:lineRule="exact"/>
              <w:jc w:val="center"/>
              <w:rPr>
                <w:rFonts w:ascii="仿宋_GB2312"/>
                <w:sz w:val="21"/>
                <w:szCs w:val="21"/>
              </w:rPr>
            </w:pPr>
            <w:r>
              <w:rPr>
                <w:rFonts w:ascii="仿宋_GB2312"/>
                <w:sz w:val="21"/>
                <w:szCs w:val="21"/>
              </w:rPr>
              <w:t>2</w:t>
            </w:r>
          </w:p>
        </w:tc>
        <w:tc>
          <w:tcPr>
            <w:tcW w:w="1428" w:type="dxa"/>
            <w:vAlign w:val="center"/>
          </w:tcPr>
          <w:p>
            <w:pPr>
              <w:spacing w:line="240" w:lineRule="exact"/>
              <w:rPr>
                <w:rFonts w:ascii="仿宋_GB2312"/>
                <w:sz w:val="21"/>
                <w:szCs w:val="21"/>
              </w:rPr>
            </w:pPr>
            <w:r>
              <w:rPr>
                <w:rFonts w:hint="eastAsia" w:ascii="仿宋_GB2312"/>
                <w:sz w:val="21"/>
                <w:szCs w:val="21"/>
              </w:rPr>
              <w:t>查阅资料，现场评估。</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pacing w:line="240" w:lineRule="exact"/>
              <w:rPr>
                <w:rFonts w:ascii="仿宋_GB2312"/>
                <w:sz w:val="21"/>
                <w:szCs w:val="21"/>
              </w:rPr>
            </w:pPr>
            <w:r>
              <w:rPr>
                <w:rFonts w:ascii="仿宋_GB2312"/>
                <w:sz w:val="21"/>
                <w:szCs w:val="21"/>
              </w:rPr>
              <w:t>4.</w:t>
            </w:r>
            <w:r>
              <w:rPr>
                <w:rFonts w:hint="eastAsia" w:ascii="仿宋_GB2312"/>
                <w:sz w:val="21"/>
                <w:szCs w:val="21"/>
              </w:rPr>
              <w:t>实施青少年体育活动促进计划。</w:t>
            </w:r>
          </w:p>
        </w:tc>
        <w:tc>
          <w:tcPr>
            <w:tcW w:w="4955" w:type="dxa"/>
            <w:vAlign w:val="center"/>
          </w:tcPr>
          <w:p>
            <w:pPr>
              <w:spacing w:line="240" w:lineRule="exact"/>
              <w:rPr>
                <w:rFonts w:ascii="仿宋_GB2312"/>
                <w:sz w:val="21"/>
                <w:szCs w:val="21"/>
              </w:rPr>
            </w:pPr>
            <w:r>
              <w:rPr>
                <w:rFonts w:hint="eastAsia" w:ascii="仿宋_GB2312"/>
                <w:sz w:val="21"/>
                <w:szCs w:val="21"/>
              </w:rPr>
              <w:t>中、小学生每天锻炼</w:t>
            </w:r>
            <w:r>
              <w:rPr>
                <w:rFonts w:ascii="仿宋_GB2312"/>
                <w:sz w:val="21"/>
                <w:szCs w:val="21"/>
              </w:rPr>
              <w:t>1</w:t>
            </w:r>
            <w:r>
              <w:rPr>
                <w:rFonts w:hint="eastAsia" w:ascii="仿宋_GB2312"/>
                <w:sz w:val="21"/>
                <w:szCs w:val="21"/>
              </w:rPr>
              <w:t>小时的比例达到</w:t>
            </w:r>
            <w:r>
              <w:rPr>
                <w:rFonts w:ascii="仿宋_GB2312"/>
                <w:sz w:val="21"/>
                <w:szCs w:val="21"/>
              </w:rPr>
              <w:t>100%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80-100%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80%</w:t>
            </w:r>
            <w:r>
              <w:rPr>
                <w:rFonts w:hint="eastAsia" w:ascii="仿宋_GB2312"/>
                <w:sz w:val="21"/>
                <w:szCs w:val="21"/>
              </w:rPr>
              <w:t>以下不得分。</w:t>
            </w:r>
          </w:p>
        </w:tc>
        <w:tc>
          <w:tcPr>
            <w:tcW w:w="966" w:type="dxa"/>
            <w:vAlign w:val="center"/>
          </w:tcPr>
          <w:p>
            <w:pPr>
              <w:spacing w:line="240" w:lineRule="exact"/>
              <w:jc w:val="center"/>
              <w:rPr>
                <w:rFonts w:ascii="仿宋_GB2312"/>
                <w:sz w:val="21"/>
                <w:szCs w:val="21"/>
              </w:rPr>
            </w:pPr>
            <w:r>
              <w:rPr>
                <w:rFonts w:ascii="仿宋_GB2312"/>
                <w:sz w:val="21"/>
                <w:szCs w:val="21"/>
              </w:rPr>
              <w:t>2</w:t>
            </w:r>
          </w:p>
        </w:tc>
        <w:tc>
          <w:tcPr>
            <w:tcW w:w="1428" w:type="dxa"/>
            <w:vAlign w:val="center"/>
          </w:tcPr>
          <w:p>
            <w:pPr>
              <w:spacing w:line="240" w:lineRule="exact"/>
              <w:rPr>
                <w:rFonts w:ascii="仿宋_GB2312"/>
                <w:sz w:val="21"/>
                <w:szCs w:val="21"/>
              </w:rPr>
            </w:pPr>
            <w:r>
              <w:rPr>
                <w:rFonts w:hint="eastAsia" w:ascii="仿宋_GB2312"/>
                <w:sz w:val="21"/>
                <w:szCs w:val="21"/>
              </w:rPr>
              <w:t>查阅资料。</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区教科局</w:t>
            </w:r>
          </w:p>
          <w:p>
            <w:pPr>
              <w:spacing w:line="240" w:lineRule="exact"/>
              <w:rPr>
                <w:rFonts w:ascii="仿宋_GB2312" w:cs="宋体"/>
                <w:kern w:val="0"/>
                <w:sz w:val="21"/>
                <w:szCs w:val="21"/>
              </w:rPr>
            </w:pPr>
            <w:r>
              <w:rPr>
                <w:rFonts w:hint="eastAsia" w:ascii="仿宋_GB2312" w:cs="宋体"/>
                <w:kern w:val="0"/>
                <w:sz w:val="21"/>
                <w:szCs w:val="21"/>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pacing w:line="240" w:lineRule="exact"/>
              <w:rPr>
                <w:rFonts w:ascii="仿宋_GB2312"/>
                <w:sz w:val="21"/>
                <w:szCs w:val="21"/>
              </w:rPr>
            </w:pPr>
            <w:r>
              <w:rPr>
                <w:rFonts w:ascii="仿宋_GB2312"/>
                <w:sz w:val="21"/>
                <w:szCs w:val="21"/>
              </w:rPr>
              <w:t>5.</w:t>
            </w:r>
            <w:r>
              <w:rPr>
                <w:rFonts w:hint="eastAsia" w:ascii="仿宋_GB2312"/>
                <w:sz w:val="21"/>
                <w:szCs w:val="21"/>
              </w:rPr>
              <w:t>提高经常参加体育锻炼人口比例。</w:t>
            </w:r>
          </w:p>
        </w:tc>
        <w:tc>
          <w:tcPr>
            <w:tcW w:w="4955" w:type="dxa"/>
            <w:vAlign w:val="center"/>
          </w:tcPr>
          <w:p>
            <w:pPr>
              <w:spacing w:line="240" w:lineRule="exact"/>
              <w:rPr>
                <w:rFonts w:ascii="仿宋_GB2312"/>
                <w:sz w:val="21"/>
                <w:szCs w:val="21"/>
              </w:rPr>
            </w:pPr>
            <w:r>
              <w:rPr>
                <w:rFonts w:hint="eastAsia" w:ascii="仿宋_GB2312"/>
                <w:sz w:val="21"/>
                <w:szCs w:val="21"/>
              </w:rPr>
              <w:t>经常参加体育锻炼人口比例≥</w:t>
            </w:r>
            <w:r>
              <w:rPr>
                <w:rFonts w:ascii="仿宋_GB2312"/>
                <w:sz w:val="21"/>
                <w:szCs w:val="21"/>
              </w:rPr>
              <w:t>40%,2</w:t>
            </w:r>
            <w:r>
              <w:rPr>
                <w:rFonts w:hint="eastAsia" w:ascii="仿宋_GB2312"/>
                <w:sz w:val="21"/>
                <w:szCs w:val="21"/>
              </w:rPr>
              <w:t>分；</w:t>
            </w:r>
            <w:r>
              <w:rPr>
                <w:rFonts w:ascii="仿宋_GB2312"/>
                <w:sz w:val="21"/>
                <w:szCs w:val="21"/>
              </w:rPr>
              <w:t xml:space="preserve"> 35-40%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35%</w:t>
            </w:r>
            <w:r>
              <w:rPr>
                <w:rFonts w:hint="eastAsia" w:ascii="仿宋_GB2312"/>
                <w:sz w:val="21"/>
                <w:szCs w:val="21"/>
              </w:rPr>
              <w:t>以下不得分。</w:t>
            </w:r>
          </w:p>
        </w:tc>
        <w:tc>
          <w:tcPr>
            <w:tcW w:w="966" w:type="dxa"/>
            <w:vAlign w:val="center"/>
          </w:tcPr>
          <w:p>
            <w:pPr>
              <w:spacing w:line="240" w:lineRule="exact"/>
              <w:jc w:val="center"/>
              <w:rPr>
                <w:rFonts w:ascii="仿宋_GB2312"/>
                <w:sz w:val="21"/>
                <w:szCs w:val="21"/>
              </w:rPr>
            </w:pPr>
            <w:r>
              <w:rPr>
                <w:rFonts w:ascii="仿宋_GB2312"/>
                <w:sz w:val="21"/>
                <w:szCs w:val="21"/>
              </w:rPr>
              <w:t>2</w:t>
            </w:r>
          </w:p>
        </w:tc>
        <w:tc>
          <w:tcPr>
            <w:tcW w:w="1428" w:type="dxa"/>
            <w:vAlign w:val="center"/>
          </w:tcPr>
          <w:p>
            <w:pPr>
              <w:spacing w:line="240" w:lineRule="exact"/>
              <w:rPr>
                <w:rFonts w:ascii="仿宋_GB2312"/>
                <w:sz w:val="21"/>
                <w:szCs w:val="21"/>
              </w:rPr>
            </w:pPr>
            <w:r>
              <w:rPr>
                <w:rFonts w:hint="eastAsia" w:ascii="仿宋_GB2312"/>
                <w:sz w:val="21"/>
                <w:szCs w:val="21"/>
              </w:rPr>
              <w:t>查阅体育部门相关资料。</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（四）开展烟草控制，降低人群吸烟率。（</w:t>
            </w:r>
            <w:r>
              <w:rPr>
                <w:rFonts w:ascii="仿宋_GB2312"/>
                <w:sz w:val="21"/>
                <w:szCs w:val="21"/>
              </w:rPr>
              <w:t>10</w:t>
            </w:r>
            <w:r>
              <w:rPr>
                <w:rFonts w:hint="eastAsia" w:ascii="仿宋_GB2312"/>
                <w:sz w:val="21"/>
                <w:szCs w:val="21"/>
              </w:rPr>
              <w:t>分）</w:t>
            </w:r>
          </w:p>
        </w:tc>
        <w:tc>
          <w:tcPr>
            <w:tcW w:w="2520" w:type="dxa"/>
            <w:vAlign w:val="center"/>
          </w:tcPr>
          <w:p>
            <w:pPr>
              <w:spacing w:line="240" w:lineRule="exact"/>
              <w:rPr>
                <w:rFonts w:ascii="仿宋_GB2312"/>
                <w:sz w:val="21"/>
                <w:szCs w:val="21"/>
              </w:rPr>
            </w:pPr>
            <w:r>
              <w:rPr>
                <w:rFonts w:ascii="仿宋_GB2312"/>
                <w:sz w:val="21"/>
                <w:szCs w:val="21"/>
              </w:rPr>
              <w:t>1.</w:t>
            </w:r>
            <w:r>
              <w:rPr>
                <w:rFonts w:hint="eastAsia" w:ascii="仿宋_GB2312"/>
                <w:sz w:val="21"/>
                <w:szCs w:val="21"/>
              </w:rPr>
              <w:t>辖区室内公共场所、工</w:t>
            </w:r>
            <w:r>
              <w:rPr>
                <w:rFonts w:hint="eastAsia" w:ascii="仿宋_GB2312"/>
                <w:spacing w:val="-8"/>
                <w:sz w:val="21"/>
                <w:szCs w:val="21"/>
              </w:rPr>
              <w:t>作场所和公共交通工具设置禁止吸烟警语和标识。</w:t>
            </w:r>
          </w:p>
        </w:tc>
        <w:tc>
          <w:tcPr>
            <w:tcW w:w="4955" w:type="dxa"/>
            <w:vAlign w:val="center"/>
          </w:tcPr>
          <w:p>
            <w:pPr>
              <w:spacing w:line="240" w:lineRule="exact"/>
              <w:rPr>
                <w:rFonts w:ascii="仿宋_GB2312"/>
                <w:sz w:val="21"/>
                <w:szCs w:val="21"/>
              </w:rPr>
            </w:pPr>
            <w:r>
              <w:rPr>
                <w:rFonts w:hint="eastAsia" w:ascii="仿宋_GB2312"/>
                <w:sz w:val="21"/>
                <w:szCs w:val="21"/>
              </w:rPr>
              <w:t>辖区</w:t>
            </w:r>
            <w:r>
              <w:rPr>
                <w:rFonts w:ascii="仿宋_GB2312"/>
                <w:sz w:val="21"/>
                <w:szCs w:val="21"/>
              </w:rPr>
              <w:t>100%</w:t>
            </w:r>
            <w:r>
              <w:rPr>
                <w:rFonts w:hint="eastAsia" w:ascii="仿宋_GB2312"/>
                <w:sz w:val="21"/>
                <w:szCs w:val="21"/>
              </w:rPr>
              <w:t>的室内公共场所和工作场所设置禁止吸烟警语和标识，</w:t>
            </w:r>
            <w:r>
              <w:rPr>
                <w:rFonts w:ascii="仿宋_GB2312"/>
                <w:sz w:val="21"/>
                <w:szCs w:val="21"/>
              </w:rPr>
              <w:t>3</w:t>
            </w:r>
            <w:r>
              <w:rPr>
                <w:rFonts w:hint="eastAsia" w:ascii="仿宋_GB2312"/>
                <w:sz w:val="21"/>
                <w:szCs w:val="21"/>
              </w:rPr>
              <w:t>分；</w:t>
            </w:r>
            <w:r>
              <w:rPr>
                <w:rFonts w:ascii="仿宋_GB2312"/>
                <w:sz w:val="21"/>
                <w:szCs w:val="21"/>
              </w:rPr>
              <w:t>95%-100%,1</w:t>
            </w:r>
            <w:r>
              <w:rPr>
                <w:rFonts w:hint="eastAsia" w:ascii="仿宋_GB2312"/>
                <w:sz w:val="21"/>
                <w:szCs w:val="21"/>
              </w:rPr>
              <w:t>分；</w:t>
            </w:r>
            <w:r>
              <w:rPr>
                <w:rFonts w:ascii="仿宋_GB2312"/>
                <w:sz w:val="21"/>
                <w:szCs w:val="21"/>
              </w:rPr>
              <w:t>95%</w:t>
            </w:r>
            <w:r>
              <w:rPr>
                <w:rFonts w:hint="eastAsia" w:ascii="仿宋_GB2312"/>
                <w:sz w:val="21"/>
                <w:szCs w:val="21"/>
              </w:rPr>
              <w:t>以下不得分。</w:t>
            </w:r>
          </w:p>
        </w:tc>
        <w:tc>
          <w:tcPr>
            <w:tcW w:w="966" w:type="dxa"/>
            <w:vAlign w:val="center"/>
          </w:tcPr>
          <w:p>
            <w:pPr>
              <w:spacing w:line="240" w:lineRule="exact"/>
              <w:jc w:val="center"/>
              <w:rPr>
                <w:rFonts w:ascii="仿宋_GB2312"/>
                <w:sz w:val="21"/>
                <w:szCs w:val="21"/>
              </w:rPr>
            </w:pPr>
            <w:r>
              <w:rPr>
                <w:rFonts w:ascii="仿宋_GB2312"/>
                <w:sz w:val="21"/>
                <w:szCs w:val="21"/>
              </w:rPr>
              <w:t>3</w:t>
            </w:r>
          </w:p>
        </w:tc>
        <w:tc>
          <w:tcPr>
            <w:tcW w:w="1428" w:type="dxa"/>
            <w:vAlign w:val="center"/>
          </w:tcPr>
          <w:p>
            <w:pPr>
              <w:spacing w:line="240" w:lineRule="exact"/>
              <w:rPr>
                <w:rFonts w:ascii="仿宋_GB2312"/>
                <w:sz w:val="21"/>
                <w:szCs w:val="21"/>
              </w:rPr>
            </w:pPr>
            <w:r>
              <w:rPr>
                <w:rFonts w:hint="eastAsia" w:ascii="仿宋_GB2312"/>
                <w:sz w:val="21"/>
                <w:szCs w:val="21"/>
              </w:rPr>
              <w:t>现场随机抽查。</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区卫生健康局</w:t>
            </w:r>
          </w:p>
          <w:p>
            <w:pPr>
              <w:spacing w:line="240" w:lineRule="exact"/>
              <w:rPr>
                <w:rFonts w:ascii="仿宋_GB2312" w:cs="宋体"/>
                <w:kern w:val="0"/>
                <w:sz w:val="21"/>
                <w:szCs w:val="21"/>
              </w:rPr>
            </w:pPr>
            <w:r>
              <w:rPr>
                <w:rFonts w:hint="eastAsia" w:ascii="仿宋_GB2312" w:cs="宋体"/>
                <w:kern w:val="0"/>
                <w:sz w:val="21"/>
                <w:szCs w:val="21"/>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pacing w:line="240" w:lineRule="exact"/>
              <w:rPr>
                <w:rFonts w:ascii="仿宋_GB2312"/>
                <w:sz w:val="21"/>
                <w:szCs w:val="21"/>
              </w:rPr>
            </w:pPr>
            <w:r>
              <w:rPr>
                <w:rFonts w:ascii="仿宋_GB2312"/>
                <w:sz w:val="21"/>
                <w:szCs w:val="21"/>
              </w:rPr>
              <w:t>2.</w:t>
            </w:r>
            <w:r>
              <w:rPr>
                <w:rFonts w:hint="eastAsia" w:ascii="仿宋_GB2312"/>
                <w:sz w:val="21"/>
                <w:szCs w:val="21"/>
              </w:rPr>
              <w:t>禁止烟草广告。</w:t>
            </w:r>
          </w:p>
        </w:tc>
        <w:tc>
          <w:tcPr>
            <w:tcW w:w="4955" w:type="dxa"/>
            <w:vAlign w:val="center"/>
          </w:tcPr>
          <w:p>
            <w:pPr>
              <w:spacing w:line="240" w:lineRule="exac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）辖区有禁止烟草广告的政策文件，</w:t>
            </w:r>
            <w:r>
              <w:rPr>
                <w:rFonts w:ascii="仿宋_GB2312"/>
                <w:sz w:val="21"/>
                <w:szCs w:val="21"/>
              </w:rPr>
              <w:t>0.5</w:t>
            </w:r>
            <w:r>
              <w:rPr>
                <w:rFonts w:hint="eastAsia" w:ascii="仿宋_GB2312"/>
                <w:sz w:val="21"/>
                <w:szCs w:val="21"/>
              </w:rPr>
              <w:t>分。</w:t>
            </w:r>
          </w:p>
          <w:p>
            <w:pPr>
              <w:spacing w:line="240" w:lineRule="exac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）辖区未发现烟草广告，</w:t>
            </w:r>
            <w:r>
              <w:rPr>
                <w:rFonts w:ascii="仿宋_GB2312"/>
                <w:sz w:val="21"/>
                <w:szCs w:val="21"/>
              </w:rPr>
              <w:t>0.5</w:t>
            </w:r>
            <w:r>
              <w:rPr>
                <w:rFonts w:hint="eastAsia" w:ascii="仿宋_GB2312"/>
                <w:sz w:val="21"/>
                <w:szCs w:val="21"/>
              </w:rPr>
              <w:t>分。</w:t>
            </w:r>
          </w:p>
        </w:tc>
        <w:tc>
          <w:tcPr>
            <w:tcW w:w="966" w:type="dxa"/>
            <w:vAlign w:val="center"/>
          </w:tcPr>
          <w:p>
            <w:pPr>
              <w:spacing w:line="240" w:lineRule="exact"/>
              <w:jc w:val="center"/>
              <w:rPr>
                <w:rFonts w:ascii="仿宋_GB2312"/>
                <w:sz w:val="21"/>
                <w:szCs w:val="21"/>
              </w:rPr>
            </w:pPr>
            <w:r>
              <w:rPr>
                <w:rFonts w:ascii="仿宋_GB2312"/>
                <w:sz w:val="21"/>
                <w:szCs w:val="21"/>
              </w:rPr>
              <w:t>1</w:t>
            </w:r>
          </w:p>
        </w:tc>
        <w:tc>
          <w:tcPr>
            <w:tcW w:w="1428" w:type="dxa"/>
            <w:vAlign w:val="center"/>
          </w:tcPr>
          <w:p>
            <w:pPr>
              <w:spacing w:line="240" w:lineRule="exact"/>
              <w:rPr>
                <w:rFonts w:ascii="仿宋_GB2312"/>
                <w:sz w:val="21"/>
                <w:szCs w:val="21"/>
              </w:rPr>
            </w:pPr>
            <w:r>
              <w:rPr>
                <w:rFonts w:hint="eastAsia" w:ascii="仿宋_GB2312"/>
                <w:sz w:val="21"/>
                <w:szCs w:val="21"/>
              </w:rPr>
              <w:t>查阅资料，现场评估。</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区市场监管局</w:t>
            </w:r>
          </w:p>
          <w:p>
            <w:pPr>
              <w:spacing w:line="240" w:lineRule="exact"/>
              <w:rPr>
                <w:rFonts w:ascii="仿宋_GB2312" w:cs="宋体"/>
                <w:kern w:val="0"/>
                <w:sz w:val="21"/>
                <w:szCs w:val="21"/>
              </w:rPr>
            </w:pPr>
            <w:r>
              <w:rPr>
                <w:rFonts w:hint="eastAsia" w:ascii="仿宋_GB2312" w:cs="宋体"/>
                <w:kern w:val="0"/>
                <w:sz w:val="21"/>
                <w:szCs w:val="21"/>
              </w:rPr>
              <w:t>区城管局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pacing w:line="240" w:lineRule="exact"/>
              <w:rPr>
                <w:rFonts w:ascii="仿宋_GB2312"/>
                <w:sz w:val="21"/>
                <w:szCs w:val="21"/>
              </w:rPr>
            </w:pPr>
            <w:r>
              <w:rPr>
                <w:rFonts w:ascii="仿宋_GB2312"/>
                <w:sz w:val="21"/>
                <w:szCs w:val="21"/>
              </w:rPr>
              <w:t>3.</w:t>
            </w:r>
            <w:r>
              <w:rPr>
                <w:rFonts w:hint="eastAsia" w:ascii="仿宋_GB2312"/>
                <w:sz w:val="21"/>
                <w:szCs w:val="21"/>
              </w:rPr>
              <w:t>建设无烟党政机关、无烟医院、无烟学校。</w:t>
            </w:r>
          </w:p>
        </w:tc>
        <w:tc>
          <w:tcPr>
            <w:tcW w:w="4955" w:type="dxa"/>
            <w:vAlign w:val="center"/>
          </w:tcPr>
          <w:p>
            <w:pPr>
              <w:spacing w:line="240" w:lineRule="exac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）覆盖率均达</w:t>
            </w:r>
            <w:r>
              <w:rPr>
                <w:rFonts w:ascii="仿宋_GB2312"/>
                <w:sz w:val="21"/>
                <w:szCs w:val="21"/>
              </w:rPr>
              <w:t>100%</w:t>
            </w:r>
            <w:r>
              <w:rPr>
                <w:rFonts w:hint="eastAsia" w:ascii="仿宋_GB2312"/>
                <w:sz w:val="21"/>
                <w:szCs w:val="21"/>
              </w:rPr>
              <w:t>，</w:t>
            </w:r>
            <w:r>
              <w:rPr>
                <w:rFonts w:ascii="仿宋_GB2312"/>
                <w:sz w:val="21"/>
                <w:szCs w:val="21"/>
              </w:rPr>
              <w:t>2</w:t>
            </w:r>
            <w:r>
              <w:rPr>
                <w:rFonts w:hint="eastAsia" w:ascii="仿宋_GB2312"/>
                <w:sz w:val="21"/>
                <w:szCs w:val="21"/>
              </w:rPr>
              <w:t>分；低于</w:t>
            </w:r>
            <w:r>
              <w:rPr>
                <w:rFonts w:ascii="仿宋_GB2312"/>
                <w:sz w:val="21"/>
                <w:szCs w:val="21"/>
              </w:rPr>
              <w:t>100%</w:t>
            </w:r>
            <w:r>
              <w:rPr>
                <w:rFonts w:hint="eastAsia" w:ascii="仿宋_GB2312"/>
                <w:sz w:val="21"/>
                <w:szCs w:val="21"/>
              </w:rPr>
              <w:t>不得分。</w:t>
            </w:r>
          </w:p>
          <w:p>
            <w:pPr>
              <w:spacing w:line="240" w:lineRule="exac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）抽查发现</w:t>
            </w:r>
            <w:r>
              <w:rPr>
                <w:rFonts w:ascii="仿宋_GB2312"/>
                <w:sz w:val="21"/>
                <w:szCs w:val="21"/>
              </w:rPr>
              <w:t>1</w:t>
            </w:r>
            <w:r>
              <w:rPr>
                <w:rFonts w:hint="eastAsia" w:ascii="仿宋_GB2312"/>
                <w:sz w:val="21"/>
                <w:szCs w:val="21"/>
              </w:rPr>
              <w:t>个单位不合格，不得分。</w:t>
            </w:r>
          </w:p>
        </w:tc>
        <w:tc>
          <w:tcPr>
            <w:tcW w:w="966" w:type="dxa"/>
            <w:vAlign w:val="center"/>
          </w:tcPr>
          <w:p>
            <w:pPr>
              <w:spacing w:line="240" w:lineRule="exact"/>
              <w:jc w:val="center"/>
              <w:rPr>
                <w:rFonts w:ascii="仿宋_GB2312"/>
                <w:sz w:val="21"/>
                <w:szCs w:val="21"/>
              </w:rPr>
            </w:pPr>
            <w:r>
              <w:rPr>
                <w:rFonts w:ascii="仿宋_GB2312"/>
                <w:sz w:val="21"/>
                <w:szCs w:val="21"/>
              </w:rPr>
              <w:t>2</w:t>
            </w:r>
          </w:p>
        </w:tc>
        <w:tc>
          <w:tcPr>
            <w:tcW w:w="1428" w:type="dxa"/>
            <w:vAlign w:val="center"/>
          </w:tcPr>
          <w:p>
            <w:pPr>
              <w:spacing w:line="240" w:lineRule="exact"/>
              <w:rPr>
                <w:rFonts w:ascii="仿宋_GB2312"/>
                <w:sz w:val="21"/>
                <w:szCs w:val="21"/>
              </w:rPr>
            </w:pPr>
            <w:r>
              <w:rPr>
                <w:rFonts w:hint="eastAsia" w:ascii="仿宋_GB2312"/>
                <w:sz w:val="21"/>
                <w:szCs w:val="21"/>
              </w:rPr>
              <w:t>现场随机抽查。</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区城管局</w:t>
            </w:r>
          </w:p>
          <w:p>
            <w:pPr>
              <w:spacing w:line="240" w:lineRule="exact"/>
              <w:rPr>
                <w:rFonts w:ascii="仿宋_GB2312" w:cs="宋体"/>
                <w:kern w:val="0"/>
                <w:sz w:val="21"/>
                <w:szCs w:val="21"/>
              </w:rPr>
            </w:pPr>
            <w:r>
              <w:rPr>
                <w:rFonts w:hint="eastAsia" w:ascii="仿宋_GB2312" w:cs="宋体"/>
                <w:kern w:val="0"/>
                <w:sz w:val="21"/>
                <w:szCs w:val="21"/>
              </w:rPr>
              <w:t>区卫生健康局</w:t>
            </w:r>
          </w:p>
          <w:p>
            <w:pPr>
              <w:spacing w:line="240" w:lineRule="exact"/>
              <w:rPr>
                <w:rFonts w:ascii="仿宋_GB2312" w:cs="宋体"/>
                <w:kern w:val="0"/>
                <w:sz w:val="21"/>
                <w:szCs w:val="21"/>
              </w:rPr>
            </w:pPr>
            <w:r>
              <w:rPr>
                <w:rFonts w:hint="eastAsia" w:ascii="仿宋_GB2312" w:cs="宋体"/>
                <w:kern w:val="0"/>
                <w:sz w:val="21"/>
                <w:szCs w:val="21"/>
              </w:rPr>
              <w:t>区教科局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pacing w:line="240" w:lineRule="exact"/>
              <w:rPr>
                <w:rFonts w:ascii="仿宋_GB2312"/>
                <w:sz w:val="21"/>
                <w:szCs w:val="21"/>
              </w:rPr>
            </w:pPr>
            <w:r>
              <w:rPr>
                <w:rFonts w:ascii="仿宋_GB2312"/>
                <w:sz w:val="21"/>
                <w:szCs w:val="21"/>
              </w:rPr>
              <w:t>4.</w:t>
            </w:r>
            <w:r>
              <w:rPr>
                <w:rFonts w:hint="eastAsia" w:ascii="仿宋_GB2312"/>
                <w:sz w:val="21"/>
                <w:szCs w:val="21"/>
              </w:rPr>
              <w:t>辖区各级医疗机构开展简短戒烟服务培训，二级及以上医疗机构提供简短戒烟服务。</w:t>
            </w:r>
          </w:p>
        </w:tc>
        <w:tc>
          <w:tcPr>
            <w:tcW w:w="4955" w:type="dxa"/>
            <w:vAlign w:val="center"/>
          </w:tcPr>
          <w:p>
            <w:pPr>
              <w:spacing w:line="240" w:lineRule="exact"/>
              <w:rPr>
                <w:rFonts w:ascii="仿宋_GB2312"/>
                <w:sz w:val="21"/>
                <w:szCs w:val="21"/>
              </w:rPr>
            </w:pPr>
            <w:r>
              <w:rPr>
                <w:rFonts w:ascii="仿宋_GB2312"/>
                <w:sz w:val="21"/>
                <w:szCs w:val="21"/>
              </w:rPr>
              <w:t>(1)</w:t>
            </w:r>
            <w:r>
              <w:rPr>
                <w:rFonts w:hint="eastAsia" w:ascii="仿宋_GB2312"/>
                <w:sz w:val="21"/>
                <w:szCs w:val="21"/>
              </w:rPr>
              <w:t>开展简短戒烟服务培训的医疗机构覆盖率≥</w:t>
            </w:r>
            <w:r>
              <w:rPr>
                <w:rFonts w:ascii="仿宋_GB2312"/>
                <w:sz w:val="21"/>
                <w:szCs w:val="21"/>
              </w:rPr>
              <w:t>80%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80%</w:t>
            </w:r>
            <w:r>
              <w:rPr>
                <w:rFonts w:hint="eastAsia" w:ascii="仿宋_GB2312"/>
                <w:sz w:val="21"/>
                <w:szCs w:val="21"/>
              </w:rPr>
              <w:t>以下不得分。</w:t>
            </w:r>
          </w:p>
          <w:p>
            <w:pPr>
              <w:spacing w:line="240" w:lineRule="exact"/>
              <w:rPr>
                <w:rFonts w:ascii="仿宋_GB2312"/>
                <w:sz w:val="21"/>
                <w:szCs w:val="21"/>
              </w:rPr>
            </w:pPr>
            <w:r>
              <w:rPr>
                <w:rFonts w:ascii="仿宋_GB2312"/>
                <w:sz w:val="21"/>
                <w:szCs w:val="21"/>
              </w:rPr>
              <w:t>(2)</w:t>
            </w:r>
            <w:r>
              <w:rPr>
                <w:rFonts w:hint="eastAsia" w:ascii="仿宋_GB2312"/>
                <w:sz w:val="21"/>
                <w:szCs w:val="21"/>
              </w:rPr>
              <w:t>提供简短戒烟服务的医疗机构覆盖率</w:t>
            </w:r>
            <w:r>
              <w:rPr>
                <w:rFonts w:ascii="仿宋_GB2312"/>
                <w:sz w:val="21"/>
                <w:szCs w:val="21"/>
              </w:rPr>
              <w:t>100%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100%</w:t>
            </w:r>
            <w:r>
              <w:rPr>
                <w:rFonts w:hint="eastAsia" w:ascii="仿宋_GB2312"/>
                <w:sz w:val="21"/>
                <w:szCs w:val="21"/>
              </w:rPr>
              <w:t>以下不得分。</w:t>
            </w:r>
          </w:p>
          <w:p>
            <w:pPr>
              <w:spacing w:line="240" w:lineRule="exact"/>
              <w:rPr>
                <w:rFonts w:ascii="仿宋_GB2312"/>
                <w:sz w:val="21"/>
                <w:szCs w:val="21"/>
              </w:rPr>
            </w:pPr>
            <w:r>
              <w:rPr>
                <w:rFonts w:hint="eastAsia" w:ascii="仿宋_GB2312"/>
                <w:sz w:val="21"/>
                <w:szCs w:val="21"/>
              </w:rPr>
              <w:t>医疗机构包括辖区所在一、二、三级医疗机构和妇幼保健院。</w:t>
            </w:r>
          </w:p>
        </w:tc>
        <w:tc>
          <w:tcPr>
            <w:tcW w:w="966" w:type="dxa"/>
            <w:vAlign w:val="center"/>
          </w:tcPr>
          <w:p>
            <w:pPr>
              <w:spacing w:line="240" w:lineRule="exact"/>
              <w:jc w:val="center"/>
              <w:rPr>
                <w:rFonts w:ascii="仿宋_GB2312"/>
                <w:sz w:val="21"/>
                <w:szCs w:val="21"/>
              </w:rPr>
            </w:pPr>
            <w:r>
              <w:rPr>
                <w:rFonts w:ascii="仿宋_GB2312"/>
                <w:sz w:val="21"/>
                <w:szCs w:val="21"/>
              </w:rPr>
              <w:t>2</w:t>
            </w:r>
          </w:p>
        </w:tc>
        <w:tc>
          <w:tcPr>
            <w:tcW w:w="1428" w:type="dxa"/>
            <w:vAlign w:val="center"/>
          </w:tcPr>
          <w:p>
            <w:pPr>
              <w:spacing w:line="240" w:lineRule="exact"/>
              <w:rPr>
                <w:rFonts w:ascii="仿宋_GB2312"/>
                <w:sz w:val="21"/>
                <w:szCs w:val="21"/>
              </w:rPr>
            </w:pPr>
            <w:r>
              <w:rPr>
                <w:rFonts w:hint="eastAsia" w:ascii="仿宋_GB2312"/>
                <w:sz w:val="21"/>
                <w:szCs w:val="21"/>
              </w:rPr>
              <w:t>查阅资料</w:t>
            </w:r>
            <w:r>
              <w:rPr>
                <w:rFonts w:ascii="仿宋_GB2312"/>
                <w:sz w:val="21"/>
                <w:szCs w:val="21"/>
              </w:rPr>
              <w:t>,</w:t>
            </w:r>
            <w:r>
              <w:rPr>
                <w:rFonts w:hint="eastAsia" w:ascii="仿宋_GB2312"/>
                <w:sz w:val="21"/>
                <w:szCs w:val="21"/>
              </w:rPr>
              <w:t>现场抽查医疗机构提供简短戒烟服务的情况。</w:t>
            </w:r>
          </w:p>
        </w:tc>
        <w:tc>
          <w:tcPr>
            <w:tcW w:w="1483" w:type="dxa"/>
            <w:vAlign w:val="center"/>
          </w:tcPr>
          <w:p>
            <w:pPr>
              <w:spacing w:line="240" w:lineRule="exac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Align w:val="center"/>
          </w:tcPr>
          <w:p>
            <w:pPr>
              <w:suppressLineNumbers/>
              <w:spacing w:line="240" w:lineRule="atLeast"/>
              <w:jc w:val="center"/>
              <w:rPr>
                <w:rFonts w:ascii="仿宋_GB2312"/>
                <w:sz w:val="21"/>
                <w:szCs w:val="21"/>
              </w:rPr>
            </w:pPr>
            <w:r>
              <w:rPr>
                <w:rFonts w:hint="eastAsia" w:ascii="仿宋_GB2312"/>
                <w:sz w:val="21"/>
                <w:szCs w:val="21"/>
              </w:rPr>
              <w:t>二、环境支持</w:t>
            </w:r>
          </w:p>
          <w:p>
            <w:pPr>
              <w:rPr>
                <w:rFonts w:ascii="仿宋" w:hAnsi="仿宋" w:eastAsia="仿宋"/>
                <w:sz w:val="21"/>
                <w:szCs w:val="21"/>
              </w:rPr>
            </w:pPr>
            <w:r>
              <w:rPr>
                <w:rFonts w:hint="eastAsia" w:ascii="仿宋_GB2312"/>
                <w:sz w:val="21"/>
                <w:szCs w:val="21"/>
              </w:rPr>
              <w:t>（</w:t>
            </w:r>
            <w:r>
              <w:rPr>
                <w:rFonts w:ascii="仿宋_GB2312"/>
                <w:sz w:val="21"/>
                <w:szCs w:val="21"/>
              </w:rPr>
              <w:t>50</w:t>
            </w:r>
            <w:r>
              <w:rPr>
                <w:rFonts w:hint="eastAsia" w:ascii="仿宋_GB2312"/>
                <w:sz w:val="21"/>
                <w:szCs w:val="21"/>
              </w:rPr>
              <w:t>分）</w:t>
            </w:r>
          </w:p>
        </w:tc>
        <w:tc>
          <w:tcPr>
            <w:tcW w:w="1540" w:type="dxa"/>
            <w:vAlign w:val="center"/>
          </w:tcPr>
          <w:p>
            <w:pPr>
              <w:rPr>
                <w:rFonts w:ascii="仿宋" w:hAnsi="仿宋" w:eastAsia="仿宋"/>
                <w:sz w:val="21"/>
                <w:szCs w:val="21"/>
              </w:rPr>
            </w:pPr>
            <w:r>
              <w:rPr>
                <w:rFonts w:hint="eastAsia" w:ascii="仿宋_GB2312"/>
                <w:sz w:val="21"/>
                <w:szCs w:val="21"/>
              </w:rPr>
              <w:t>（四）开展烟草控制，降低人群吸烟率。（</w:t>
            </w:r>
            <w:r>
              <w:rPr>
                <w:rFonts w:ascii="仿宋_GB2312"/>
                <w:sz w:val="21"/>
                <w:szCs w:val="21"/>
              </w:rPr>
              <w:t>10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5.</w:t>
            </w:r>
            <w:r>
              <w:rPr>
                <w:rFonts w:hint="eastAsia" w:ascii="仿宋_GB2312"/>
                <w:sz w:val="21"/>
                <w:szCs w:val="21"/>
              </w:rPr>
              <w:t>降低辖区</w:t>
            </w:r>
            <w:r>
              <w:rPr>
                <w:rFonts w:ascii="仿宋_GB2312"/>
                <w:sz w:val="21"/>
                <w:szCs w:val="21"/>
              </w:rPr>
              <w:t>15</w:t>
            </w:r>
            <w:r>
              <w:rPr>
                <w:rFonts w:hint="eastAsia" w:ascii="仿宋_GB2312"/>
                <w:sz w:val="21"/>
                <w:szCs w:val="21"/>
              </w:rPr>
              <w:t>岁以上成年人吸烟率。</w:t>
            </w:r>
          </w:p>
        </w:tc>
        <w:tc>
          <w:tcPr>
            <w:tcW w:w="4955" w:type="dxa"/>
            <w:vAlign w:val="center"/>
          </w:tcPr>
          <w:p>
            <w:pPr>
              <w:suppressLineNumbers/>
              <w:spacing w:line="240" w:lineRule="atLeast"/>
              <w:rPr>
                <w:rFonts w:ascii="仿宋_GB2312"/>
                <w:sz w:val="21"/>
                <w:szCs w:val="21"/>
              </w:rPr>
            </w:pPr>
            <w:r>
              <w:rPr>
                <w:rFonts w:ascii="仿宋_GB2312"/>
                <w:sz w:val="21"/>
                <w:szCs w:val="21"/>
              </w:rPr>
              <w:t>(1)15</w:t>
            </w:r>
            <w:r>
              <w:rPr>
                <w:rFonts w:hint="eastAsia" w:ascii="仿宋_GB2312"/>
                <w:sz w:val="21"/>
                <w:szCs w:val="21"/>
              </w:rPr>
              <w:t>岁以上成人吸烟率低于</w:t>
            </w:r>
            <w:r>
              <w:rPr>
                <w:rFonts w:ascii="仿宋_GB2312"/>
                <w:sz w:val="21"/>
                <w:szCs w:val="21"/>
              </w:rPr>
              <w:t>25%</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br w:type="textWrapping"/>
            </w:r>
            <w:r>
              <w:rPr>
                <w:rFonts w:ascii="仿宋_GB2312"/>
                <w:sz w:val="21"/>
                <w:szCs w:val="21"/>
              </w:rPr>
              <w:t>(2)</w:t>
            </w:r>
            <w:r>
              <w:rPr>
                <w:rFonts w:hint="eastAsia" w:ascii="仿宋_GB2312"/>
                <w:sz w:val="21"/>
                <w:szCs w:val="21"/>
              </w:rPr>
              <w:t>复审：</w:t>
            </w:r>
            <w:r>
              <w:rPr>
                <w:rFonts w:ascii="仿宋_GB2312"/>
                <w:sz w:val="21"/>
                <w:szCs w:val="21"/>
              </w:rPr>
              <w:t>15</w:t>
            </w:r>
            <w:r>
              <w:rPr>
                <w:rFonts w:hint="eastAsia" w:ascii="仿宋_GB2312"/>
                <w:sz w:val="21"/>
                <w:szCs w:val="21"/>
              </w:rPr>
              <w:t>岁以上成人吸烟率逐年下降，</w:t>
            </w:r>
            <w:r>
              <w:rPr>
                <w:rFonts w:ascii="仿宋_GB2312"/>
                <w:sz w:val="21"/>
                <w:szCs w:val="21"/>
              </w:rPr>
              <w:t>5</w:t>
            </w:r>
            <w:r>
              <w:rPr>
                <w:rFonts w:hint="eastAsia" w:ascii="仿宋_GB2312"/>
                <w:sz w:val="21"/>
                <w:szCs w:val="21"/>
              </w:rPr>
              <w:t>年降低</w:t>
            </w:r>
            <w:r>
              <w:rPr>
                <w:rFonts w:ascii="仿宋_GB2312"/>
                <w:sz w:val="21"/>
                <w:szCs w:val="21"/>
              </w:rPr>
              <w:t>10%</w:t>
            </w:r>
            <w:r>
              <w:rPr>
                <w:rFonts w:hint="eastAsia" w:ascii="仿宋_GB2312"/>
                <w:sz w:val="21"/>
                <w:szCs w:val="21"/>
              </w:rPr>
              <w:t>；</w:t>
            </w:r>
            <w:r>
              <w:rPr>
                <w:rFonts w:ascii="仿宋_GB2312"/>
                <w:sz w:val="21"/>
                <w:szCs w:val="21"/>
              </w:rPr>
              <w:t>5</w:t>
            </w:r>
            <w:r>
              <w:rPr>
                <w:rFonts w:hint="eastAsia" w:ascii="仿宋_GB2312"/>
                <w:sz w:val="21"/>
                <w:szCs w:val="21"/>
              </w:rPr>
              <w:t>年降低未达到</w:t>
            </w:r>
            <w:r>
              <w:rPr>
                <w:rFonts w:ascii="仿宋_GB2312"/>
                <w:sz w:val="21"/>
                <w:szCs w:val="21"/>
              </w:rPr>
              <w:t>10%</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查阅中国慢性病与营养监测、社会因素调查报告。</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三、体系整合</w:t>
            </w:r>
          </w:p>
          <w:p>
            <w:pPr>
              <w:rPr>
                <w:rFonts w:ascii="仿宋" w:hAnsi="仿宋" w:eastAsia="仿宋"/>
                <w:sz w:val="21"/>
                <w:szCs w:val="21"/>
              </w:rPr>
            </w:pPr>
            <w:r>
              <w:rPr>
                <w:rFonts w:hint="eastAsia" w:ascii="仿宋_GB2312"/>
                <w:sz w:val="21"/>
                <w:szCs w:val="21"/>
              </w:rPr>
              <w:t>（</w:t>
            </w:r>
            <w:r>
              <w:rPr>
                <w:rFonts w:ascii="仿宋_GB2312"/>
                <w:sz w:val="21"/>
                <w:szCs w:val="21"/>
              </w:rPr>
              <w:t>30</w:t>
            </w:r>
            <w:r>
              <w:rPr>
                <w:rFonts w:hint="eastAsia" w:ascii="仿宋_GB2312"/>
                <w:sz w:val="21"/>
                <w:szCs w:val="21"/>
              </w:rPr>
              <w:t>分）</w:t>
            </w:r>
          </w:p>
        </w:tc>
        <w:tc>
          <w:tcPr>
            <w:tcW w:w="1540" w:type="dxa"/>
            <w:vMerge w:val="restart"/>
            <w:vAlign w:val="center"/>
          </w:tcPr>
          <w:p>
            <w:pPr>
              <w:rPr>
                <w:rFonts w:ascii="仿宋" w:hAnsi="仿宋" w:eastAsia="仿宋"/>
                <w:sz w:val="21"/>
                <w:szCs w:val="21"/>
              </w:rPr>
            </w:pPr>
            <w:r>
              <w:rPr>
                <w:rFonts w:hint="eastAsia" w:ascii="仿宋_GB2312"/>
                <w:sz w:val="21"/>
                <w:szCs w:val="21"/>
              </w:rPr>
              <w:t>（一）建立防治结合、分工协作、优势互补、上下联动的慢性病综合防治体系。（</w:t>
            </w:r>
            <w:r>
              <w:rPr>
                <w:rFonts w:ascii="仿宋_GB2312"/>
                <w:sz w:val="21"/>
                <w:szCs w:val="21"/>
              </w:rPr>
              <w:t>15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建立完善慢性病防控服务体系和分工明确、上下联动的工作机制。</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）区卫生计生行政部门制订实施慢性病防控服务体系建设的方案，</w:t>
            </w:r>
            <w:r>
              <w:rPr>
                <w:rFonts w:ascii="仿宋_GB2312"/>
                <w:sz w:val="21"/>
                <w:szCs w:val="21"/>
              </w:rPr>
              <w:t>4</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）明确专业公共卫生机构、医院和基层医疗卫生机构职责，</w:t>
            </w:r>
            <w:r>
              <w:rPr>
                <w:rFonts w:ascii="仿宋_GB2312"/>
                <w:sz w:val="21"/>
                <w:szCs w:val="21"/>
              </w:rPr>
              <w:t>4</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8</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建立完善信息共互联互通等的工作机制，推进慢性病防、治、管的整合。</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）卫生计生行政部门负责督导慢性病防控服务体系的有效运行，</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）建立完善慢性病防控服务体系的运行、质控、绩效评价机制，</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）疾控、医院对基层医疗卫生机构进行的技术指导和对口支援，建立有效的合作关系，</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hint="eastAsia" w:ascii="仿宋_GB2312"/>
                <w:sz w:val="21"/>
                <w:szCs w:val="21"/>
              </w:rPr>
              <w:t>享、</w:t>
            </w:r>
            <w:r>
              <w:rPr>
                <w:rFonts w:ascii="仿宋_GB2312"/>
                <w:sz w:val="21"/>
                <w:szCs w:val="21"/>
              </w:rPr>
              <w:t>7</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查看相关的制度及信息平台</w:t>
            </w:r>
            <w:r>
              <w:rPr>
                <w:rFonts w:ascii="仿宋_GB2312"/>
                <w:sz w:val="21"/>
                <w:szCs w:val="21"/>
              </w:rPr>
              <w:t>,</w:t>
            </w:r>
            <w:r>
              <w:rPr>
                <w:rFonts w:hint="eastAsia" w:ascii="仿宋_GB2312"/>
                <w:sz w:val="21"/>
                <w:szCs w:val="21"/>
              </w:rPr>
              <w:t>查看防、治、管的情况，查阅相关的文件以及考核兑现情况。</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（二）加强慢性病防控队伍建设。（</w:t>
            </w:r>
            <w:r>
              <w:rPr>
                <w:rFonts w:ascii="仿宋_GB2312"/>
                <w:sz w:val="21"/>
                <w:szCs w:val="21"/>
              </w:rPr>
              <w:t>15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区疾病预防控制中心按职能设置独立的慢性病防控科室，配备专职人员。</w:t>
            </w:r>
          </w:p>
        </w:tc>
        <w:tc>
          <w:tcPr>
            <w:tcW w:w="4955" w:type="dxa"/>
            <w:vAlign w:val="center"/>
          </w:tcPr>
          <w:p>
            <w:pPr>
              <w:suppressLineNumbers/>
              <w:spacing w:line="240" w:lineRule="atLeast"/>
              <w:rPr>
                <w:rFonts w:ascii="仿宋_GB2312"/>
                <w:spacing w:val="-6"/>
                <w:sz w:val="21"/>
                <w:szCs w:val="21"/>
              </w:rPr>
            </w:pPr>
            <w:r>
              <w:rPr>
                <w:rFonts w:ascii="仿宋_GB2312"/>
                <w:spacing w:val="-6"/>
                <w:sz w:val="21"/>
                <w:szCs w:val="21"/>
              </w:rPr>
              <w:t>(1)</w:t>
            </w:r>
            <w:r>
              <w:rPr>
                <w:rFonts w:hint="eastAsia" w:ascii="仿宋_GB2312"/>
                <w:spacing w:val="-6"/>
                <w:sz w:val="21"/>
                <w:szCs w:val="21"/>
              </w:rPr>
              <w:t>疾病预防控制中心有独立的慢性病防控科室，</w:t>
            </w:r>
            <w:r>
              <w:rPr>
                <w:rFonts w:ascii="仿宋_GB2312"/>
                <w:spacing w:val="-6"/>
                <w:sz w:val="21"/>
                <w:szCs w:val="21"/>
              </w:rPr>
              <w:t>2</w:t>
            </w:r>
            <w:r>
              <w:rPr>
                <w:rFonts w:hint="eastAsia" w:ascii="仿宋_GB2312"/>
                <w:spacing w:val="-6"/>
                <w:sz w:val="21"/>
                <w:szCs w:val="21"/>
              </w:rPr>
              <w:t>分。</w:t>
            </w:r>
          </w:p>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专职人员占本机构专业人员总数的比例≥</w:t>
            </w:r>
            <w:r>
              <w:rPr>
                <w:rFonts w:ascii="仿宋_GB2312"/>
                <w:sz w:val="21"/>
                <w:szCs w:val="21"/>
              </w:rPr>
              <w:t>10%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5-10%</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5%</w:t>
            </w:r>
            <w:r>
              <w:rPr>
                <w:rFonts w:hint="eastAsia" w:ascii="仿宋_GB2312"/>
                <w:sz w:val="21"/>
                <w:szCs w:val="21"/>
              </w:rPr>
              <w:t>不得分。</w:t>
            </w:r>
          </w:p>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每年接受上级专业培训不少于</w:t>
            </w:r>
            <w:r>
              <w:rPr>
                <w:rFonts w:ascii="仿宋_GB2312"/>
                <w:sz w:val="21"/>
                <w:szCs w:val="21"/>
              </w:rPr>
              <w:t>2</w:t>
            </w:r>
            <w:r>
              <w:rPr>
                <w:rFonts w:hint="eastAsia" w:ascii="仿宋_GB2312"/>
                <w:sz w:val="21"/>
                <w:szCs w:val="21"/>
              </w:rPr>
              <w:t>次，</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二级以上医院配备公共卫生专业人员，履行相应的公共卫生职责。</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）二级以上医院有承担疾病预防控制工作的部门，</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）二级以上医院有专职的公共卫生人员承担慢性病防控工作，</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）二级以上医院每年组织对辖区基层医疗机构的慢病专业培训不少于</w:t>
            </w:r>
            <w:r>
              <w:rPr>
                <w:rFonts w:ascii="仿宋_GB2312"/>
                <w:sz w:val="21"/>
                <w:szCs w:val="21"/>
              </w:rPr>
              <w:t>2</w:t>
            </w:r>
            <w:r>
              <w:rPr>
                <w:rFonts w:hint="eastAsia" w:ascii="仿宋_GB2312"/>
                <w:sz w:val="21"/>
                <w:szCs w:val="21"/>
              </w:rPr>
              <w:t>次，</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428" w:type="dxa"/>
            <w:vAlign w:val="center"/>
          </w:tcPr>
          <w:p>
            <w:pPr>
              <w:suppressLineNumbers/>
              <w:spacing w:line="240" w:lineRule="atLeast"/>
              <w:jc w:val="center"/>
              <w:rPr>
                <w:rFonts w:ascii="仿宋_GB2312"/>
                <w:sz w:val="21"/>
                <w:szCs w:val="21"/>
              </w:rPr>
            </w:pPr>
            <w:r>
              <w:rPr>
                <w:rFonts w:hint="eastAsia" w:ascii="仿宋_GB2312"/>
                <w:sz w:val="21"/>
                <w:szCs w:val="21"/>
              </w:rPr>
              <w:t>三、体系整合</w:t>
            </w:r>
          </w:p>
          <w:p>
            <w:pPr>
              <w:rPr>
                <w:rFonts w:ascii="仿宋" w:hAnsi="仿宋" w:eastAsia="仿宋"/>
                <w:sz w:val="21"/>
                <w:szCs w:val="21"/>
              </w:rPr>
            </w:pPr>
            <w:r>
              <w:rPr>
                <w:rFonts w:hint="eastAsia" w:ascii="仿宋_GB2312"/>
                <w:sz w:val="21"/>
                <w:szCs w:val="21"/>
              </w:rPr>
              <w:t>（</w:t>
            </w:r>
            <w:r>
              <w:rPr>
                <w:rFonts w:ascii="仿宋_GB2312"/>
                <w:sz w:val="21"/>
                <w:szCs w:val="21"/>
              </w:rPr>
              <w:t>30</w:t>
            </w:r>
            <w:r>
              <w:rPr>
                <w:rFonts w:hint="eastAsia" w:ascii="仿宋_GB2312"/>
                <w:sz w:val="21"/>
                <w:szCs w:val="21"/>
              </w:rPr>
              <w:t>分）</w:t>
            </w:r>
          </w:p>
        </w:tc>
        <w:tc>
          <w:tcPr>
            <w:tcW w:w="1540" w:type="dxa"/>
            <w:vAlign w:val="center"/>
          </w:tcPr>
          <w:p>
            <w:pPr>
              <w:rPr>
                <w:rFonts w:ascii="仿宋" w:hAnsi="仿宋" w:eastAsia="仿宋"/>
                <w:sz w:val="21"/>
                <w:szCs w:val="21"/>
              </w:rPr>
            </w:pPr>
            <w:r>
              <w:rPr>
                <w:rFonts w:hint="eastAsia" w:ascii="仿宋_GB2312"/>
                <w:sz w:val="21"/>
                <w:szCs w:val="21"/>
              </w:rPr>
              <w:t>（二）加强慢性病防控队伍建设。（</w:t>
            </w:r>
            <w:r>
              <w:rPr>
                <w:rFonts w:ascii="仿宋_GB2312"/>
                <w:sz w:val="21"/>
                <w:szCs w:val="21"/>
              </w:rPr>
              <w:t>15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基层医疗卫生机构加强公共卫生服务能力建设，承担所在区域慢性病防控工作。</w:t>
            </w:r>
          </w:p>
        </w:tc>
        <w:tc>
          <w:tcPr>
            <w:tcW w:w="4955"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基层医疗机构设有单独的科室负责慢性病防控工作，</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基层医疗机构有专职的公共卫生人员承担慢性病防控工作，</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基层医疗机构每年接受上级培训不少于</w:t>
            </w:r>
            <w:r>
              <w:rPr>
                <w:rFonts w:ascii="仿宋_GB2312"/>
                <w:sz w:val="21"/>
                <w:szCs w:val="21"/>
              </w:rPr>
              <w:t>4</w:t>
            </w:r>
            <w:r>
              <w:rPr>
                <w:rFonts w:hint="eastAsia" w:ascii="仿宋_GB2312"/>
                <w:sz w:val="21"/>
                <w:szCs w:val="21"/>
              </w:rPr>
              <w:t>次，</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ascii="仿宋_GB2312"/>
                <w:sz w:val="21"/>
                <w:szCs w:val="21"/>
              </w:rPr>
              <w:t>(4)</w:t>
            </w:r>
            <w:r>
              <w:rPr>
                <w:rFonts w:hint="eastAsia" w:ascii="仿宋_GB2312"/>
                <w:sz w:val="21"/>
                <w:szCs w:val="21"/>
              </w:rPr>
              <w:t>基层医疗机构每年组织对村医或社区卫生服务站医护人员的培训不少于</w:t>
            </w:r>
            <w:r>
              <w:rPr>
                <w:rFonts w:ascii="仿宋_GB2312"/>
                <w:sz w:val="21"/>
                <w:szCs w:val="21"/>
              </w:rPr>
              <w:t>2</w:t>
            </w:r>
            <w:r>
              <w:rPr>
                <w:rFonts w:hint="eastAsia" w:ascii="仿宋_GB2312"/>
                <w:sz w:val="21"/>
                <w:szCs w:val="21"/>
              </w:rPr>
              <w:t>次，</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四、健康教育与健康促进</w:t>
            </w:r>
          </w:p>
          <w:p>
            <w:pPr>
              <w:rPr>
                <w:rFonts w:ascii="仿宋" w:hAnsi="仿宋" w:eastAsia="仿宋"/>
                <w:sz w:val="21"/>
                <w:szCs w:val="21"/>
              </w:rPr>
            </w:pPr>
            <w:r>
              <w:rPr>
                <w:rFonts w:hint="eastAsia" w:ascii="仿宋_GB2312"/>
                <w:sz w:val="21"/>
                <w:szCs w:val="21"/>
              </w:rPr>
              <w:t>（</w:t>
            </w:r>
            <w:r>
              <w:rPr>
                <w:rFonts w:ascii="仿宋_GB2312"/>
                <w:sz w:val="21"/>
                <w:szCs w:val="21"/>
              </w:rPr>
              <w:t>28</w:t>
            </w:r>
            <w:r>
              <w:rPr>
                <w:rFonts w:hint="eastAsia" w:ascii="仿宋_GB2312"/>
                <w:sz w:val="21"/>
                <w:szCs w:val="21"/>
              </w:rPr>
              <w:t>分）</w:t>
            </w:r>
          </w:p>
        </w:tc>
        <w:tc>
          <w:tcPr>
            <w:tcW w:w="1540" w:type="dxa"/>
            <w:vMerge w:val="restart"/>
            <w:vAlign w:val="center"/>
          </w:tcPr>
          <w:p>
            <w:pPr>
              <w:rPr>
                <w:rFonts w:ascii="仿宋" w:hAnsi="仿宋" w:eastAsia="仿宋"/>
                <w:sz w:val="21"/>
                <w:szCs w:val="21"/>
              </w:rPr>
            </w:pPr>
            <w:r>
              <w:rPr>
                <w:rFonts w:hint="eastAsia" w:ascii="仿宋_GB2312"/>
                <w:sz w:val="21"/>
                <w:szCs w:val="21"/>
              </w:rPr>
              <w:t>（一）通过多种渠道积极开展慢性病防治全民健康教育。（</w:t>
            </w:r>
            <w:r>
              <w:rPr>
                <w:rFonts w:ascii="仿宋_GB2312"/>
                <w:sz w:val="21"/>
                <w:szCs w:val="21"/>
              </w:rPr>
              <w:t>10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广泛开展健康教育，定期传播慢性病防治和健康素养知识和技能。</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利用传统媒体和互联网等新媒体广泛开展慢性病防治和健康教育，每月不少于</w:t>
            </w:r>
            <w:r>
              <w:rPr>
                <w:rFonts w:ascii="仿宋_GB2312"/>
                <w:sz w:val="21"/>
                <w:szCs w:val="21"/>
              </w:rPr>
              <w:t>2</w:t>
            </w:r>
            <w:r>
              <w:rPr>
                <w:rFonts w:hint="eastAsia" w:ascii="仿宋_GB2312"/>
                <w:sz w:val="21"/>
                <w:szCs w:val="21"/>
              </w:rPr>
              <w:t>次，</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区文化旅游局</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开展社会性大型健康日活动，扩大传播慢性病防治和慢病健康素养知识和技能的范围。</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每年至少开展</w:t>
            </w:r>
            <w:r>
              <w:rPr>
                <w:rFonts w:ascii="仿宋_GB2312"/>
                <w:sz w:val="21"/>
                <w:szCs w:val="21"/>
              </w:rPr>
              <w:t>4</w:t>
            </w:r>
            <w:r>
              <w:rPr>
                <w:rFonts w:hint="eastAsia" w:ascii="仿宋_GB2312"/>
                <w:sz w:val="21"/>
                <w:szCs w:val="21"/>
              </w:rPr>
              <w:t>次健康主题日大型宣传活动，应包括肿瘤宣传周、全国高血压日、世界糖尿病日、全民健康生活方式日、爱牙日、世界脑卒中日等，</w:t>
            </w:r>
            <w:r>
              <w:rPr>
                <w:rFonts w:ascii="仿宋_GB2312"/>
                <w:sz w:val="21"/>
                <w:szCs w:val="21"/>
              </w:rPr>
              <w:t>2</w:t>
            </w:r>
            <w:r>
              <w:rPr>
                <w:rFonts w:hint="eastAsia" w:ascii="仿宋_GB2312"/>
                <w:sz w:val="21"/>
                <w:szCs w:val="21"/>
              </w:rPr>
              <w:t>分。</w:t>
            </w:r>
            <w:r>
              <w:rPr>
                <w:rFonts w:ascii="仿宋_GB2312"/>
                <w:sz w:val="21"/>
                <w:szCs w:val="21"/>
              </w:rPr>
              <w:br w:type="textWrapping"/>
            </w:r>
            <w:r>
              <w:rPr>
                <w:rFonts w:hint="eastAsia" w:ascii="仿宋_GB2312"/>
                <w:sz w:val="21"/>
                <w:szCs w:val="21"/>
              </w:rPr>
              <w:t>大型活动是指参与人数超过</w:t>
            </w:r>
            <w:r>
              <w:rPr>
                <w:rFonts w:ascii="仿宋_GB2312"/>
                <w:sz w:val="21"/>
                <w:szCs w:val="21"/>
              </w:rPr>
              <w:t>300</w:t>
            </w:r>
            <w:r>
              <w:rPr>
                <w:rFonts w:hint="eastAsia" w:ascii="仿宋_GB2312"/>
                <w:sz w:val="21"/>
                <w:szCs w:val="21"/>
              </w:rPr>
              <w:t>人</w:t>
            </w:r>
            <w:r>
              <w:rPr>
                <w:rFonts w:ascii="仿宋_GB2312"/>
                <w:sz w:val="21"/>
                <w:szCs w:val="21"/>
              </w:rPr>
              <w:t>(</w:t>
            </w:r>
            <w:r>
              <w:rPr>
                <w:rFonts w:hint="eastAsia" w:ascii="仿宋_GB2312"/>
                <w:sz w:val="21"/>
                <w:szCs w:val="21"/>
              </w:rPr>
              <w:t>含分会场</w:t>
            </w:r>
            <w:r>
              <w:rPr>
                <w:rFonts w:ascii="仿宋_GB2312"/>
                <w:sz w:val="21"/>
                <w:szCs w:val="21"/>
              </w:rPr>
              <w:t>)</w:t>
            </w:r>
            <w:r>
              <w:rPr>
                <w:rFonts w:hint="eastAsia" w:ascii="仿宋_GB2312"/>
                <w:sz w:val="21"/>
                <w:szCs w:val="21"/>
              </w:rPr>
              <w:t>。</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各社区设有健康教育宣传阵地，向居民普及慢性病防控的知识与技能。</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）健康教育活动室在社区的覆盖率达</w:t>
            </w:r>
            <w:r>
              <w:rPr>
                <w:rFonts w:ascii="仿宋_GB2312"/>
                <w:sz w:val="21"/>
                <w:szCs w:val="21"/>
              </w:rPr>
              <w:t>100%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）健康宣传栏社区覆盖率≥</w:t>
            </w:r>
            <w:r>
              <w:rPr>
                <w:rFonts w:ascii="仿宋_GB2312"/>
                <w:sz w:val="21"/>
                <w:szCs w:val="21"/>
              </w:rPr>
              <w:t>90%</w:t>
            </w:r>
            <w:r>
              <w:rPr>
                <w:rFonts w:hint="eastAsia" w:ascii="仿宋_GB2312"/>
                <w:sz w:val="21"/>
                <w:szCs w:val="21"/>
              </w:rPr>
              <w:t>，内容至少</w:t>
            </w:r>
            <w:r>
              <w:rPr>
                <w:rFonts w:ascii="仿宋_GB2312"/>
                <w:sz w:val="21"/>
                <w:szCs w:val="21"/>
              </w:rPr>
              <w:t>2</w:t>
            </w:r>
            <w:r>
              <w:rPr>
                <w:rFonts w:hint="eastAsia" w:ascii="仿宋_GB2312"/>
                <w:sz w:val="21"/>
                <w:szCs w:val="21"/>
              </w:rPr>
              <w:t>个月更新</w:t>
            </w:r>
            <w:r>
              <w:rPr>
                <w:rFonts w:ascii="仿宋_GB2312"/>
                <w:sz w:val="21"/>
                <w:szCs w:val="21"/>
              </w:rPr>
              <w:t>1</w:t>
            </w:r>
            <w:r>
              <w:rPr>
                <w:rFonts w:hint="eastAsia" w:ascii="仿宋_GB2312"/>
                <w:sz w:val="21"/>
                <w:szCs w:val="21"/>
              </w:rPr>
              <w:t>次，</w:t>
            </w:r>
            <w:r>
              <w:rPr>
                <w:rFonts w:ascii="仿宋_GB2312"/>
                <w:sz w:val="21"/>
                <w:szCs w:val="21"/>
              </w:rPr>
              <w:t>1</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3</w:t>
            </w:r>
            <w:r>
              <w:rPr>
                <w:rFonts w:hint="eastAsia" w:ascii="仿宋_GB2312"/>
                <w:sz w:val="21"/>
                <w:szCs w:val="21"/>
              </w:rPr>
              <w:t>）社区健康讲座每年≥</w:t>
            </w:r>
            <w:r>
              <w:rPr>
                <w:rFonts w:ascii="仿宋_GB2312"/>
                <w:sz w:val="21"/>
                <w:szCs w:val="21"/>
              </w:rPr>
              <w:t>4</w:t>
            </w:r>
            <w:r>
              <w:rPr>
                <w:rFonts w:hint="eastAsia" w:ascii="仿宋_GB2312"/>
                <w:sz w:val="21"/>
                <w:szCs w:val="21"/>
              </w:rPr>
              <w:t>次，每次不少于</w:t>
            </w:r>
            <w:r>
              <w:rPr>
                <w:rFonts w:ascii="仿宋_GB2312"/>
                <w:sz w:val="21"/>
                <w:szCs w:val="21"/>
              </w:rPr>
              <w:t>50</w:t>
            </w:r>
            <w:r>
              <w:rPr>
                <w:rFonts w:hint="eastAsia" w:ascii="仿宋_GB2312"/>
                <w:sz w:val="21"/>
                <w:szCs w:val="21"/>
              </w:rPr>
              <w:t>人，</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查阅资料、现场评估。查阅活动室、健康讲座与社区宣传栏的计划或分布表；现场观察实际执行情况。</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四、健康教育与健康促进</w:t>
            </w:r>
          </w:p>
          <w:p>
            <w:pPr>
              <w:rPr>
                <w:rFonts w:ascii="仿宋" w:hAnsi="仿宋" w:eastAsia="仿宋"/>
                <w:sz w:val="21"/>
                <w:szCs w:val="21"/>
              </w:rPr>
            </w:pPr>
            <w:r>
              <w:rPr>
                <w:rFonts w:hint="eastAsia" w:ascii="仿宋_GB2312"/>
                <w:sz w:val="21"/>
                <w:szCs w:val="21"/>
              </w:rPr>
              <w:t>（</w:t>
            </w:r>
            <w:r>
              <w:rPr>
                <w:rFonts w:ascii="仿宋_GB2312"/>
                <w:sz w:val="21"/>
                <w:szCs w:val="21"/>
              </w:rPr>
              <w:t>28</w:t>
            </w:r>
            <w:r>
              <w:rPr>
                <w:rFonts w:hint="eastAsia" w:ascii="仿宋_GB2312"/>
                <w:sz w:val="21"/>
                <w:szCs w:val="21"/>
              </w:rPr>
              <w:t>分）</w:t>
            </w:r>
          </w:p>
        </w:tc>
        <w:tc>
          <w:tcPr>
            <w:tcW w:w="1540" w:type="dxa"/>
            <w:vAlign w:val="center"/>
          </w:tcPr>
          <w:p>
            <w:pPr>
              <w:rPr>
                <w:rFonts w:ascii="仿宋" w:hAnsi="仿宋" w:eastAsia="仿宋"/>
                <w:sz w:val="21"/>
                <w:szCs w:val="21"/>
              </w:rPr>
            </w:pPr>
            <w:r>
              <w:rPr>
                <w:rFonts w:hint="eastAsia" w:ascii="仿宋_GB2312"/>
                <w:sz w:val="21"/>
                <w:szCs w:val="21"/>
              </w:rPr>
              <w:t>（一）通过多种渠道积极开展慢性病防治全民健康教育。（</w:t>
            </w:r>
            <w:r>
              <w:rPr>
                <w:rFonts w:ascii="仿宋_GB2312"/>
                <w:sz w:val="21"/>
                <w:szCs w:val="21"/>
              </w:rPr>
              <w:t>10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4.</w:t>
            </w:r>
            <w:r>
              <w:rPr>
                <w:rFonts w:hint="eastAsia" w:ascii="仿宋_GB2312"/>
                <w:sz w:val="21"/>
                <w:szCs w:val="21"/>
              </w:rPr>
              <w:t>幼儿园、中小学校开展健康行为方式教育。</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）幼儿园、中小学校开设健康教育课覆盖率达</w:t>
            </w:r>
            <w:r>
              <w:rPr>
                <w:rFonts w:ascii="仿宋_GB2312"/>
                <w:sz w:val="21"/>
                <w:szCs w:val="21"/>
              </w:rPr>
              <w:t>100%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）健康教育课包括营养均衡、口腔保健、健康体重、视力保护等内容，每学期以班级为单位，课程≥</w:t>
            </w:r>
            <w:r>
              <w:rPr>
                <w:rFonts w:ascii="仿宋_GB2312"/>
                <w:sz w:val="21"/>
                <w:szCs w:val="21"/>
              </w:rPr>
              <w:t>6</w:t>
            </w:r>
            <w:r>
              <w:rPr>
                <w:rFonts w:hint="eastAsia" w:ascii="仿宋_GB2312"/>
                <w:sz w:val="21"/>
                <w:szCs w:val="21"/>
              </w:rPr>
              <w:t>学时，</w:t>
            </w:r>
            <w:r>
              <w:rPr>
                <w:rFonts w:ascii="仿宋_GB2312"/>
                <w:sz w:val="21"/>
                <w:szCs w:val="21"/>
              </w:rPr>
              <w:t>2</w:t>
            </w:r>
            <w:r>
              <w:rPr>
                <w:rFonts w:hint="eastAsia" w:ascii="仿宋_GB2312"/>
                <w:sz w:val="21"/>
                <w:szCs w:val="21"/>
              </w:rPr>
              <w:t>分；低于</w:t>
            </w:r>
            <w:r>
              <w:rPr>
                <w:rFonts w:ascii="仿宋_GB2312"/>
                <w:sz w:val="21"/>
                <w:szCs w:val="21"/>
              </w:rPr>
              <w:t>6</w:t>
            </w:r>
            <w:r>
              <w:rPr>
                <w:rFonts w:hint="eastAsia" w:ascii="仿宋_GB2312"/>
                <w:sz w:val="21"/>
                <w:szCs w:val="21"/>
              </w:rPr>
              <w:t>学时不得分。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20" w:lineRule="exact"/>
              <w:jc w:val="left"/>
              <w:rPr>
                <w:rFonts w:ascii="仿宋_GB2312"/>
                <w:sz w:val="21"/>
                <w:szCs w:val="21"/>
              </w:rPr>
            </w:pPr>
            <w:r>
              <w:rPr>
                <w:rFonts w:hint="eastAsia" w:ascii="仿宋_GB2312"/>
                <w:sz w:val="21"/>
                <w:szCs w:val="21"/>
              </w:rPr>
              <w:t>查阅资料、现场评估。查阅教育计划；查阅课程表、教材与教参，现场观察实际执行情况。</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区教科局</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（二）提高居民重点慢性病</w:t>
            </w:r>
            <w:r>
              <w:rPr>
                <w:rFonts w:hint="eastAsia" w:ascii="仿宋_GB2312"/>
                <w:spacing w:val="-16"/>
                <w:sz w:val="21"/>
                <w:szCs w:val="21"/>
              </w:rPr>
              <w:t>核心知识知晓率和居民健康素养水平。（</w:t>
            </w:r>
            <w:r>
              <w:rPr>
                <w:rFonts w:ascii="仿宋_GB2312"/>
                <w:spacing w:val="-16"/>
                <w:sz w:val="21"/>
                <w:szCs w:val="21"/>
              </w:rPr>
              <w:t>10</w:t>
            </w:r>
            <w:r>
              <w:rPr>
                <w:rFonts w:hint="eastAsia" w:ascii="仿宋_GB2312"/>
                <w:spacing w:val="-16"/>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提高居民重点慢性病核心知识知晓率。</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居民重点慢性病核心知识知晓率≥</w:t>
            </w:r>
            <w:r>
              <w:rPr>
                <w:rFonts w:ascii="仿宋_GB2312"/>
                <w:sz w:val="21"/>
                <w:szCs w:val="21"/>
              </w:rPr>
              <w:t>60%</w:t>
            </w:r>
            <w:r>
              <w:rPr>
                <w:rFonts w:hint="eastAsia" w:ascii="仿宋_GB2312"/>
                <w:sz w:val="21"/>
                <w:szCs w:val="21"/>
              </w:rPr>
              <w:t>，</w:t>
            </w:r>
            <w:r>
              <w:rPr>
                <w:rFonts w:ascii="仿宋_GB2312"/>
                <w:sz w:val="21"/>
                <w:szCs w:val="21"/>
              </w:rPr>
              <w:t>6</w:t>
            </w:r>
            <w:r>
              <w:rPr>
                <w:rFonts w:hint="eastAsia" w:ascii="仿宋_GB2312"/>
                <w:sz w:val="21"/>
                <w:szCs w:val="21"/>
              </w:rPr>
              <w:t>分；</w:t>
            </w:r>
            <w:r>
              <w:rPr>
                <w:rFonts w:ascii="仿宋_GB2312"/>
                <w:sz w:val="21"/>
                <w:szCs w:val="21"/>
              </w:rPr>
              <w:t>50-60%</w:t>
            </w:r>
            <w:r>
              <w:rPr>
                <w:rFonts w:hint="eastAsia" w:ascii="仿宋_GB2312"/>
                <w:sz w:val="21"/>
                <w:szCs w:val="21"/>
              </w:rPr>
              <w:t>，</w:t>
            </w:r>
            <w:r>
              <w:rPr>
                <w:rFonts w:ascii="仿宋_GB2312"/>
                <w:sz w:val="21"/>
                <w:szCs w:val="21"/>
              </w:rPr>
              <w:t>4</w:t>
            </w:r>
            <w:r>
              <w:rPr>
                <w:rFonts w:hint="eastAsia" w:ascii="仿宋_GB2312"/>
                <w:sz w:val="21"/>
                <w:szCs w:val="21"/>
              </w:rPr>
              <w:t>分；低于</w:t>
            </w:r>
            <w:r>
              <w:rPr>
                <w:rFonts w:ascii="仿宋_GB2312"/>
                <w:sz w:val="21"/>
                <w:szCs w:val="21"/>
              </w:rPr>
              <w:t>50%</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6</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查阅社会因素调查报告。</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提高居民健康素养水平。</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居民健康素养水平达到</w:t>
            </w:r>
            <w:r>
              <w:rPr>
                <w:rFonts w:ascii="仿宋_GB2312"/>
                <w:sz w:val="21"/>
                <w:szCs w:val="21"/>
              </w:rPr>
              <w:t>20%</w:t>
            </w:r>
            <w:r>
              <w:rPr>
                <w:rFonts w:hint="eastAsia" w:ascii="仿宋_GB2312"/>
                <w:sz w:val="21"/>
                <w:szCs w:val="21"/>
              </w:rPr>
              <w:t>，</w:t>
            </w:r>
            <w:r>
              <w:rPr>
                <w:rFonts w:ascii="仿宋_GB2312"/>
                <w:sz w:val="21"/>
                <w:szCs w:val="21"/>
              </w:rPr>
              <w:t>4</w:t>
            </w:r>
            <w:r>
              <w:rPr>
                <w:rFonts w:hint="eastAsia" w:ascii="仿宋_GB2312"/>
                <w:sz w:val="21"/>
                <w:szCs w:val="21"/>
              </w:rPr>
              <w:t>分；</w:t>
            </w:r>
            <w:r>
              <w:rPr>
                <w:rFonts w:ascii="仿宋_GB2312"/>
                <w:sz w:val="21"/>
                <w:szCs w:val="21"/>
              </w:rPr>
              <w:t>10-20%</w:t>
            </w:r>
            <w:r>
              <w:rPr>
                <w:rFonts w:hint="eastAsia" w:ascii="仿宋_GB2312"/>
                <w:sz w:val="21"/>
                <w:szCs w:val="21"/>
              </w:rPr>
              <w:t>，</w:t>
            </w:r>
            <w:r>
              <w:rPr>
                <w:rFonts w:ascii="仿宋_GB2312"/>
                <w:sz w:val="21"/>
                <w:szCs w:val="21"/>
              </w:rPr>
              <w:t>3</w:t>
            </w:r>
            <w:r>
              <w:rPr>
                <w:rFonts w:hint="eastAsia" w:ascii="仿宋_GB2312"/>
                <w:sz w:val="21"/>
                <w:szCs w:val="21"/>
              </w:rPr>
              <w:t>分；</w:t>
            </w:r>
            <w:r>
              <w:rPr>
                <w:rFonts w:ascii="仿宋_GB2312"/>
                <w:sz w:val="21"/>
                <w:szCs w:val="21"/>
              </w:rPr>
              <w:t>10%</w:t>
            </w:r>
            <w:r>
              <w:rPr>
                <w:rFonts w:hint="eastAsia" w:ascii="仿宋_GB2312"/>
                <w:sz w:val="21"/>
                <w:szCs w:val="21"/>
              </w:rPr>
              <w:t>以下不得分。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（三）发挥社会团体和群众组织在慢性病防控中的积极作用。（</w:t>
            </w:r>
            <w:r>
              <w:rPr>
                <w:rFonts w:ascii="仿宋_GB2312"/>
                <w:sz w:val="21"/>
                <w:szCs w:val="21"/>
              </w:rPr>
              <w:t>8</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开展群众性健身运动。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）有</w:t>
            </w:r>
            <w:r>
              <w:rPr>
                <w:rFonts w:ascii="仿宋_GB2312"/>
                <w:sz w:val="21"/>
                <w:szCs w:val="21"/>
              </w:rPr>
              <w:t>5</w:t>
            </w:r>
            <w:r>
              <w:rPr>
                <w:rFonts w:hint="eastAsia" w:ascii="仿宋_GB2312"/>
                <w:sz w:val="21"/>
                <w:szCs w:val="21"/>
              </w:rPr>
              <w:t>个及以上的群众健身团体，</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）配有健康指导员和志愿者，</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区文化旅游局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pacing w:val="-10"/>
                <w:sz w:val="21"/>
                <w:szCs w:val="21"/>
              </w:rPr>
            </w:pPr>
            <w:r>
              <w:rPr>
                <w:rFonts w:ascii="仿宋_GB2312"/>
                <w:spacing w:val="-10"/>
                <w:sz w:val="21"/>
                <w:szCs w:val="21"/>
              </w:rPr>
              <w:t>2.</w:t>
            </w:r>
            <w:r>
              <w:rPr>
                <w:rFonts w:hint="eastAsia" w:ascii="仿宋_GB2312"/>
                <w:spacing w:val="-10"/>
                <w:sz w:val="21"/>
                <w:szCs w:val="21"/>
              </w:rPr>
              <w:t>每年至少开展</w:t>
            </w:r>
            <w:r>
              <w:rPr>
                <w:rFonts w:ascii="仿宋_GB2312"/>
                <w:spacing w:val="-10"/>
                <w:sz w:val="21"/>
                <w:szCs w:val="21"/>
              </w:rPr>
              <w:t>1</w:t>
            </w:r>
            <w:r>
              <w:rPr>
                <w:rFonts w:hint="eastAsia" w:ascii="仿宋_GB2312"/>
                <w:spacing w:val="-10"/>
                <w:sz w:val="21"/>
                <w:szCs w:val="21"/>
              </w:rPr>
              <w:t>次多部门组织的集体性健身活动。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定期开展政府支持、企事业单位承担参与并积极支持的健身活动，每年≥</w:t>
            </w:r>
            <w:r>
              <w:rPr>
                <w:rFonts w:ascii="仿宋_GB2312"/>
                <w:sz w:val="21"/>
                <w:szCs w:val="21"/>
              </w:rPr>
              <w:t>1</w:t>
            </w:r>
            <w:r>
              <w:rPr>
                <w:rFonts w:hint="eastAsia" w:ascii="仿宋_GB2312"/>
                <w:sz w:val="21"/>
                <w:szCs w:val="21"/>
              </w:rPr>
              <w:t>次，</w:t>
            </w:r>
            <w:r>
              <w:rPr>
                <w:rFonts w:ascii="仿宋_GB2312"/>
                <w:sz w:val="21"/>
                <w:szCs w:val="21"/>
              </w:rPr>
              <w:t>2</w:t>
            </w:r>
            <w:r>
              <w:rPr>
                <w:rFonts w:hint="eastAsia" w:ascii="仿宋_GB2312"/>
                <w:sz w:val="21"/>
                <w:szCs w:val="21"/>
              </w:rPr>
              <w:t>分；未开展不得分。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2</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区文化旅游局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180" w:lineRule="atLeast"/>
              <w:rPr>
                <w:rFonts w:ascii="仿宋_GB2312"/>
                <w:sz w:val="21"/>
                <w:szCs w:val="21"/>
              </w:rPr>
            </w:pPr>
            <w:r>
              <w:rPr>
                <w:rFonts w:ascii="仿宋_GB2312"/>
                <w:sz w:val="21"/>
                <w:szCs w:val="21"/>
              </w:rPr>
              <w:t>3.</w:t>
            </w:r>
            <w:r>
              <w:rPr>
                <w:rFonts w:hint="eastAsia" w:ascii="仿宋_GB2312"/>
                <w:sz w:val="21"/>
                <w:szCs w:val="21"/>
              </w:rPr>
              <w:t>鼓励社区慢性病患者积极参与社区自我健康管理活动。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有自我健康管理小组的社区覆盖率达到</w:t>
            </w:r>
            <w:r>
              <w:rPr>
                <w:rFonts w:ascii="仿宋_GB2312"/>
                <w:sz w:val="21"/>
                <w:szCs w:val="21"/>
              </w:rPr>
              <w:t>50%</w:t>
            </w:r>
            <w:r>
              <w:rPr>
                <w:rFonts w:hint="eastAsia" w:ascii="仿宋_GB2312"/>
                <w:sz w:val="21"/>
                <w:szCs w:val="21"/>
              </w:rPr>
              <w:t>，</w:t>
            </w:r>
            <w:r>
              <w:rPr>
                <w:rFonts w:ascii="仿宋_GB2312"/>
                <w:sz w:val="21"/>
                <w:szCs w:val="21"/>
              </w:rPr>
              <w:t>4</w:t>
            </w:r>
            <w:r>
              <w:rPr>
                <w:rFonts w:hint="eastAsia" w:ascii="仿宋_GB2312"/>
                <w:sz w:val="21"/>
                <w:szCs w:val="21"/>
              </w:rPr>
              <w:t>分；</w:t>
            </w:r>
            <w:r>
              <w:rPr>
                <w:rFonts w:ascii="仿宋_GB2312"/>
                <w:sz w:val="21"/>
                <w:szCs w:val="21"/>
              </w:rPr>
              <w:t>40-50%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40%</w:t>
            </w:r>
            <w:r>
              <w:rPr>
                <w:rFonts w:hint="eastAsia" w:ascii="仿宋_GB2312"/>
                <w:sz w:val="21"/>
                <w:szCs w:val="21"/>
              </w:rPr>
              <w:t>以下不得分。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428" w:type="dxa"/>
            <w:vAlign w:val="center"/>
          </w:tcPr>
          <w:p>
            <w:pPr>
              <w:suppressLineNumbers/>
              <w:spacing w:line="240" w:lineRule="atLeast"/>
              <w:jc w:val="center"/>
              <w:rPr>
                <w:rFonts w:ascii="仿宋_GB2312"/>
                <w:sz w:val="21"/>
                <w:szCs w:val="21"/>
              </w:rPr>
            </w:pPr>
            <w:r>
              <w:rPr>
                <w:rFonts w:hint="eastAsia" w:ascii="仿宋_GB2312"/>
                <w:sz w:val="21"/>
                <w:szCs w:val="21"/>
              </w:rPr>
              <w:t>五、慢性病全程管理</w:t>
            </w:r>
          </w:p>
          <w:p>
            <w:pPr>
              <w:rPr>
                <w:rFonts w:ascii="仿宋" w:hAnsi="仿宋" w:eastAsia="仿宋"/>
                <w:sz w:val="21"/>
                <w:szCs w:val="21"/>
              </w:rPr>
            </w:pPr>
            <w:r>
              <w:rPr>
                <w:rFonts w:hint="eastAsia" w:ascii="仿宋_GB2312"/>
                <w:sz w:val="21"/>
                <w:szCs w:val="21"/>
              </w:rPr>
              <w:t>（</w:t>
            </w:r>
            <w:r>
              <w:rPr>
                <w:rFonts w:ascii="仿宋_GB2312"/>
                <w:sz w:val="21"/>
                <w:szCs w:val="21"/>
              </w:rPr>
              <w:t>87</w:t>
            </w:r>
            <w:r>
              <w:rPr>
                <w:rFonts w:hint="eastAsia" w:ascii="仿宋_GB2312"/>
                <w:sz w:val="21"/>
                <w:szCs w:val="21"/>
              </w:rPr>
              <w:t>分）</w:t>
            </w:r>
          </w:p>
        </w:tc>
        <w:tc>
          <w:tcPr>
            <w:tcW w:w="1540" w:type="dxa"/>
            <w:vAlign w:val="center"/>
          </w:tcPr>
          <w:p>
            <w:pPr>
              <w:spacing w:line="220" w:lineRule="exact"/>
              <w:rPr>
                <w:rFonts w:ascii="仿宋" w:hAnsi="仿宋" w:eastAsia="仿宋"/>
                <w:sz w:val="21"/>
                <w:szCs w:val="21"/>
              </w:rPr>
            </w:pPr>
            <w:r>
              <w:rPr>
                <w:rFonts w:hint="eastAsia" w:ascii="仿宋_GB2312"/>
                <w:sz w:val="21"/>
                <w:szCs w:val="21"/>
              </w:rPr>
              <w:t>（一）规范健康体检，开展高危人群筛查与干预，加强癌症、心脑血管疾病等重大慢性病的早期发现与管理。（</w:t>
            </w:r>
            <w:r>
              <w:rPr>
                <w:rFonts w:ascii="仿宋_GB2312"/>
                <w:sz w:val="21"/>
                <w:szCs w:val="21"/>
              </w:rPr>
              <w:t>20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开展学生、老年人等重点人群和职工定期健康体检和健康指导。</w:t>
            </w:r>
          </w:p>
          <w:p>
            <w:pPr>
              <w:suppressLineNumbers/>
              <w:spacing w:line="240" w:lineRule="atLeast"/>
              <w:rPr>
                <w:rFonts w:ascii="仿宋_GB2312"/>
                <w:sz w:val="21"/>
                <w:szCs w:val="21"/>
              </w:rPr>
            </w:pPr>
          </w:p>
        </w:tc>
        <w:tc>
          <w:tcPr>
            <w:tcW w:w="4955"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学生健康体检率≥</w:t>
            </w:r>
            <w:r>
              <w:rPr>
                <w:rFonts w:ascii="仿宋_GB2312"/>
                <w:sz w:val="21"/>
                <w:szCs w:val="21"/>
              </w:rPr>
              <w:t>90%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80-90%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80%</w:t>
            </w:r>
            <w:r>
              <w:rPr>
                <w:rFonts w:hint="eastAsia" w:ascii="仿宋_GB2312"/>
                <w:sz w:val="21"/>
                <w:szCs w:val="21"/>
              </w:rPr>
              <w:t>以下不得分。</w:t>
            </w:r>
            <w:r>
              <w:rPr>
                <w:rFonts w:ascii="仿宋_GB2312"/>
                <w:sz w:val="21"/>
                <w:szCs w:val="21"/>
              </w:rPr>
              <w:br w:type="textWrapping"/>
            </w:r>
            <w:r>
              <w:rPr>
                <w:rFonts w:ascii="仿宋_GB2312"/>
                <w:sz w:val="21"/>
                <w:szCs w:val="21"/>
              </w:rPr>
              <w:t>(2)65</w:t>
            </w:r>
            <w:r>
              <w:rPr>
                <w:rFonts w:hint="eastAsia" w:ascii="仿宋_GB2312"/>
                <w:sz w:val="21"/>
                <w:szCs w:val="21"/>
              </w:rPr>
              <w:t>岁及以上老年人健康体检率≥</w:t>
            </w:r>
            <w:r>
              <w:rPr>
                <w:rFonts w:ascii="仿宋_GB2312"/>
                <w:sz w:val="21"/>
                <w:szCs w:val="21"/>
              </w:rPr>
              <w:t>90%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80-90%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80%</w:t>
            </w:r>
            <w:r>
              <w:rPr>
                <w:rFonts w:hint="eastAsia" w:ascii="仿宋_GB2312"/>
                <w:sz w:val="21"/>
                <w:szCs w:val="21"/>
              </w:rPr>
              <w:t>以下不得分。</w:t>
            </w:r>
          </w:p>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每</w:t>
            </w:r>
            <w:r>
              <w:rPr>
                <w:rFonts w:ascii="仿宋_GB2312"/>
                <w:sz w:val="21"/>
                <w:szCs w:val="21"/>
              </w:rPr>
              <w:t>2</w:t>
            </w:r>
            <w:r>
              <w:rPr>
                <w:rFonts w:hint="eastAsia" w:ascii="仿宋_GB2312"/>
                <w:sz w:val="21"/>
                <w:szCs w:val="21"/>
              </w:rPr>
              <w:t>年</w:t>
            </w:r>
            <w:r>
              <w:rPr>
                <w:rFonts w:ascii="仿宋_GB2312"/>
                <w:sz w:val="21"/>
                <w:szCs w:val="21"/>
              </w:rPr>
              <w:t>1</w:t>
            </w:r>
            <w:r>
              <w:rPr>
                <w:rFonts w:hint="eastAsia" w:ascii="仿宋_GB2312"/>
                <w:sz w:val="21"/>
                <w:szCs w:val="21"/>
              </w:rPr>
              <w:t>次体检，开展健康体检的机关事业单位和员工数超过</w:t>
            </w:r>
            <w:r>
              <w:rPr>
                <w:rFonts w:ascii="仿宋_GB2312"/>
                <w:sz w:val="21"/>
                <w:szCs w:val="21"/>
              </w:rPr>
              <w:t>50</w:t>
            </w:r>
            <w:r>
              <w:rPr>
                <w:rFonts w:hint="eastAsia" w:ascii="仿宋_GB2312"/>
                <w:sz w:val="21"/>
                <w:szCs w:val="21"/>
              </w:rPr>
              <w:t>人的企业的覆盖率≥</w:t>
            </w:r>
            <w:r>
              <w:rPr>
                <w:rFonts w:ascii="仿宋_GB2312"/>
                <w:sz w:val="21"/>
                <w:szCs w:val="21"/>
              </w:rPr>
              <w:t>50%</w:t>
            </w:r>
            <w:r>
              <w:rPr>
                <w:rFonts w:hint="eastAsia" w:ascii="仿宋_GB2312"/>
                <w:sz w:val="21"/>
                <w:szCs w:val="21"/>
              </w:rPr>
              <w:t>，</w:t>
            </w:r>
            <w:r>
              <w:rPr>
                <w:rFonts w:ascii="仿宋_GB2312"/>
                <w:sz w:val="21"/>
                <w:szCs w:val="21"/>
              </w:rPr>
              <w:t>3</w:t>
            </w:r>
            <w:r>
              <w:rPr>
                <w:rFonts w:hint="eastAsia" w:ascii="仿宋_GB2312"/>
                <w:sz w:val="21"/>
                <w:szCs w:val="21"/>
              </w:rPr>
              <w:t>分；</w:t>
            </w:r>
            <w:r>
              <w:rPr>
                <w:rFonts w:ascii="仿宋_GB2312"/>
                <w:sz w:val="21"/>
                <w:szCs w:val="21"/>
              </w:rPr>
              <w:t>40-50%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40%</w:t>
            </w:r>
            <w:r>
              <w:rPr>
                <w:rFonts w:hint="eastAsia" w:ascii="仿宋_GB2312"/>
                <w:sz w:val="21"/>
                <w:szCs w:val="21"/>
              </w:rPr>
              <w:t>以下不得分。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7</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查阅教育部门统计数据和基本公共卫生服务项目统计数据等。</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区教科局</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五、慢性病全程管理</w:t>
            </w:r>
          </w:p>
          <w:p>
            <w:pPr>
              <w:rPr>
                <w:rFonts w:ascii="仿宋" w:hAnsi="仿宋" w:eastAsia="仿宋"/>
                <w:sz w:val="21"/>
                <w:szCs w:val="21"/>
              </w:rPr>
            </w:pPr>
            <w:r>
              <w:rPr>
                <w:rFonts w:hint="eastAsia" w:ascii="仿宋_GB2312"/>
                <w:sz w:val="21"/>
                <w:szCs w:val="21"/>
              </w:rPr>
              <w:t>（</w:t>
            </w:r>
            <w:r>
              <w:rPr>
                <w:rFonts w:ascii="仿宋_GB2312"/>
                <w:sz w:val="21"/>
                <w:szCs w:val="21"/>
              </w:rPr>
              <w:t>87</w:t>
            </w:r>
            <w:r>
              <w:rPr>
                <w:rFonts w:hint="eastAsia" w:ascii="仿宋_GB2312"/>
                <w:sz w:val="21"/>
                <w:szCs w:val="21"/>
              </w:rPr>
              <w:t>分）</w:t>
            </w:r>
          </w:p>
        </w:tc>
        <w:tc>
          <w:tcPr>
            <w:tcW w:w="1540" w:type="dxa"/>
            <w:vAlign w:val="center"/>
          </w:tcPr>
          <w:p>
            <w:pPr>
              <w:rPr>
                <w:rFonts w:ascii="仿宋" w:hAnsi="仿宋" w:eastAsia="仿宋"/>
                <w:sz w:val="21"/>
                <w:szCs w:val="21"/>
              </w:rPr>
            </w:pPr>
            <w:r>
              <w:rPr>
                <w:rFonts w:hint="eastAsia" w:ascii="仿宋_GB2312"/>
                <w:sz w:val="21"/>
                <w:szCs w:val="21"/>
              </w:rPr>
              <w:t>（一）规范健康体检，开展高危人群筛查与干预，加强癌症、心脑血管疾病等重大慢性病的早期发现与管理。（</w:t>
            </w:r>
            <w:r>
              <w:rPr>
                <w:rFonts w:ascii="仿宋_GB2312"/>
                <w:sz w:val="21"/>
                <w:szCs w:val="21"/>
              </w:rPr>
              <w:t>20</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应用推广成熟的适宜技术，早期发现诊治患者，及时纳入基本公共卫生服务管理。</w:t>
            </w:r>
          </w:p>
          <w:p>
            <w:pPr>
              <w:suppressLineNumbers/>
              <w:spacing w:line="240" w:lineRule="atLeast"/>
              <w:rPr>
                <w:rFonts w:ascii="仿宋_GB2312"/>
                <w:sz w:val="21"/>
                <w:szCs w:val="21"/>
              </w:rPr>
            </w:pP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）医疗机构首诊测血压率≥</w:t>
            </w:r>
            <w:r>
              <w:rPr>
                <w:rFonts w:ascii="仿宋_GB2312"/>
                <w:sz w:val="21"/>
                <w:szCs w:val="21"/>
              </w:rPr>
              <w:t>90%</w:t>
            </w:r>
            <w:r>
              <w:rPr>
                <w:rFonts w:hint="eastAsia" w:ascii="仿宋_GB2312"/>
                <w:sz w:val="21"/>
                <w:szCs w:val="21"/>
              </w:rPr>
              <w:t>，</w:t>
            </w:r>
            <w:r>
              <w:rPr>
                <w:rFonts w:ascii="仿宋_GB2312"/>
                <w:sz w:val="21"/>
                <w:szCs w:val="21"/>
              </w:rPr>
              <w:t>2</w:t>
            </w:r>
            <w:r>
              <w:rPr>
                <w:rFonts w:hint="eastAsia" w:ascii="仿宋_GB2312"/>
                <w:sz w:val="21"/>
                <w:szCs w:val="21"/>
              </w:rPr>
              <w:t>分；低于</w:t>
            </w:r>
            <w:r>
              <w:rPr>
                <w:rFonts w:ascii="仿宋_GB2312"/>
                <w:sz w:val="21"/>
                <w:szCs w:val="21"/>
              </w:rPr>
              <w:t>90%</w:t>
            </w:r>
            <w:r>
              <w:rPr>
                <w:rFonts w:hint="eastAsia" w:ascii="仿宋_GB2312"/>
                <w:sz w:val="21"/>
                <w:szCs w:val="21"/>
              </w:rPr>
              <w:t>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）开展心脑血管疾病、重点癌症、糖尿病、慢性阻塞性肺病等重大慢性病的筛查和早期诊断，每</w:t>
            </w:r>
            <w:r>
              <w:rPr>
                <w:rFonts w:ascii="仿宋_GB2312"/>
                <w:sz w:val="21"/>
                <w:szCs w:val="21"/>
              </w:rPr>
              <w:t>1</w:t>
            </w:r>
            <w:r>
              <w:rPr>
                <w:rFonts w:hint="eastAsia" w:ascii="仿宋_GB2312"/>
                <w:sz w:val="21"/>
                <w:szCs w:val="21"/>
              </w:rPr>
              <w:t>项</w:t>
            </w:r>
            <w:r>
              <w:rPr>
                <w:rFonts w:ascii="仿宋_GB2312"/>
                <w:sz w:val="21"/>
                <w:szCs w:val="21"/>
              </w:rPr>
              <w:t>1</w:t>
            </w:r>
            <w:r>
              <w:rPr>
                <w:rFonts w:hint="eastAsia" w:ascii="仿宋_GB2312"/>
                <w:sz w:val="21"/>
                <w:szCs w:val="21"/>
              </w:rPr>
              <w:t>分，满分</w:t>
            </w:r>
            <w:r>
              <w:rPr>
                <w:rFonts w:ascii="仿宋_GB2312"/>
                <w:sz w:val="21"/>
                <w:szCs w:val="21"/>
              </w:rPr>
              <w:t>4</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）具备血糖、血脂、简易肺功能测定和大便隐血检测等</w:t>
            </w:r>
            <w:r>
              <w:rPr>
                <w:rFonts w:ascii="仿宋_GB2312"/>
                <w:sz w:val="21"/>
                <w:szCs w:val="21"/>
              </w:rPr>
              <w:t>4</w:t>
            </w:r>
            <w:r>
              <w:rPr>
                <w:rFonts w:hint="eastAsia" w:ascii="仿宋_GB2312"/>
                <w:sz w:val="21"/>
                <w:szCs w:val="21"/>
              </w:rPr>
              <w:t>种技术并提供服务的社区卫生服务中心和</w:t>
            </w:r>
            <w:r>
              <w:rPr>
                <w:rFonts w:hint="eastAsia" w:ascii="仿宋_GB2312"/>
                <w:color w:val="000000"/>
                <w:sz w:val="21"/>
                <w:szCs w:val="21"/>
              </w:rPr>
              <w:t>街道卫生院</w:t>
            </w:r>
            <w:r>
              <w:rPr>
                <w:rFonts w:hint="eastAsia" w:ascii="仿宋_GB2312"/>
                <w:sz w:val="21"/>
                <w:szCs w:val="21"/>
              </w:rPr>
              <w:t>的覆盖率≥</w:t>
            </w:r>
            <w:r>
              <w:rPr>
                <w:rFonts w:ascii="仿宋_GB2312"/>
                <w:sz w:val="21"/>
                <w:szCs w:val="21"/>
              </w:rPr>
              <w:t>50%</w:t>
            </w:r>
            <w:r>
              <w:rPr>
                <w:rFonts w:hint="eastAsia" w:ascii="仿宋_GB2312"/>
                <w:sz w:val="21"/>
                <w:szCs w:val="21"/>
              </w:rPr>
              <w:t>，</w:t>
            </w:r>
            <w:r>
              <w:rPr>
                <w:rFonts w:ascii="仿宋_GB2312"/>
                <w:sz w:val="21"/>
                <w:szCs w:val="21"/>
              </w:rPr>
              <w:t>3</w:t>
            </w:r>
            <w:r>
              <w:rPr>
                <w:rFonts w:hint="eastAsia" w:ascii="仿宋_GB2312"/>
                <w:sz w:val="21"/>
                <w:szCs w:val="21"/>
              </w:rPr>
              <w:t>分；</w:t>
            </w:r>
            <w:r>
              <w:rPr>
                <w:rFonts w:ascii="仿宋_GB2312"/>
                <w:sz w:val="21"/>
                <w:szCs w:val="21"/>
              </w:rPr>
              <w:t>40-50%</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40%</w:t>
            </w:r>
            <w:r>
              <w:rPr>
                <w:rFonts w:hint="eastAsia" w:ascii="仿宋_GB2312"/>
                <w:sz w:val="21"/>
                <w:szCs w:val="21"/>
              </w:rPr>
              <w:t>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4</w:t>
            </w:r>
            <w:r>
              <w:rPr>
                <w:rFonts w:hint="eastAsia" w:ascii="仿宋_GB2312"/>
                <w:sz w:val="21"/>
                <w:szCs w:val="21"/>
              </w:rPr>
              <w:t>）提高加强个人健康档案与健康体检信息的利用，发现高危人群登记率</w:t>
            </w:r>
            <w:r>
              <w:rPr>
                <w:rFonts w:ascii="仿宋_GB2312"/>
                <w:sz w:val="21"/>
                <w:szCs w:val="21"/>
              </w:rPr>
              <w:t>100%</w:t>
            </w:r>
            <w:r>
              <w:rPr>
                <w:rFonts w:hint="eastAsia" w:ascii="仿宋_GB2312"/>
                <w:sz w:val="21"/>
                <w:szCs w:val="21"/>
              </w:rPr>
              <w:t>，</w:t>
            </w:r>
            <w:r>
              <w:rPr>
                <w:rFonts w:ascii="仿宋_GB2312"/>
                <w:sz w:val="21"/>
                <w:szCs w:val="21"/>
              </w:rPr>
              <w:t>2</w:t>
            </w:r>
            <w:r>
              <w:rPr>
                <w:rFonts w:hint="eastAsia" w:ascii="仿宋_GB2312"/>
                <w:sz w:val="21"/>
                <w:szCs w:val="21"/>
              </w:rPr>
              <w:t>分；高危人群纳入健康管理率≥</w:t>
            </w:r>
            <w:r>
              <w:rPr>
                <w:rFonts w:ascii="仿宋_GB2312"/>
                <w:sz w:val="21"/>
                <w:szCs w:val="21"/>
              </w:rPr>
              <w:t>30%</w:t>
            </w:r>
            <w:r>
              <w:rPr>
                <w:rFonts w:hint="eastAsia" w:ascii="仿宋_GB2312"/>
                <w:sz w:val="21"/>
                <w:szCs w:val="21"/>
              </w:rPr>
              <w:t>，</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13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查阅资料，现场评估，抽样调查医疗机构资料、信息系统。</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（二）建立分级诊疗制度，推进家庭医生签约服务，开展高血压、糖尿病等重点慢性病规范化管理。（</w:t>
            </w:r>
            <w:r>
              <w:rPr>
                <w:rFonts w:ascii="仿宋_GB2312"/>
                <w:sz w:val="21"/>
                <w:szCs w:val="21"/>
              </w:rPr>
              <w:t>25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开展基层首诊、双向转诊、急慢分治、上下联动的慢性病分级诊疗服务。</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）建立分级诊疗制度，</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）落实并开展高血压与糖尿病基层首诊、双向转诊、急慢分治、上下联动的分级诊疗服务，</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）依托信息平台实现分级诊疗，</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7</w:t>
            </w:r>
          </w:p>
        </w:tc>
        <w:tc>
          <w:tcPr>
            <w:tcW w:w="1428" w:type="dxa"/>
            <w:vAlign w:val="center"/>
          </w:tcPr>
          <w:p>
            <w:pPr>
              <w:suppressLineNumbers/>
              <w:spacing w:line="240" w:lineRule="atLeast"/>
              <w:jc w:val="center"/>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推进家庭医生签约服务，签约团队负责提供约定的基本医疗、公共卫生和健康管理服务。</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家庭医生签约服务覆盖率≥本省平均水平</w:t>
            </w:r>
            <w:r>
              <w:rPr>
                <w:rFonts w:ascii="仿宋_GB2312"/>
                <w:sz w:val="21"/>
                <w:szCs w:val="21"/>
              </w:rPr>
              <w:t>30%</w:t>
            </w:r>
            <w:r>
              <w:rPr>
                <w:rFonts w:hint="eastAsia" w:ascii="仿宋_GB2312"/>
                <w:sz w:val="21"/>
                <w:szCs w:val="21"/>
              </w:rPr>
              <w:t>，</w:t>
            </w:r>
            <w:r>
              <w:rPr>
                <w:rFonts w:ascii="仿宋_GB2312"/>
                <w:sz w:val="21"/>
                <w:szCs w:val="21"/>
              </w:rPr>
              <w:t>6</w:t>
            </w:r>
            <w:r>
              <w:rPr>
                <w:rFonts w:hint="eastAsia" w:ascii="仿宋_GB2312"/>
                <w:sz w:val="21"/>
                <w:szCs w:val="21"/>
              </w:rPr>
              <w:t>分；</w:t>
            </w:r>
            <w:r>
              <w:rPr>
                <w:rFonts w:ascii="仿宋_GB2312"/>
                <w:sz w:val="21"/>
                <w:szCs w:val="21"/>
              </w:rPr>
              <w:t xml:space="preserve"> 25-30%</w:t>
            </w:r>
            <w:r>
              <w:rPr>
                <w:rFonts w:hint="eastAsia" w:ascii="仿宋_GB2312"/>
                <w:sz w:val="21"/>
                <w:szCs w:val="21"/>
              </w:rPr>
              <w:t>，</w:t>
            </w:r>
            <w:r>
              <w:rPr>
                <w:rFonts w:ascii="仿宋_GB2312"/>
                <w:sz w:val="21"/>
                <w:szCs w:val="21"/>
              </w:rPr>
              <w:t>3</w:t>
            </w:r>
            <w:r>
              <w:rPr>
                <w:rFonts w:hint="eastAsia" w:ascii="仿宋_GB2312"/>
                <w:sz w:val="21"/>
                <w:szCs w:val="21"/>
              </w:rPr>
              <w:t>分；</w:t>
            </w:r>
            <w:r>
              <w:rPr>
                <w:rFonts w:ascii="仿宋_GB2312"/>
                <w:sz w:val="21"/>
                <w:szCs w:val="21"/>
              </w:rPr>
              <w:t>15-25%</w:t>
            </w:r>
            <w:r>
              <w:rPr>
                <w:rFonts w:hint="eastAsia" w:ascii="仿宋_GB2312"/>
                <w:sz w:val="21"/>
                <w:szCs w:val="21"/>
              </w:rPr>
              <w:t>，１分；低于</w:t>
            </w:r>
            <w:r>
              <w:rPr>
                <w:rFonts w:ascii="仿宋_GB2312"/>
                <w:sz w:val="21"/>
                <w:szCs w:val="21"/>
              </w:rPr>
              <w:t>15%</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6</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查阅省级统计数据。</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提高</w:t>
            </w:r>
            <w:r>
              <w:rPr>
                <w:rFonts w:ascii="仿宋_GB2312"/>
                <w:sz w:val="21"/>
                <w:szCs w:val="21"/>
              </w:rPr>
              <w:t>18</w:t>
            </w:r>
            <w:r>
              <w:rPr>
                <w:rFonts w:hint="eastAsia" w:ascii="仿宋_GB2312"/>
                <w:sz w:val="21"/>
                <w:szCs w:val="21"/>
              </w:rPr>
              <w:t>岁以上人群高血压、糖尿病知晓率。</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w:t>
            </w:r>
            <w:r>
              <w:rPr>
                <w:rFonts w:ascii="仿宋_GB2312"/>
                <w:sz w:val="21"/>
                <w:szCs w:val="21"/>
              </w:rPr>
              <w:t>18</w:t>
            </w:r>
            <w:r>
              <w:rPr>
                <w:rFonts w:hint="eastAsia" w:ascii="仿宋_GB2312"/>
                <w:sz w:val="21"/>
                <w:szCs w:val="21"/>
              </w:rPr>
              <w:t>岁以上高血压知晓率≥</w:t>
            </w:r>
            <w:r>
              <w:rPr>
                <w:rFonts w:ascii="仿宋_GB2312"/>
                <w:sz w:val="21"/>
                <w:szCs w:val="21"/>
              </w:rPr>
              <w:t>60%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40-60%</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40%</w:t>
            </w:r>
            <w:r>
              <w:rPr>
                <w:rFonts w:hint="eastAsia" w:ascii="仿宋_GB2312"/>
                <w:sz w:val="21"/>
                <w:szCs w:val="21"/>
              </w:rPr>
              <w:t>不得分。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w:t>
            </w:r>
            <w:r>
              <w:rPr>
                <w:rFonts w:ascii="仿宋_GB2312"/>
                <w:sz w:val="21"/>
                <w:szCs w:val="21"/>
              </w:rPr>
              <w:t>18</w:t>
            </w:r>
            <w:r>
              <w:rPr>
                <w:rFonts w:hint="eastAsia" w:ascii="仿宋_GB2312"/>
                <w:sz w:val="21"/>
                <w:szCs w:val="21"/>
              </w:rPr>
              <w:t>岁以上糖尿病知晓率≥</w:t>
            </w:r>
            <w:r>
              <w:rPr>
                <w:rFonts w:ascii="仿宋_GB2312"/>
                <w:sz w:val="21"/>
                <w:szCs w:val="21"/>
              </w:rPr>
              <w:t>50%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30-50</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30%</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查阅监测报告数据。</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4.</w:t>
            </w:r>
            <w:r>
              <w:rPr>
                <w:rFonts w:hint="eastAsia" w:ascii="仿宋_GB2312"/>
                <w:sz w:val="21"/>
                <w:szCs w:val="21"/>
              </w:rPr>
              <w:t>提高</w:t>
            </w:r>
            <w:r>
              <w:rPr>
                <w:rFonts w:ascii="仿宋_GB2312"/>
                <w:sz w:val="21"/>
                <w:szCs w:val="21"/>
              </w:rPr>
              <w:t>35</w:t>
            </w:r>
            <w:r>
              <w:rPr>
                <w:rFonts w:hint="eastAsia" w:ascii="仿宋_GB2312"/>
                <w:sz w:val="21"/>
                <w:szCs w:val="21"/>
              </w:rPr>
              <w:t>岁以上人群高血压、糖尿病患者管理率。</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w:t>
            </w:r>
            <w:r>
              <w:rPr>
                <w:rFonts w:ascii="仿宋_GB2312"/>
                <w:sz w:val="21"/>
                <w:szCs w:val="21"/>
              </w:rPr>
              <w:t>35</w:t>
            </w:r>
            <w:r>
              <w:rPr>
                <w:rFonts w:hint="eastAsia" w:ascii="仿宋_GB2312"/>
                <w:sz w:val="21"/>
                <w:szCs w:val="21"/>
              </w:rPr>
              <w:t>岁以上高血压患者管理率高于全省平均水平</w:t>
            </w:r>
            <w:r>
              <w:rPr>
                <w:rFonts w:ascii="仿宋_GB2312"/>
                <w:sz w:val="21"/>
                <w:szCs w:val="21"/>
              </w:rPr>
              <w:t>5%</w:t>
            </w:r>
            <w:r>
              <w:rPr>
                <w:rFonts w:hint="eastAsia" w:ascii="仿宋_GB2312"/>
                <w:sz w:val="21"/>
                <w:szCs w:val="21"/>
              </w:rPr>
              <w:t>，</w:t>
            </w:r>
            <w:r>
              <w:rPr>
                <w:rFonts w:ascii="仿宋_GB2312"/>
                <w:sz w:val="21"/>
                <w:szCs w:val="21"/>
              </w:rPr>
              <w:t>2</w:t>
            </w:r>
            <w:r>
              <w:rPr>
                <w:rFonts w:hint="eastAsia" w:ascii="仿宋_GB2312"/>
                <w:sz w:val="21"/>
                <w:szCs w:val="21"/>
              </w:rPr>
              <w:t>分；高于</w:t>
            </w:r>
            <w:r>
              <w:rPr>
                <w:rFonts w:ascii="仿宋_GB2312"/>
                <w:sz w:val="21"/>
                <w:szCs w:val="21"/>
              </w:rPr>
              <w:t>3-5%</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3%</w:t>
            </w:r>
            <w:r>
              <w:rPr>
                <w:rFonts w:hint="eastAsia" w:ascii="仿宋_GB2312"/>
                <w:sz w:val="21"/>
                <w:szCs w:val="21"/>
              </w:rPr>
              <w:t>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w:t>
            </w:r>
            <w:r>
              <w:rPr>
                <w:rFonts w:ascii="仿宋_GB2312"/>
                <w:sz w:val="21"/>
                <w:szCs w:val="21"/>
              </w:rPr>
              <w:t>35</w:t>
            </w:r>
            <w:r>
              <w:rPr>
                <w:rFonts w:hint="eastAsia" w:ascii="仿宋_GB2312"/>
                <w:sz w:val="21"/>
                <w:szCs w:val="21"/>
              </w:rPr>
              <w:t>岁以上糖尿病患者管理率高于全省平均水平</w:t>
            </w:r>
            <w:r>
              <w:rPr>
                <w:rFonts w:ascii="仿宋_GB2312"/>
                <w:sz w:val="21"/>
                <w:szCs w:val="21"/>
              </w:rPr>
              <w:t>5%</w:t>
            </w:r>
            <w:r>
              <w:rPr>
                <w:rFonts w:hint="eastAsia" w:ascii="仿宋_GB2312"/>
                <w:sz w:val="21"/>
                <w:szCs w:val="21"/>
              </w:rPr>
              <w:t>，</w:t>
            </w:r>
            <w:r>
              <w:rPr>
                <w:rFonts w:ascii="仿宋_GB2312"/>
                <w:sz w:val="21"/>
                <w:szCs w:val="21"/>
              </w:rPr>
              <w:t>2</w:t>
            </w:r>
            <w:r>
              <w:rPr>
                <w:rFonts w:hint="eastAsia" w:ascii="仿宋_GB2312"/>
                <w:sz w:val="21"/>
                <w:szCs w:val="21"/>
              </w:rPr>
              <w:t>分；高于</w:t>
            </w:r>
            <w:r>
              <w:rPr>
                <w:rFonts w:ascii="仿宋_GB2312"/>
                <w:sz w:val="21"/>
                <w:szCs w:val="21"/>
              </w:rPr>
              <w:t>3-5%</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3%</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查阅国家基本公共卫生服务项目数据。</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五、慢性病全程管理</w:t>
            </w:r>
          </w:p>
          <w:p>
            <w:pPr>
              <w:rPr>
                <w:rFonts w:ascii="仿宋" w:hAnsi="仿宋" w:eastAsia="仿宋"/>
                <w:sz w:val="21"/>
                <w:szCs w:val="21"/>
              </w:rPr>
            </w:pPr>
            <w:r>
              <w:rPr>
                <w:rFonts w:hint="eastAsia" w:ascii="仿宋_GB2312"/>
                <w:sz w:val="21"/>
                <w:szCs w:val="21"/>
              </w:rPr>
              <w:t>（</w:t>
            </w:r>
            <w:r>
              <w:rPr>
                <w:rFonts w:ascii="仿宋_GB2312"/>
                <w:sz w:val="21"/>
                <w:szCs w:val="21"/>
              </w:rPr>
              <w:t>87</w:t>
            </w:r>
            <w:r>
              <w:rPr>
                <w:rFonts w:hint="eastAsia" w:ascii="仿宋_GB2312"/>
                <w:sz w:val="21"/>
                <w:szCs w:val="21"/>
              </w:rPr>
              <w:t>分）</w:t>
            </w:r>
          </w:p>
        </w:tc>
        <w:tc>
          <w:tcPr>
            <w:tcW w:w="1540" w:type="dxa"/>
            <w:vAlign w:val="center"/>
          </w:tcPr>
          <w:p>
            <w:pPr>
              <w:rPr>
                <w:rFonts w:ascii="仿宋" w:hAnsi="仿宋" w:eastAsia="仿宋"/>
                <w:sz w:val="21"/>
                <w:szCs w:val="21"/>
              </w:rPr>
            </w:pPr>
            <w:r>
              <w:rPr>
                <w:rFonts w:hint="eastAsia" w:ascii="仿宋_GB2312"/>
                <w:sz w:val="21"/>
                <w:szCs w:val="21"/>
              </w:rPr>
              <w:t>（二）建立分级诊疗制度，推进家庭医生签约服务，开展高血压、糖尿病等重点慢性病规范化管理。（</w:t>
            </w:r>
            <w:r>
              <w:rPr>
                <w:rFonts w:ascii="仿宋_GB2312"/>
                <w:sz w:val="21"/>
                <w:szCs w:val="21"/>
              </w:rPr>
              <w:t>25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5.</w:t>
            </w:r>
            <w:r>
              <w:rPr>
                <w:rFonts w:hint="eastAsia" w:ascii="仿宋_GB2312"/>
                <w:sz w:val="21"/>
                <w:szCs w:val="21"/>
              </w:rPr>
              <w:t>提高管理人群高血压、糖尿病患者的控制率。</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）高血压患者血压控制率高于全省平均水平</w:t>
            </w:r>
            <w:r>
              <w:rPr>
                <w:rFonts w:ascii="仿宋_GB2312"/>
                <w:sz w:val="21"/>
                <w:szCs w:val="21"/>
              </w:rPr>
              <w:t>5%</w:t>
            </w:r>
            <w:r>
              <w:rPr>
                <w:rFonts w:hint="eastAsia" w:ascii="仿宋_GB2312"/>
                <w:sz w:val="21"/>
                <w:szCs w:val="21"/>
              </w:rPr>
              <w:t>，</w:t>
            </w:r>
            <w:r>
              <w:rPr>
                <w:rFonts w:ascii="仿宋_GB2312"/>
                <w:sz w:val="21"/>
                <w:szCs w:val="21"/>
              </w:rPr>
              <w:t>2</w:t>
            </w:r>
            <w:r>
              <w:rPr>
                <w:rFonts w:hint="eastAsia" w:ascii="仿宋_GB2312"/>
                <w:sz w:val="21"/>
                <w:szCs w:val="21"/>
              </w:rPr>
              <w:t>分；高于</w:t>
            </w:r>
            <w:r>
              <w:rPr>
                <w:rFonts w:ascii="仿宋_GB2312"/>
                <w:sz w:val="21"/>
                <w:szCs w:val="21"/>
              </w:rPr>
              <w:t>3-5%</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3%</w:t>
            </w:r>
            <w:r>
              <w:rPr>
                <w:rFonts w:hint="eastAsia" w:ascii="仿宋_GB2312"/>
                <w:sz w:val="21"/>
                <w:szCs w:val="21"/>
              </w:rPr>
              <w:t>不得分。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）糖尿病患者血糖控制率高于全省平均水平</w:t>
            </w:r>
            <w:r>
              <w:rPr>
                <w:rFonts w:ascii="仿宋_GB2312"/>
                <w:sz w:val="21"/>
                <w:szCs w:val="21"/>
              </w:rPr>
              <w:t>5%</w:t>
            </w:r>
            <w:r>
              <w:rPr>
                <w:rFonts w:hint="eastAsia" w:ascii="仿宋_GB2312"/>
                <w:sz w:val="21"/>
                <w:szCs w:val="21"/>
              </w:rPr>
              <w:t>，</w:t>
            </w:r>
            <w:r>
              <w:rPr>
                <w:rFonts w:ascii="仿宋_GB2312"/>
                <w:sz w:val="21"/>
                <w:szCs w:val="21"/>
              </w:rPr>
              <w:t>2</w:t>
            </w:r>
            <w:r>
              <w:rPr>
                <w:rFonts w:hint="eastAsia" w:ascii="仿宋_GB2312"/>
                <w:sz w:val="21"/>
                <w:szCs w:val="21"/>
              </w:rPr>
              <w:t>分；高于</w:t>
            </w:r>
            <w:r>
              <w:rPr>
                <w:rFonts w:ascii="仿宋_GB2312"/>
                <w:sz w:val="21"/>
                <w:szCs w:val="21"/>
              </w:rPr>
              <w:t>3-5%</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3%</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查阅国家基本公共卫生服务项目数据。</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（三）在重点人群中开展口腔疾病防治。（</w:t>
            </w:r>
            <w:r>
              <w:rPr>
                <w:rFonts w:ascii="仿宋_GB2312"/>
                <w:sz w:val="21"/>
                <w:szCs w:val="21"/>
              </w:rPr>
              <w:t>6</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实施儿童窝沟封闭，社区协同开展健康口腔活动。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）辖区内实施儿童窝沟封闭学校比例≥</w:t>
            </w:r>
            <w:r>
              <w:rPr>
                <w:rFonts w:ascii="仿宋_GB2312"/>
                <w:sz w:val="21"/>
                <w:szCs w:val="21"/>
              </w:rPr>
              <w:t>60%</w:t>
            </w:r>
            <w:r>
              <w:rPr>
                <w:rFonts w:hint="eastAsia" w:ascii="仿宋_GB2312"/>
                <w:sz w:val="21"/>
                <w:szCs w:val="21"/>
              </w:rPr>
              <w:t>，</w:t>
            </w:r>
            <w:r>
              <w:rPr>
                <w:rFonts w:ascii="仿宋_GB2312"/>
                <w:sz w:val="21"/>
                <w:szCs w:val="21"/>
              </w:rPr>
              <w:t>2</w:t>
            </w:r>
            <w:r>
              <w:rPr>
                <w:rFonts w:hint="eastAsia" w:ascii="仿宋_GB2312"/>
                <w:sz w:val="21"/>
                <w:szCs w:val="21"/>
              </w:rPr>
              <w:t>分；</w:t>
            </w:r>
            <w:r>
              <w:rPr>
                <w:rFonts w:ascii="仿宋_GB2312"/>
                <w:sz w:val="21"/>
                <w:szCs w:val="21"/>
              </w:rPr>
              <w:t>50-60%</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50%</w:t>
            </w:r>
            <w:r>
              <w:rPr>
                <w:rFonts w:hint="eastAsia" w:ascii="仿宋_GB2312"/>
                <w:sz w:val="21"/>
                <w:szCs w:val="21"/>
              </w:rPr>
              <w:t>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）社区协同开展健康口腔活动，</w:t>
            </w:r>
            <w:r>
              <w:rPr>
                <w:rFonts w:ascii="仿宋_GB2312"/>
                <w:sz w:val="21"/>
                <w:szCs w:val="21"/>
              </w:rPr>
              <w:t>1</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区教科局</w:t>
            </w:r>
          </w:p>
          <w:p>
            <w:pPr>
              <w:suppressLineNumbers/>
              <w:spacing w:line="240" w:lineRule="atLeast"/>
              <w:rPr>
                <w:rFonts w:ascii="仿宋_GB2312" w:cs="宋体"/>
                <w:kern w:val="0"/>
                <w:sz w:val="21"/>
                <w:szCs w:val="21"/>
              </w:rPr>
            </w:pPr>
            <w:r>
              <w:rPr>
                <w:rFonts w:hint="eastAsia" w:ascii="仿宋_GB2312" w:cs="宋体"/>
                <w:kern w:val="0"/>
                <w:sz w:val="21"/>
                <w:szCs w:val="21"/>
              </w:rPr>
              <w:t>各镇街、景区管理局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控制</w:t>
            </w:r>
            <w:r>
              <w:rPr>
                <w:rFonts w:ascii="仿宋_GB2312"/>
                <w:sz w:val="21"/>
                <w:szCs w:val="21"/>
              </w:rPr>
              <w:t>12</w:t>
            </w:r>
            <w:r>
              <w:rPr>
                <w:rFonts w:hint="eastAsia" w:ascii="仿宋_GB2312"/>
                <w:sz w:val="21"/>
                <w:szCs w:val="21"/>
              </w:rPr>
              <w:t>岁儿童患龋率。</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辖区</w:t>
            </w:r>
            <w:r>
              <w:rPr>
                <w:rFonts w:ascii="仿宋_GB2312"/>
                <w:sz w:val="21"/>
                <w:szCs w:val="21"/>
              </w:rPr>
              <w:t>12</w:t>
            </w:r>
            <w:r>
              <w:rPr>
                <w:rFonts w:hint="eastAsia" w:ascii="仿宋_GB2312"/>
                <w:sz w:val="21"/>
                <w:szCs w:val="21"/>
              </w:rPr>
              <w:t>岁儿童患龋率低于</w:t>
            </w:r>
            <w:r>
              <w:rPr>
                <w:rFonts w:ascii="仿宋_GB2312"/>
                <w:sz w:val="21"/>
                <w:szCs w:val="21"/>
              </w:rPr>
              <w:t>25%</w:t>
            </w:r>
            <w:r>
              <w:rPr>
                <w:rFonts w:hint="eastAsia" w:ascii="仿宋_GB2312"/>
                <w:sz w:val="21"/>
                <w:szCs w:val="21"/>
              </w:rPr>
              <w:t>，</w:t>
            </w:r>
            <w:r>
              <w:rPr>
                <w:rFonts w:ascii="仿宋_GB2312"/>
                <w:sz w:val="21"/>
                <w:szCs w:val="21"/>
              </w:rPr>
              <w:t>3</w:t>
            </w:r>
            <w:r>
              <w:rPr>
                <w:rFonts w:hint="eastAsia" w:ascii="仿宋_GB2312"/>
                <w:sz w:val="21"/>
                <w:szCs w:val="21"/>
              </w:rPr>
              <w:t>分；不达标不得分。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区教科局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（四）完善区域信息平台，实现医疗卫生机构间互联互通、信息共享。（</w:t>
            </w:r>
            <w:r>
              <w:rPr>
                <w:rFonts w:ascii="仿宋_GB2312"/>
                <w:sz w:val="21"/>
                <w:szCs w:val="21"/>
              </w:rPr>
              <w:t>15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建立区域卫生信息平台，实现公共卫生服务、诊疗信息互联互通。</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）建立区域卫生信息平台，</w:t>
            </w:r>
            <w:r>
              <w:rPr>
                <w:rFonts w:ascii="仿宋_GB2312"/>
                <w:sz w:val="21"/>
                <w:szCs w:val="21"/>
              </w:rPr>
              <w:t>4</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）专业公共卫生机构、二级及以上医院和基层医疗卫生机构之间实现互联互通和信息共享，</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）实现电子健康档案和电子病历的连续记录和信息共享，</w:t>
            </w:r>
            <w:r>
              <w:rPr>
                <w:rFonts w:ascii="仿宋_GB2312"/>
                <w:sz w:val="21"/>
                <w:szCs w:val="21"/>
              </w:rPr>
              <w:t>3</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10</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应用“互联网</w:t>
            </w:r>
            <w:r>
              <w:rPr>
                <w:rFonts w:ascii="仿宋_GB2312"/>
                <w:sz w:val="21"/>
                <w:szCs w:val="21"/>
              </w:rPr>
              <w:t>+</w:t>
            </w:r>
            <w:r>
              <w:rPr>
                <w:rFonts w:hint="eastAsia" w:ascii="仿宋_GB2312"/>
                <w:sz w:val="21"/>
                <w:szCs w:val="21"/>
              </w:rPr>
              <w:t>”、健康大数据提供便捷、高效的健康管理服务。</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应用“互联网</w:t>
            </w:r>
            <w:r>
              <w:rPr>
                <w:rFonts w:ascii="仿宋_GB2312"/>
                <w:sz w:val="21"/>
                <w:szCs w:val="21"/>
              </w:rPr>
              <w:t>+</w:t>
            </w:r>
            <w:r>
              <w:rPr>
                <w:rFonts w:hint="eastAsia" w:ascii="仿宋_GB2312"/>
                <w:sz w:val="21"/>
                <w:szCs w:val="21"/>
              </w:rPr>
              <w:t>”、健康大数据为签约服务的患者提供健康管理和诊疗服务，</w:t>
            </w:r>
            <w:r>
              <w:rPr>
                <w:rFonts w:ascii="仿宋_GB2312"/>
                <w:sz w:val="21"/>
                <w:szCs w:val="21"/>
              </w:rPr>
              <w:t>5</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（五）中西医并重，发挥中医药在慢性病预防、保健、诊疗、康复中的作用。（</w:t>
            </w:r>
            <w:r>
              <w:rPr>
                <w:rFonts w:ascii="仿宋_GB2312"/>
                <w:sz w:val="21"/>
                <w:szCs w:val="21"/>
              </w:rPr>
              <w:t>7</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辖区各社区卫生服务中心、街道卫生院设置中医综合服务区。</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设有中医综合服务区的社区卫生服务中心、街道卫生院比例达</w:t>
            </w:r>
            <w:r>
              <w:rPr>
                <w:rFonts w:ascii="仿宋_GB2312"/>
                <w:sz w:val="21"/>
                <w:szCs w:val="21"/>
              </w:rPr>
              <w:t>100%</w:t>
            </w:r>
            <w:r>
              <w:rPr>
                <w:rFonts w:hint="eastAsia" w:ascii="仿宋_GB2312"/>
                <w:sz w:val="21"/>
                <w:szCs w:val="21"/>
              </w:rPr>
              <w:t>，</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开展中医药养生保健知识的宣传及中医适宜技术推广。</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）宣传中医药养生保健知识，</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）推广中医适宜技术，</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五、慢性病全程管理</w:t>
            </w:r>
          </w:p>
          <w:p>
            <w:pPr>
              <w:rPr>
                <w:rFonts w:ascii="仿宋" w:hAnsi="仿宋" w:eastAsia="仿宋"/>
                <w:sz w:val="21"/>
                <w:szCs w:val="21"/>
              </w:rPr>
            </w:pPr>
            <w:r>
              <w:rPr>
                <w:rFonts w:hint="eastAsia" w:ascii="仿宋_GB2312"/>
                <w:sz w:val="21"/>
                <w:szCs w:val="21"/>
              </w:rPr>
              <w:t>（</w:t>
            </w:r>
            <w:r>
              <w:rPr>
                <w:rFonts w:ascii="仿宋_GB2312"/>
                <w:sz w:val="21"/>
                <w:szCs w:val="21"/>
              </w:rPr>
              <w:t>87</w:t>
            </w:r>
            <w:r>
              <w:rPr>
                <w:rFonts w:hint="eastAsia" w:ascii="仿宋_GB2312"/>
                <w:sz w:val="21"/>
                <w:szCs w:val="21"/>
              </w:rPr>
              <w:t>分）</w:t>
            </w:r>
          </w:p>
        </w:tc>
        <w:tc>
          <w:tcPr>
            <w:tcW w:w="1540" w:type="dxa"/>
            <w:vMerge w:val="restart"/>
            <w:vAlign w:val="center"/>
          </w:tcPr>
          <w:p>
            <w:pPr>
              <w:rPr>
                <w:rFonts w:ascii="仿宋" w:hAnsi="仿宋" w:eastAsia="仿宋"/>
                <w:sz w:val="21"/>
                <w:szCs w:val="21"/>
              </w:rPr>
            </w:pPr>
            <w:r>
              <w:rPr>
                <w:rFonts w:hint="eastAsia" w:ascii="仿宋_GB2312"/>
                <w:sz w:val="21"/>
                <w:szCs w:val="21"/>
              </w:rPr>
              <w:t>（六）做好基本医疗保险、城乡居民大病保险和医疗救助重大疾病保障的衔接。（</w:t>
            </w:r>
            <w:r>
              <w:rPr>
                <w:rFonts w:ascii="仿宋_GB2312"/>
                <w:sz w:val="21"/>
                <w:szCs w:val="21"/>
              </w:rPr>
              <w:t>7</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做好基本医疗保险、城乡居民大病保险和医疗救助重大疾病保障。</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）落实基本医疗保险、大病保险和医疗救助重大疾病保障等相关政策，</w:t>
            </w:r>
            <w:r>
              <w:rPr>
                <w:rFonts w:ascii="仿宋_GB2312"/>
                <w:sz w:val="21"/>
                <w:szCs w:val="21"/>
              </w:rPr>
              <w:t>2</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2</w:t>
            </w:r>
            <w:r>
              <w:rPr>
                <w:rFonts w:hint="eastAsia" w:ascii="仿宋_GB2312"/>
                <w:sz w:val="21"/>
                <w:szCs w:val="21"/>
              </w:rPr>
              <w:t>）提高签约患者的医疗保障水平和残疾人、流动人口、低收入等人群医疗救助水平的具体措施，</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区医疗保障局</w:t>
            </w:r>
          </w:p>
          <w:p>
            <w:pPr>
              <w:suppressLineNumbers/>
              <w:spacing w:line="240" w:lineRule="atLeast"/>
              <w:rPr>
                <w:rFonts w:ascii="仿宋_GB2312" w:cs="宋体"/>
                <w:kern w:val="0"/>
                <w:sz w:val="21"/>
                <w:szCs w:val="21"/>
              </w:rPr>
            </w:pPr>
            <w:r>
              <w:rPr>
                <w:rFonts w:hint="eastAsia" w:ascii="仿宋_GB2312" w:cs="宋体"/>
                <w:kern w:val="0"/>
                <w:sz w:val="21"/>
                <w:szCs w:val="21"/>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基层医疗卫生机构优先配备使用基本药物，根据省级医保药品报销目录，配备使用一定数量或比例的药品。</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）按基本药物目录配置，</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）按省级卫生计生行政部门规定和要求配备使用医保报销药物，非基本药物占基层用药的</w:t>
            </w:r>
            <w:r>
              <w:rPr>
                <w:rFonts w:ascii="仿宋_GB2312"/>
                <w:sz w:val="21"/>
                <w:szCs w:val="21"/>
              </w:rPr>
              <w:t>30%</w:t>
            </w:r>
            <w:r>
              <w:rPr>
                <w:rFonts w:hint="eastAsia" w:ascii="仿宋_GB2312"/>
                <w:sz w:val="21"/>
                <w:szCs w:val="21"/>
              </w:rPr>
              <w:t>及以上，</w:t>
            </w:r>
            <w:r>
              <w:rPr>
                <w:rFonts w:ascii="仿宋_GB2312"/>
                <w:sz w:val="21"/>
                <w:szCs w:val="21"/>
              </w:rPr>
              <w:t>2</w:t>
            </w:r>
            <w:r>
              <w:rPr>
                <w:rFonts w:hint="eastAsia" w:ascii="仿宋_GB2312"/>
                <w:sz w:val="21"/>
                <w:szCs w:val="21"/>
              </w:rPr>
              <w:t>分；低于</w:t>
            </w:r>
            <w:r>
              <w:rPr>
                <w:rFonts w:ascii="仿宋_GB2312"/>
                <w:sz w:val="21"/>
                <w:szCs w:val="21"/>
              </w:rPr>
              <w:t>30%</w:t>
            </w:r>
            <w:r>
              <w:rPr>
                <w:rFonts w:hint="eastAsia" w:ascii="仿宋_GB2312"/>
                <w:sz w:val="21"/>
                <w:szCs w:val="21"/>
              </w:rPr>
              <w:t>不得分。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restart"/>
            <w:vAlign w:val="center"/>
          </w:tcPr>
          <w:p>
            <w:pPr>
              <w:rPr>
                <w:rFonts w:ascii="仿宋" w:hAnsi="仿宋" w:eastAsia="仿宋"/>
                <w:sz w:val="21"/>
                <w:szCs w:val="21"/>
              </w:rPr>
            </w:pPr>
            <w:r>
              <w:rPr>
                <w:rFonts w:hint="eastAsia" w:ascii="仿宋_GB2312"/>
                <w:sz w:val="21"/>
                <w:szCs w:val="21"/>
              </w:rPr>
              <w:t>（七）动员社会力量参与慢性病防控工作，促进医养结合。（</w:t>
            </w:r>
            <w:r>
              <w:rPr>
                <w:rFonts w:ascii="仿宋_GB2312"/>
                <w:sz w:val="21"/>
                <w:szCs w:val="21"/>
              </w:rPr>
              <w:t>7</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建立政府引导、市场驱动、社会力量参与的防控机制，为慢性病患者提供健康管理服务。</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）有效引进社会资本参与慢性病防控，</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）商业健康保险参与医疗救助，</w:t>
            </w:r>
            <w:r>
              <w:rPr>
                <w:rFonts w:ascii="仿宋_GB2312"/>
                <w:sz w:val="21"/>
                <w:szCs w:val="21"/>
              </w:rPr>
              <w:t>1</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）通过向社会力量购买服务的方式，为慢性病患者提供健康管理服务，</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4</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促进慢性病全程防治管理服务与居家养老、社区养老和机构养老服务融合。</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）医疗机构向居家养老、社区养老与机构养老的老年人提供医养结合的健康养老服务覆盖比例≥</w:t>
            </w:r>
            <w:r>
              <w:rPr>
                <w:rFonts w:ascii="仿宋_GB2312"/>
                <w:sz w:val="21"/>
                <w:szCs w:val="21"/>
              </w:rPr>
              <w:t>80%,2</w:t>
            </w:r>
            <w:r>
              <w:rPr>
                <w:rFonts w:hint="eastAsia" w:ascii="仿宋_GB2312"/>
                <w:sz w:val="21"/>
                <w:szCs w:val="21"/>
              </w:rPr>
              <w:t>分；</w:t>
            </w:r>
            <w:r>
              <w:rPr>
                <w:rFonts w:ascii="仿宋_GB2312"/>
                <w:sz w:val="21"/>
                <w:szCs w:val="21"/>
              </w:rPr>
              <w:t>60-70%</w:t>
            </w:r>
            <w:r>
              <w:rPr>
                <w:rFonts w:hint="eastAsia" w:ascii="仿宋_GB2312"/>
                <w:sz w:val="21"/>
                <w:szCs w:val="21"/>
              </w:rPr>
              <w:t>，</w:t>
            </w:r>
            <w:r>
              <w:rPr>
                <w:rFonts w:ascii="仿宋_GB2312"/>
                <w:sz w:val="21"/>
                <w:szCs w:val="21"/>
              </w:rPr>
              <w:t>1</w:t>
            </w:r>
            <w:r>
              <w:rPr>
                <w:rFonts w:hint="eastAsia" w:ascii="仿宋_GB2312"/>
                <w:sz w:val="21"/>
                <w:szCs w:val="21"/>
              </w:rPr>
              <w:t>分；低于</w:t>
            </w:r>
            <w:r>
              <w:rPr>
                <w:rFonts w:ascii="仿宋_GB2312"/>
                <w:sz w:val="21"/>
                <w:szCs w:val="21"/>
              </w:rPr>
              <w:t>60%</w:t>
            </w:r>
            <w:r>
              <w:rPr>
                <w:rFonts w:hint="eastAsia" w:ascii="仿宋_GB2312"/>
                <w:sz w:val="21"/>
                <w:szCs w:val="21"/>
              </w:rPr>
              <w:t>不得分。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）具有医养结合机构的街道覆盖率≥</w:t>
            </w:r>
            <w:r>
              <w:rPr>
                <w:rFonts w:ascii="仿宋_GB2312"/>
                <w:sz w:val="21"/>
                <w:szCs w:val="21"/>
              </w:rPr>
              <w:t>10%</w:t>
            </w:r>
            <w:r>
              <w:rPr>
                <w:rFonts w:hint="eastAsia" w:ascii="仿宋_GB2312"/>
                <w:sz w:val="21"/>
                <w:szCs w:val="21"/>
              </w:rPr>
              <w:t>，</w:t>
            </w:r>
            <w:r>
              <w:rPr>
                <w:rFonts w:ascii="仿宋_GB2312"/>
                <w:sz w:val="21"/>
                <w:szCs w:val="21"/>
              </w:rPr>
              <w:t>1</w:t>
            </w:r>
            <w:r>
              <w:rPr>
                <w:rFonts w:hint="eastAsia" w:ascii="仿宋_GB2312"/>
                <w:sz w:val="21"/>
                <w:szCs w:val="21"/>
              </w:rPr>
              <w:t>分。</w:t>
            </w:r>
            <w:r>
              <w:rPr>
                <w:rFonts w:ascii="仿宋_GB2312"/>
                <w:sz w:val="21"/>
                <w:szCs w:val="21"/>
              </w:rPr>
              <w:t xml:space="preserve"> </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3</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428" w:type="dxa"/>
            <w:vMerge w:val="restart"/>
            <w:vAlign w:val="center"/>
          </w:tcPr>
          <w:p>
            <w:pPr>
              <w:rPr>
                <w:rFonts w:ascii="仿宋" w:hAnsi="仿宋" w:eastAsia="仿宋"/>
                <w:sz w:val="21"/>
                <w:szCs w:val="21"/>
              </w:rPr>
            </w:pPr>
            <w:r>
              <w:rPr>
                <w:rFonts w:hint="eastAsia" w:ascii="仿宋_GB2312"/>
                <w:sz w:val="21"/>
                <w:szCs w:val="21"/>
              </w:rPr>
              <w:t>六、监测评估（</w:t>
            </w:r>
            <w:r>
              <w:rPr>
                <w:rFonts w:ascii="仿宋_GB2312"/>
                <w:sz w:val="21"/>
                <w:szCs w:val="21"/>
              </w:rPr>
              <w:t>30</w:t>
            </w:r>
            <w:r>
              <w:rPr>
                <w:rFonts w:hint="eastAsia" w:ascii="仿宋_GB2312"/>
                <w:sz w:val="21"/>
                <w:szCs w:val="21"/>
              </w:rPr>
              <w:t>分）</w:t>
            </w:r>
          </w:p>
        </w:tc>
        <w:tc>
          <w:tcPr>
            <w:tcW w:w="1540" w:type="dxa"/>
            <w:vMerge w:val="restart"/>
            <w:vAlign w:val="center"/>
          </w:tcPr>
          <w:p>
            <w:pPr>
              <w:suppressLineNumbers/>
              <w:spacing w:line="240" w:lineRule="atLeast"/>
              <w:jc w:val="left"/>
              <w:rPr>
                <w:rFonts w:ascii="仿宋_GB2312"/>
                <w:sz w:val="21"/>
                <w:szCs w:val="21"/>
              </w:rPr>
            </w:pPr>
            <w:r>
              <w:rPr>
                <w:rFonts w:hint="eastAsia" w:ascii="仿宋_GB2312"/>
                <w:sz w:val="21"/>
                <w:szCs w:val="21"/>
              </w:rPr>
              <w:t>（一）开展过程质量控制和重点慢性病监测工作。（</w:t>
            </w:r>
            <w:r>
              <w:rPr>
                <w:rFonts w:ascii="仿宋_GB2312"/>
                <w:sz w:val="21"/>
                <w:szCs w:val="21"/>
              </w:rPr>
              <w:t>15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规范开展覆盖辖区慢性病及相关危险因素监测，掌握辖区重点慢性病状况、影响因素和疾病负担。</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全人群的死因监测、慢病与营养监测、心脑血管疾病、肿瘤、慢阻肺等重大慢性病登记报告达到基本技术指标，完成报告。</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）死因监测，</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）每</w:t>
            </w:r>
            <w:r>
              <w:rPr>
                <w:rFonts w:ascii="仿宋_GB2312"/>
                <w:sz w:val="21"/>
                <w:szCs w:val="21"/>
              </w:rPr>
              <w:t>5</w:t>
            </w:r>
            <w:r>
              <w:rPr>
                <w:rFonts w:hint="eastAsia" w:ascii="仿宋_GB2312"/>
                <w:sz w:val="21"/>
                <w:szCs w:val="21"/>
              </w:rPr>
              <w:t>年</w:t>
            </w:r>
            <w:r>
              <w:rPr>
                <w:rFonts w:ascii="仿宋_GB2312"/>
                <w:sz w:val="21"/>
                <w:szCs w:val="21"/>
              </w:rPr>
              <w:t>1</w:t>
            </w:r>
            <w:r>
              <w:rPr>
                <w:rFonts w:hint="eastAsia" w:ascii="仿宋_GB2312"/>
                <w:sz w:val="21"/>
                <w:szCs w:val="21"/>
              </w:rPr>
              <w:t>次慢病与营养监测，</w:t>
            </w:r>
            <w:r>
              <w:rPr>
                <w:rFonts w:ascii="仿宋_GB2312"/>
                <w:sz w:val="21"/>
                <w:szCs w:val="21"/>
              </w:rPr>
              <w:t>2</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3</w:t>
            </w:r>
            <w:r>
              <w:rPr>
                <w:rFonts w:hint="eastAsia" w:ascii="仿宋_GB2312"/>
                <w:sz w:val="21"/>
                <w:szCs w:val="21"/>
              </w:rPr>
              <w:t>）心脑血管疾病报告，</w:t>
            </w:r>
            <w:r>
              <w:rPr>
                <w:rFonts w:ascii="仿宋_GB2312"/>
                <w:sz w:val="21"/>
                <w:szCs w:val="21"/>
              </w:rPr>
              <w:t>2</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4</w:t>
            </w:r>
            <w:r>
              <w:rPr>
                <w:rFonts w:hint="eastAsia" w:ascii="仿宋_GB2312"/>
                <w:sz w:val="21"/>
                <w:szCs w:val="21"/>
              </w:rPr>
              <w:t>）肿瘤随访登记，</w:t>
            </w:r>
            <w:r>
              <w:rPr>
                <w:rFonts w:ascii="仿宋_GB2312"/>
                <w:sz w:val="21"/>
                <w:szCs w:val="21"/>
              </w:rPr>
              <w:t>2</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5</w:t>
            </w:r>
            <w:r>
              <w:rPr>
                <w:rFonts w:hint="eastAsia" w:ascii="仿宋_GB2312"/>
                <w:sz w:val="21"/>
                <w:szCs w:val="21"/>
              </w:rPr>
              <w:t>）慢阻肺监测，</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10</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慢性病监测数据互联互通。</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利用省、地市、区三级人口健康信息和疾病预防控制信息管理系统，实现重点慢性病监测数据互联互通，</w:t>
            </w:r>
            <w:r>
              <w:rPr>
                <w:rFonts w:ascii="仿宋_GB2312"/>
                <w:sz w:val="21"/>
                <w:szCs w:val="21"/>
              </w:rPr>
              <w:t>5</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rPr>
                <w:rFonts w:ascii="仿宋" w:hAnsi="仿宋" w:eastAsia="仿宋"/>
                <w:sz w:val="21"/>
                <w:szCs w:val="21"/>
              </w:rPr>
            </w:pPr>
            <w:r>
              <w:rPr>
                <w:rFonts w:hint="eastAsia" w:ascii="仿宋_GB2312"/>
                <w:sz w:val="21"/>
                <w:szCs w:val="21"/>
              </w:rPr>
              <w:t>六、监测评估（</w:t>
            </w:r>
            <w:r>
              <w:rPr>
                <w:rFonts w:ascii="仿宋_GB2312"/>
                <w:sz w:val="21"/>
                <w:szCs w:val="21"/>
              </w:rPr>
              <w:t>30</w:t>
            </w:r>
            <w:r>
              <w:rPr>
                <w:rFonts w:hint="eastAsia" w:ascii="仿宋_GB2312"/>
                <w:sz w:val="21"/>
                <w:szCs w:val="21"/>
              </w:rPr>
              <w:t>分）</w:t>
            </w:r>
          </w:p>
        </w:tc>
        <w:tc>
          <w:tcPr>
            <w:tcW w:w="1540" w:type="dxa"/>
            <w:vMerge w:val="restart"/>
            <w:vAlign w:val="center"/>
          </w:tcPr>
          <w:p>
            <w:pPr>
              <w:rPr>
                <w:rFonts w:ascii="仿宋" w:hAnsi="仿宋" w:eastAsia="仿宋"/>
                <w:sz w:val="21"/>
                <w:szCs w:val="21"/>
              </w:rPr>
            </w:pPr>
            <w:r>
              <w:rPr>
                <w:rFonts w:hint="eastAsia" w:ascii="仿宋_GB2312"/>
                <w:sz w:val="21"/>
                <w:szCs w:val="21"/>
              </w:rPr>
              <w:t>（二）开展慢性病防控社会因素调查，定期发布调查结果。（</w:t>
            </w:r>
            <w:r>
              <w:rPr>
                <w:rFonts w:ascii="仿宋_GB2312"/>
                <w:sz w:val="21"/>
                <w:szCs w:val="21"/>
              </w:rPr>
              <w:t>15</w:t>
            </w:r>
            <w:r>
              <w:rPr>
                <w:rFonts w:hint="eastAsia" w:ascii="仿宋_GB2312"/>
                <w:sz w:val="21"/>
                <w:szCs w:val="21"/>
              </w:rPr>
              <w:t>分）</w:t>
            </w:r>
          </w:p>
        </w:tc>
        <w:tc>
          <w:tcPr>
            <w:tcW w:w="2520" w:type="dxa"/>
            <w:vAlign w:val="center"/>
          </w:tcPr>
          <w:p>
            <w:pPr>
              <w:suppressLineNumbers/>
              <w:spacing w:line="240" w:lineRule="atLeast"/>
              <w:rPr>
                <w:rFonts w:ascii="仿宋_GB2312"/>
                <w:sz w:val="21"/>
                <w:szCs w:val="21"/>
              </w:rPr>
            </w:pPr>
            <w:r>
              <w:rPr>
                <w:rFonts w:ascii="仿宋_GB2312"/>
                <w:sz w:val="21"/>
                <w:szCs w:val="21"/>
              </w:rPr>
              <w:t>1.</w:t>
            </w:r>
            <w:r>
              <w:rPr>
                <w:rFonts w:hint="eastAsia" w:ascii="仿宋_GB2312"/>
                <w:sz w:val="21"/>
                <w:szCs w:val="21"/>
              </w:rPr>
              <w:t>每</w:t>
            </w:r>
            <w:r>
              <w:rPr>
                <w:rFonts w:ascii="仿宋_GB2312"/>
                <w:sz w:val="21"/>
                <w:szCs w:val="21"/>
              </w:rPr>
              <w:t>5</w:t>
            </w:r>
            <w:r>
              <w:rPr>
                <w:rFonts w:hint="eastAsia" w:ascii="仿宋_GB2312"/>
                <w:sz w:val="21"/>
                <w:szCs w:val="21"/>
              </w:rPr>
              <w:t>年开展一次慢性病防控社会因素调查。</w:t>
            </w:r>
            <w:r>
              <w:rPr>
                <w:rFonts w:ascii="仿宋_GB2312"/>
                <w:sz w:val="21"/>
                <w:szCs w:val="21"/>
              </w:rPr>
              <w:br w:type="textWrapping"/>
            </w:r>
          </w:p>
        </w:tc>
        <w:tc>
          <w:tcPr>
            <w:tcW w:w="4955" w:type="dxa"/>
            <w:vAlign w:val="center"/>
          </w:tcPr>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1</w:t>
            </w:r>
            <w:r>
              <w:rPr>
                <w:rFonts w:hint="eastAsia" w:ascii="仿宋_GB2312"/>
                <w:sz w:val="21"/>
                <w:szCs w:val="21"/>
              </w:rPr>
              <w:t>）综合运用社会学、流行病学及管理学理论与方法开展社会因素调查，完成调查报告，</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2</w:t>
            </w:r>
            <w:r>
              <w:rPr>
                <w:rFonts w:hint="eastAsia" w:ascii="仿宋_GB2312"/>
                <w:sz w:val="21"/>
                <w:szCs w:val="21"/>
              </w:rPr>
              <w:t>）报告信息来源权威、准确、多元、综合，报告结构完整，有背景、方法、现状与主要问题、资源分析、预期目标、主要对策与具体措施等内容，</w:t>
            </w:r>
            <w:r>
              <w:rPr>
                <w:rFonts w:ascii="仿宋_GB2312"/>
                <w:sz w:val="21"/>
                <w:szCs w:val="21"/>
              </w:rPr>
              <w:t>2</w:t>
            </w:r>
            <w:r>
              <w:rPr>
                <w:rFonts w:hint="eastAsia" w:ascii="仿宋_GB2312"/>
                <w:sz w:val="21"/>
                <w:szCs w:val="21"/>
              </w:rPr>
              <w:t>分。</w:t>
            </w:r>
          </w:p>
          <w:p>
            <w:pPr>
              <w:suppressLineNumbers/>
              <w:spacing w:line="240" w:lineRule="atLeast"/>
              <w:rPr>
                <w:rFonts w:ascii="仿宋_GB2312"/>
                <w:sz w:val="21"/>
                <w:szCs w:val="21"/>
              </w:rPr>
            </w:pPr>
            <w:r>
              <w:rPr>
                <w:rFonts w:hint="eastAsia" w:ascii="仿宋_GB2312"/>
                <w:sz w:val="21"/>
                <w:szCs w:val="21"/>
              </w:rPr>
              <w:t>（</w:t>
            </w:r>
            <w:r>
              <w:rPr>
                <w:rFonts w:ascii="仿宋_GB2312"/>
                <w:sz w:val="21"/>
                <w:szCs w:val="21"/>
              </w:rPr>
              <w:t>3</w:t>
            </w:r>
            <w:r>
              <w:rPr>
                <w:rFonts w:hint="eastAsia" w:ascii="仿宋_GB2312"/>
                <w:sz w:val="21"/>
                <w:szCs w:val="21"/>
              </w:rPr>
              <w:t>）报告调查结果清晰、调查依据正确、对策合乎逻辑、目标设定科学、措施设计得当，</w:t>
            </w:r>
            <w:r>
              <w:rPr>
                <w:rFonts w:ascii="仿宋_GB2312"/>
                <w:sz w:val="21"/>
                <w:szCs w:val="21"/>
              </w:rPr>
              <w:t>2</w:t>
            </w:r>
            <w:r>
              <w:rPr>
                <w:rFonts w:hint="eastAsia" w:ascii="仿宋_GB2312"/>
                <w:sz w:val="21"/>
                <w:szCs w:val="21"/>
              </w:rPr>
              <w:t>分。</w:t>
            </w:r>
            <w:r>
              <w:rPr>
                <w:rFonts w:ascii="仿宋_GB2312"/>
                <w:sz w:val="21"/>
                <w:szCs w:val="21"/>
              </w:rPr>
              <w:br w:type="textWrapping"/>
            </w:r>
            <w:r>
              <w:rPr>
                <w:rFonts w:hint="eastAsia" w:ascii="仿宋_GB2312"/>
                <w:sz w:val="21"/>
                <w:szCs w:val="21"/>
              </w:rPr>
              <w:t>（</w:t>
            </w:r>
            <w:r>
              <w:rPr>
                <w:rFonts w:ascii="仿宋_GB2312"/>
                <w:sz w:val="21"/>
                <w:szCs w:val="21"/>
              </w:rPr>
              <w:t>4</w:t>
            </w:r>
            <w:r>
              <w:rPr>
                <w:rFonts w:hint="eastAsia" w:ascii="仿宋_GB2312"/>
                <w:sz w:val="21"/>
                <w:szCs w:val="21"/>
              </w:rPr>
              <w:t>）报告结果用于指引、评估示范区建设及慢性病综合防控工作计划的制定，</w:t>
            </w:r>
            <w:r>
              <w:rPr>
                <w:rFonts w:ascii="仿宋_GB2312"/>
                <w:sz w:val="21"/>
                <w:szCs w:val="21"/>
              </w:rPr>
              <w:t>2</w:t>
            </w:r>
            <w:r>
              <w:rPr>
                <w:rFonts w:hint="eastAsia" w:ascii="仿宋_GB2312"/>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9</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2.</w:t>
            </w:r>
            <w:r>
              <w:rPr>
                <w:rFonts w:hint="eastAsia" w:ascii="仿宋_GB2312"/>
                <w:sz w:val="21"/>
                <w:szCs w:val="21"/>
              </w:rPr>
              <w:t>发布人群慢性病防控有关健康信息。</w:t>
            </w:r>
          </w:p>
        </w:tc>
        <w:tc>
          <w:tcPr>
            <w:tcW w:w="4955" w:type="dxa"/>
            <w:vAlign w:val="center"/>
          </w:tcPr>
          <w:p>
            <w:pPr>
              <w:suppressLineNumbers/>
              <w:spacing w:line="240" w:lineRule="atLeast"/>
              <w:rPr>
                <w:rFonts w:ascii="仿宋_GB2312"/>
                <w:spacing w:val="-12"/>
                <w:sz w:val="21"/>
                <w:szCs w:val="21"/>
              </w:rPr>
            </w:pPr>
            <w:r>
              <w:rPr>
                <w:rFonts w:hint="eastAsia" w:ascii="仿宋_GB2312"/>
                <w:spacing w:val="-12"/>
                <w:sz w:val="21"/>
                <w:szCs w:val="21"/>
              </w:rPr>
              <w:t>（</w:t>
            </w:r>
            <w:r>
              <w:rPr>
                <w:rFonts w:ascii="仿宋_GB2312"/>
                <w:spacing w:val="-12"/>
                <w:sz w:val="21"/>
                <w:szCs w:val="21"/>
              </w:rPr>
              <w:t>1</w:t>
            </w:r>
            <w:r>
              <w:rPr>
                <w:rFonts w:hint="eastAsia" w:ascii="仿宋_GB2312"/>
                <w:spacing w:val="-12"/>
                <w:sz w:val="21"/>
                <w:szCs w:val="21"/>
              </w:rPr>
              <w:t>）每</w:t>
            </w:r>
            <w:r>
              <w:rPr>
                <w:rFonts w:ascii="仿宋_GB2312"/>
                <w:spacing w:val="-12"/>
                <w:sz w:val="21"/>
                <w:szCs w:val="21"/>
              </w:rPr>
              <w:t>5</w:t>
            </w:r>
            <w:r>
              <w:rPr>
                <w:rFonts w:hint="eastAsia" w:ascii="仿宋_GB2312"/>
                <w:spacing w:val="-12"/>
                <w:sz w:val="21"/>
                <w:szCs w:val="21"/>
              </w:rPr>
              <w:t>年发布含慢性病防控内容的综合健康报告，</w:t>
            </w:r>
            <w:r>
              <w:rPr>
                <w:rFonts w:ascii="仿宋_GB2312"/>
                <w:spacing w:val="-12"/>
                <w:sz w:val="21"/>
                <w:szCs w:val="21"/>
              </w:rPr>
              <w:t>3</w:t>
            </w:r>
            <w:r>
              <w:rPr>
                <w:rFonts w:hint="eastAsia" w:ascii="仿宋_GB2312"/>
                <w:spacing w:val="-12"/>
                <w:sz w:val="21"/>
                <w:szCs w:val="21"/>
              </w:rPr>
              <w:t>分。</w:t>
            </w:r>
          </w:p>
          <w:p>
            <w:pPr>
              <w:suppressLineNumbers/>
              <w:spacing w:line="240" w:lineRule="atLeast"/>
              <w:rPr>
                <w:rFonts w:ascii="仿宋_GB2312"/>
                <w:sz w:val="21"/>
                <w:szCs w:val="21"/>
              </w:rPr>
            </w:pPr>
            <w:r>
              <w:rPr>
                <w:rFonts w:hint="eastAsia" w:ascii="仿宋_GB2312"/>
                <w:spacing w:val="-8"/>
                <w:sz w:val="21"/>
                <w:szCs w:val="21"/>
              </w:rPr>
              <w:t>（</w:t>
            </w:r>
            <w:r>
              <w:rPr>
                <w:rFonts w:ascii="仿宋_GB2312"/>
                <w:spacing w:val="-8"/>
                <w:sz w:val="21"/>
                <w:szCs w:val="21"/>
              </w:rPr>
              <w:t>2</w:t>
            </w:r>
            <w:r>
              <w:rPr>
                <w:rFonts w:hint="eastAsia" w:ascii="仿宋_GB2312"/>
                <w:spacing w:val="-8"/>
                <w:sz w:val="21"/>
                <w:szCs w:val="21"/>
              </w:rPr>
              <w:t>）综合健康报告主要结果用于政府工作报告，</w:t>
            </w:r>
            <w:r>
              <w:rPr>
                <w:rFonts w:ascii="仿宋_GB2312"/>
                <w:spacing w:val="-8"/>
                <w:sz w:val="21"/>
                <w:szCs w:val="21"/>
              </w:rPr>
              <w:t>3</w:t>
            </w:r>
            <w:r>
              <w:rPr>
                <w:rFonts w:hint="eastAsia" w:ascii="仿宋_GB2312"/>
                <w:spacing w:val="-8"/>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6</w:t>
            </w:r>
          </w:p>
        </w:tc>
        <w:tc>
          <w:tcPr>
            <w:tcW w:w="1428" w:type="dxa"/>
            <w:vAlign w:val="center"/>
          </w:tcPr>
          <w:p>
            <w:pPr>
              <w:suppressLineNumbers/>
              <w:spacing w:line="240" w:lineRule="atLeast"/>
              <w:rPr>
                <w:rFonts w:ascii="仿宋_GB2312"/>
                <w:sz w:val="21"/>
                <w:szCs w:val="21"/>
              </w:rPr>
            </w:pPr>
            <w:r>
              <w:rPr>
                <w:rFonts w:hint="eastAsia" w:ascii="仿宋_GB2312"/>
                <w:sz w:val="21"/>
                <w:szCs w:val="21"/>
              </w:rPr>
              <w:t>查阅资料。</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restart"/>
            <w:vAlign w:val="center"/>
          </w:tcPr>
          <w:p>
            <w:pPr>
              <w:suppressLineNumbers/>
              <w:spacing w:line="240" w:lineRule="atLeast"/>
              <w:jc w:val="center"/>
              <w:rPr>
                <w:rFonts w:ascii="仿宋_GB2312"/>
                <w:sz w:val="21"/>
                <w:szCs w:val="21"/>
              </w:rPr>
            </w:pPr>
            <w:r>
              <w:rPr>
                <w:rFonts w:hint="eastAsia" w:ascii="仿宋_GB2312"/>
                <w:sz w:val="21"/>
                <w:szCs w:val="21"/>
              </w:rPr>
              <w:t>七、创新引领（</w:t>
            </w:r>
            <w:r>
              <w:rPr>
                <w:rFonts w:ascii="仿宋_GB2312"/>
                <w:sz w:val="21"/>
                <w:szCs w:val="21"/>
              </w:rPr>
              <w:t>30</w:t>
            </w:r>
            <w:r>
              <w:rPr>
                <w:rFonts w:hint="eastAsia" w:ascii="仿宋_GB2312"/>
                <w:sz w:val="21"/>
                <w:szCs w:val="21"/>
              </w:rPr>
              <w:t>分）</w:t>
            </w:r>
          </w:p>
        </w:tc>
        <w:tc>
          <w:tcPr>
            <w:tcW w:w="1540" w:type="dxa"/>
            <w:vMerge w:val="restart"/>
            <w:vAlign w:val="center"/>
          </w:tcPr>
          <w:p>
            <w:pPr>
              <w:suppressLineNumbers/>
              <w:spacing w:line="240" w:lineRule="atLeast"/>
              <w:jc w:val="left"/>
              <w:rPr>
                <w:rFonts w:ascii="仿宋_GB2312"/>
                <w:sz w:val="21"/>
                <w:szCs w:val="21"/>
              </w:rPr>
            </w:pPr>
            <w:r>
              <w:rPr>
                <w:rFonts w:hint="eastAsia" w:ascii="仿宋_GB2312"/>
                <w:sz w:val="21"/>
                <w:szCs w:val="21"/>
              </w:rPr>
              <w:t>慢性病综合防控工作有特色、可复制、可推广。（</w:t>
            </w:r>
            <w:r>
              <w:rPr>
                <w:rFonts w:ascii="仿宋_GB2312"/>
                <w:sz w:val="21"/>
                <w:szCs w:val="21"/>
              </w:rPr>
              <w:t>30</w:t>
            </w:r>
            <w:r>
              <w:rPr>
                <w:rFonts w:hint="eastAsia" w:ascii="仿宋_GB2312"/>
                <w:sz w:val="21"/>
                <w:szCs w:val="21"/>
              </w:rPr>
              <w:t>分）</w:t>
            </w:r>
          </w:p>
        </w:tc>
        <w:tc>
          <w:tcPr>
            <w:tcW w:w="2520" w:type="dxa"/>
            <w:vAlign w:val="center"/>
          </w:tcPr>
          <w:p>
            <w:pPr>
              <w:suppressLineNumbers/>
              <w:spacing w:line="240" w:lineRule="atLeast"/>
              <w:rPr>
                <w:rFonts w:ascii="仿宋_GB2312"/>
                <w:color w:val="000000"/>
                <w:sz w:val="21"/>
                <w:szCs w:val="21"/>
              </w:rPr>
            </w:pPr>
            <w:r>
              <w:rPr>
                <w:rFonts w:ascii="仿宋_GB2312"/>
                <w:color w:val="000000"/>
                <w:sz w:val="21"/>
                <w:szCs w:val="21"/>
              </w:rPr>
              <w:t>1.</w:t>
            </w:r>
            <w:r>
              <w:rPr>
                <w:rFonts w:hint="eastAsia" w:ascii="仿宋_GB2312"/>
                <w:color w:val="000000"/>
                <w:sz w:val="21"/>
                <w:szCs w:val="21"/>
              </w:rPr>
              <w:t>倡导慢性病综合防控工作与当地社会、文化等建设和公共服务、公共产品供给相结合。</w:t>
            </w:r>
          </w:p>
        </w:tc>
        <w:tc>
          <w:tcPr>
            <w:tcW w:w="4955" w:type="dxa"/>
            <w:vAlign w:val="center"/>
          </w:tcPr>
          <w:p>
            <w:pPr>
              <w:suppressLineNumbers/>
              <w:spacing w:line="240" w:lineRule="atLeast"/>
              <w:rPr>
                <w:rFonts w:ascii="仿宋_GB2312"/>
                <w:color w:val="000000"/>
                <w:sz w:val="21"/>
                <w:szCs w:val="21"/>
              </w:rPr>
            </w:pPr>
            <w:r>
              <w:rPr>
                <w:rFonts w:hint="eastAsia" w:ascii="仿宋_GB2312"/>
                <w:color w:val="000000"/>
                <w:sz w:val="21"/>
                <w:szCs w:val="21"/>
              </w:rPr>
              <w:t>慢性病综合防控工作与社区文化建设、健康城市建设、文明创建、公共服务与公共产品等相关项目有机衔接整合，以达到</w:t>
            </w:r>
            <w:r>
              <w:rPr>
                <w:rFonts w:ascii="仿宋_GB2312"/>
                <w:color w:val="000000"/>
                <w:sz w:val="21"/>
                <w:szCs w:val="21"/>
              </w:rPr>
              <w:t>1+1&gt;2</w:t>
            </w:r>
            <w:r>
              <w:rPr>
                <w:rFonts w:hint="eastAsia" w:ascii="仿宋_GB2312"/>
                <w:color w:val="000000"/>
                <w:sz w:val="21"/>
                <w:szCs w:val="21"/>
              </w:rPr>
              <w:t>的实际效果。建立协同工作机制并有效衔接达</w:t>
            </w:r>
            <w:r>
              <w:rPr>
                <w:rFonts w:ascii="仿宋_GB2312"/>
                <w:color w:val="000000"/>
                <w:sz w:val="21"/>
                <w:szCs w:val="21"/>
              </w:rPr>
              <w:t>3</w:t>
            </w:r>
            <w:r>
              <w:rPr>
                <w:rFonts w:hint="eastAsia" w:ascii="仿宋_GB2312"/>
                <w:color w:val="000000"/>
                <w:sz w:val="21"/>
                <w:szCs w:val="21"/>
              </w:rPr>
              <w:t>项，</w:t>
            </w:r>
            <w:r>
              <w:rPr>
                <w:rFonts w:ascii="仿宋_GB2312"/>
                <w:color w:val="000000"/>
                <w:sz w:val="21"/>
                <w:szCs w:val="21"/>
              </w:rPr>
              <w:t>10</w:t>
            </w:r>
            <w:r>
              <w:rPr>
                <w:rFonts w:hint="eastAsia" w:ascii="仿宋_GB2312"/>
                <w:color w:val="000000"/>
                <w:sz w:val="21"/>
                <w:szCs w:val="21"/>
              </w:rPr>
              <w:t>分；</w:t>
            </w:r>
            <w:r>
              <w:rPr>
                <w:rFonts w:ascii="仿宋_GB2312"/>
                <w:color w:val="000000"/>
                <w:sz w:val="21"/>
                <w:szCs w:val="21"/>
              </w:rPr>
              <w:t>1-2</w:t>
            </w:r>
            <w:r>
              <w:rPr>
                <w:rFonts w:hint="eastAsia" w:ascii="仿宋_GB2312"/>
                <w:color w:val="000000"/>
                <w:sz w:val="21"/>
                <w:szCs w:val="21"/>
              </w:rPr>
              <w:t>项，</w:t>
            </w:r>
            <w:r>
              <w:rPr>
                <w:rFonts w:ascii="仿宋_GB2312"/>
                <w:color w:val="000000"/>
                <w:sz w:val="21"/>
                <w:szCs w:val="21"/>
              </w:rPr>
              <w:t>5</w:t>
            </w:r>
            <w:r>
              <w:rPr>
                <w:rFonts w:hint="eastAsia" w:ascii="仿宋_GB2312"/>
                <w:color w:val="000000"/>
                <w:sz w:val="21"/>
                <w:szCs w:val="21"/>
              </w:rPr>
              <w:t>分。</w:t>
            </w:r>
          </w:p>
        </w:tc>
        <w:tc>
          <w:tcPr>
            <w:tcW w:w="966" w:type="dxa"/>
            <w:vAlign w:val="center"/>
          </w:tcPr>
          <w:p>
            <w:pPr>
              <w:suppressLineNumbers/>
              <w:spacing w:line="240" w:lineRule="atLeast"/>
              <w:jc w:val="center"/>
              <w:rPr>
                <w:rFonts w:ascii="仿宋_GB2312"/>
                <w:sz w:val="21"/>
                <w:szCs w:val="21"/>
              </w:rPr>
            </w:pPr>
            <w:r>
              <w:rPr>
                <w:rFonts w:ascii="仿宋_GB2312"/>
                <w:sz w:val="21"/>
                <w:szCs w:val="21"/>
              </w:rPr>
              <w:t>10</w:t>
            </w:r>
          </w:p>
        </w:tc>
        <w:tc>
          <w:tcPr>
            <w:tcW w:w="1428" w:type="dxa"/>
            <w:vAlign w:val="center"/>
          </w:tcPr>
          <w:p>
            <w:pPr>
              <w:suppressLineNumbers/>
              <w:spacing w:line="240" w:lineRule="atLeast"/>
              <w:rPr>
                <w:rFonts w:ascii="仿宋_GB2312"/>
                <w:spacing w:val="-8"/>
                <w:sz w:val="21"/>
                <w:szCs w:val="21"/>
              </w:rPr>
            </w:pPr>
            <w:r>
              <w:rPr>
                <w:rFonts w:hint="eastAsia" w:ascii="仿宋_GB2312"/>
                <w:spacing w:val="-8"/>
                <w:sz w:val="21"/>
                <w:szCs w:val="21"/>
              </w:rPr>
              <w:t>查阅项目计划书与总结报告等资料，现场评估。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区文化旅游局</w:t>
            </w:r>
          </w:p>
          <w:p>
            <w:pPr>
              <w:suppressLineNumbers/>
              <w:spacing w:line="240" w:lineRule="atLeast"/>
              <w:rPr>
                <w:rFonts w:ascii="仿宋_GB2312" w:cs="宋体"/>
                <w:kern w:val="0"/>
                <w:sz w:val="21"/>
                <w:szCs w:val="21"/>
              </w:rPr>
            </w:pPr>
            <w:r>
              <w:rPr>
                <w:rFonts w:hint="eastAsia" w:ascii="仿宋_GB2312" w:cs="宋体"/>
                <w:kern w:val="0"/>
                <w:sz w:val="21"/>
                <w:szCs w:val="21"/>
              </w:rPr>
              <w:t>区卫生健康局</w:t>
            </w:r>
          </w:p>
          <w:p>
            <w:pPr>
              <w:suppressLineNumbers/>
              <w:spacing w:line="240" w:lineRule="atLeast"/>
              <w:rPr>
                <w:rFonts w:ascii="仿宋_GB2312" w:cs="宋体"/>
                <w:kern w:val="0"/>
                <w:sz w:val="21"/>
                <w:szCs w:val="21"/>
              </w:rPr>
            </w:pPr>
            <w:r>
              <w:rPr>
                <w:rFonts w:hint="eastAsia" w:ascii="仿宋_GB2312" w:cs="宋体"/>
                <w:kern w:val="0"/>
                <w:sz w:val="21"/>
                <w:szCs w:val="21"/>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color w:val="000000"/>
                <w:sz w:val="21"/>
                <w:szCs w:val="21"/>
              </w:rPr>
            </w:pPr>
            <w:r>
              <w:rPr>
                <w:rFonts w:ascii="仿宋_GB2312"/>
                <w:color w:val="000000"/>
                <w:sz w:val="21"/>
                <w:szCs w:val="21"/>
              </w:rPr>
              <w:t>2.</w:t>
            </w:r>
            <w:r>
              <w:rPr>
                <w:rFonts w:hint="eastAsia" w:ascii="仿宋_GB2312"/>
                <w:color w:val="000000"/>
                <w:sz w:val="21"/>
                <w:szCs w:val="21"/>
              </w:rPr>
              <w:t>总结有创新、特色案例。</w:t>
            </w:r>
          </w:p>
        </w:tc>
        <w:tc>
          <w:tcPr>
            <w:tcW w:w="4955" w:type="dxa"/>
            <w:vAlign w:val="center"/>
          </w:tcPr>
          <w:p>
            <w:pPr>
              <w:suppressLineNumbers/>
              <w:spacing w:line="240" w:lineRule="atLeast"/>
              <w:rPr>
                <w:rFonts w:ascii="仿宋_GB2312"/>
                <w:color w:val="000000"/>
                <w:sz w:val="21"/>
                <w:szCs w:val="21"/>
              </w:rPr>
            </w:pPr>
            <w:r>
              <w:rPr>
                <w:rFonts w:hint="eastAsia" w:ascii="仿宋_GB2312"/>
                <w:color w:val="000000"/>
                <w:sz w:val="21"/>
                <w:szCs w:val="21"/>
              </w:rPr>
              <w:t>创新特色案例达</w:t>
            </w:r>
            <w:r>
              <w:rPr>
                <w:rFonts w:ascii="仿宋_GB2312"/>
                <w:color w:val="000000"/>
                <w:sz w:val="21"/>
                <w:szCs w:val="21"/>
              </w:rPr>
              <w:t>2</w:t>
            </w:r>
            <w:r>
              <w:rPr>
                <w:rFonts w:hint="eastAsia" w:ascii="仿宋_GB2312"/>
                <w:color w:val="000000"/>
                <w:sz w:val="21"/>
                <w:szCs w:val="21"/>
              </w:rPr>
              <w:t>个，案例撰写符合要求，</w:t>
            </w:r>
            <w:r>
              <w:rPr>
                <w:rFonts w:ascii="仿宋_GB2312"/>
                <w:color w:val="000000"/>
                <w:sz w:val="21"/>
                <w:szCs w:val="21"/>
              </w:rPr>
              <w:t>15</w:t>
            </w:r>
            <w:r>
              <w:rPr>
                <w:rFonts w:hint="eastAsia" w:ascii="仿宋_GB2312"/>
                <w:color w:val="000000"/>
                <w:sz w:val="21"/>
                <w:szCs w:val="21"/>
              </w:rPr>
              <w:t>分；</w:t>
            </w:r>
            <w:r>
              <w:rPr>
                <w:rFonts w:ascii="仿宋_GB2312"/>
                <w:color w:val="000000"/>
                <w:sz w:val="21"/>
                <w:szCs w:val="21"/>
              </w:rPr>
              <w:t>1</w:t>
            </w:r>
            <w:r>
              <w:rPr>
                <w:rFonts w:hint="eastAsia" w:ascii="仿宋_GB2312"/>
                <w:color w:val="000000"/>
                <w:sz w:val="21"/>
                <w:szCs w:val="21"/>
              </w:rPr>
              <w:t>个，</w:t>
            </w:r>
            <w:r>
              <w:rPr>
                <w:rFonts w:ascii="仿宋_GB2312"/>
                <w:color w:val="000000"/>
                <w:sz w:val="21"/>
                <w:szCs w:val="21"/>
              </w:rPr>
              <w:t>10</w:t>
            </w:r>
            <w:r>
              <w:rPr>
                <w:rFonts w:hint="eastAsia" w:ascii="仿宋_GB2312"/>
                <w:color w:val="000000"/>
                <w:sz w:val="21"/>
                <w:szCs w:val="21"/>
              </w:rPr>
              <w:t>分。</w:t>
            </w:r>
          </w:p>
          <w:p>
            <w:pPr>
              <w:suppressLineNumbers/>
              <w:spacing w:line="240" w:lineRule="atLeast"/>
              <w:rPr>
                <w:rFonts w:ascii="仿宋_GB2312"/>
                <w:color w:val="000000"/>
                <w:sz w:val="21"/>
                <w:szCs w:val="21"/>
              </w:rPr>
            </w:pPr>
          </w:p>
        </w:tc>
        <w:tc>
          <w:tcPr>
            <w:tcW w:w="966" w:type="dxa"/>
            <w:vAlign w:val="center"/>
          </w:tcPr>
          <w:p>
            <w:pPr>
              <w:suppressLineNumbers/>
              <w:spacing w:line="240" w:lineRule="atLeast"/>
              <w:jc w:val="center"/>
              <w:rPr>
                <w:rFonts w:ascii="仿宋_GB2312"/>
                <w:sz w:val="21"/>
                <w:szCs w:val="21"/>
              </w:rPr>
            </w:pPr>
            <w:r>
              <w:rPr>
                <w:rFonts w:ascii="仿宋_GB2312"/>
                <w:sz w:val="21"/>
                <w:szCs w:val="21"/>
              </w:rPr>
              <w:t>15</w:t>
            </w:r>
          </w:p>
        </w:tc>
        <w:tc>
          <w:tcPr>
            <w:tcW w:w="1428" w:type="dxa"/>
            <w:vAlign w:val="center"/>
          </w:tcPr>
          <w:p>
            <w:pPr>
              <w:suppressLineNumbers/>
              <w:spacing w:line="240" w:lineRule="atLeast"/>
              <w:rPr>
                <w:rFonts w:ascii="仿宋_GB2312"/>
                <w:spacing w:val="-14"/>
                <w:sz w:val="21"/>
                <w:szCs w:val="21"/>
              </w:rPr>
            </w:pPr>
            <w:r>
              <w:rPr>
                <w:rFonts w:hint="eastAsia" w:ascii="仿宋_GB2312"/>
                <w:spacing w:val="-14"/>
                <w:sz w:val="21"/>
                <w:szCs w:val="21"/>
              </w:rPr>
              <w:t>查阅案例文件，查阅该案例的相关原始素材等资料，现场评估。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Merge w:val="continue"/>
            <w:vAlign w:val="center"/>
          </w:tcPr>
          <w:p>
            <w:pPr>
              <w:rPr>
                <w:rFonts w:ascii="仿宋" w:hAnsi="仿宋" w:eastAsia="仿宋"/>
                <w:sz w:val="21"/>
                <w:szCs w:val="21"/>
              </w:rPr>
            </w:pPr>
          </w:p>
        </w:tc>
        <w:tc>
          <w:tcPr>
            <w:tcW w:w="1540" w:type="dxa"/>
            <w:vMerge w:val="continue"/>
            <w:vAlign w:val="center"/>
          </w:tcPr>
          <w:p>
            <w:pPr>
              <w:rPr>
                <w:rFonts w:ascii="仿宋" w:hAnsi="仿宋" w:eastAsia="仿宋"/>
                <w:sz w:val="21"/>
                <w:szCs w:val="21"/>
              </w:rPr>
            </w:pPr>
          </w:p>
        </w:tc>
        <w:tc>
          <w:tcPr>
            <w:tcW w:w="2520" w:type="dxa"/>
            <w:vAlign w:val="center"/>
          </w:tcPr>
          <w:p>
            <w:pPr>
              <w:suppressLineNumbers/>
              <w:spacing w:line="240" w:lineRule="atLeast"/>
              <w:rPr>
                <w:rFonts w:ascii="仿宋_GB2312"/>
                <w:sz w:val="21"/>
                <w:szCs w:val="21"/>
              </w:rPr>
            </w:pPr>
            <w:r>
              <w:rPr>
                <w:rFonts w:ascii="仿宋_GB2312"/>
                <w:sz w:val="21"/>
                <w:szCs w:val="21"/>
              </w:rPr>
              <w:t>3.</w:t>
            </w:r>
            <w:r>
              <w:rPr>
                <w:rFonts w:hint="eastAsia" w:ascii="仿宋_GB2312"/>
                <w:sz w:val="21"/>
                <w:szCs w:val="21"/>
              </w:rPr>
              <w:t>示范区成功经验在全省被推广应用。</w:t>
            </w:r>
          </w:p>
        </w:tc>
        <w:tc>
          <w:tcPr>
            <w:tcW w:w="4955" w:type="dxa"/>
            <w:vAlign w:val="center"/>
          </w:tcPr>
          <w:p>
            <w:pPr>
              <w:suppressLineNumbers/>
              <w:spacing w:line="240" w:lineRule="atLeast"/>
              <w:rPr>
                <w:rFonts w:ascii="仿宋_GB2312"/>
                <w:sz w:val="21"/>
                <w:szCs w:val="21"/>
              </w:rPr>
            </w:pPr>
            <w:r>
              <w:rPr>
                <w:rFonts w:hint="eastAsia" w:ascii="仿宋_GB2312"/>
                <w:sz w:val="21"/>
                <w:szCs w:val="21"/>
              </w:rPr>
              <w:t>示范区成功经验被推广</w:t>
            </w:r>
            <w:r>
              <w:rPr>
                <w:rFonts w:ascii="仿宋_GB2312"/>
                <w:sz w:val="21"/>
                <w:szCs w:val="21"/>
              </w:rPr>
              <w:t>2</w:t>
            </w:r>
            <w:r>
              <w:rPr>
                <w:rFonts w:hint="eastAsia" w:ascii="仿宋_GB2312"/>
                <w:sz w:val="21"/>
                <w:szCs w:val="21"/>
              </w:rPr>
              <w:t>项，</w:t>
            </w:r>
            <w:r>
              <w:rPr>
                <w:rFonts w:ascii="仿宋_GB2312"/>
                <w:sz w:val="21"/>
                <w:szCs w:val="21"/>
              </w:rPr>
              <w:t>5</w:t>
            </w:r>
            <w:r>
              <w:rPr>
                <w:rFonts w:hint="eastAsia" w:ascii="仿宋_GB2312"/>
                <w:sz w:val="21"/>
                <w:szCs w:val="21"/>
              </w:rPr>
              <w:t>分；</w:t>
            </w:r>
            <w:r>
              <w:rPr>
                <w:rFonts w:ascii="仿宋_GB2312"/>
                <w:sz w:val="21"/>
                <w:szCs w:val="21"/>
              </w:rPr>
              <w:t>1</w:t>
            </w:r>
            <w:r>
              <w:rPr>
                <w:rFonts w:hint="eastAsia" w:ascii="仿宋_GB2312"/>
                <w:sz w:val="21"/>
                <w:szCs w:val="21"/>
              </w:rPr>
              <w:t>项，</w:t>
            </w:r>
            <w:r>
              <w:rPr>
                <w:rFonts w:ascii="仿宋_GB2312"/>
                <w:sz w:val="21"/>
                <w:szCs w:val="21"/>
              </w:rPr>
              <w:t>3</w:t>
            </w:r>
            <w:r>
              <w:rPr>
                <w:rFonts w:hint="eastAsia" w:ascii="仿宋_GB2312"/>
                <w:sz w:val="21"/>
                <w:szCs w:val="21"/>
              </w:rPr>
              <w:t>分。</w:t>
            </w:r>
          </w:p>
          <w:p>
            <w:pPr>
              <w:suppressLineNumbers/>
              <w:spacing w:line="240" w:lineRule="atLeast"/>
              <w:rPr>
                <w:rFonts w:ascii="仿宋_GB2312"/>
                <w:sz w:val="21"/>
                <w:szCs w:val="21"/>
              </w:rPr>
            </w:pPr>
          </w:p>
        </w:tc>
        <w:tc>
          <w:tcPr>
            <w:tcW w:w="966" w:type="dxa"/>
            <w:vAlign w:val="center"/>
          </w:tcPr>
          <w:p>
            <w:pPr>
              <w:suppressLineNumbers/>
              <w:spacing w:line="240" w:lineRule="atLeast"/>
              <w:jc w:val="center"/>
              <w:rPr>
                <w:rFonts w:ascii="仿宋_GB2312"/>
                <w:sz w:val="21"/>
                <w:szCs w:val="21"/>
              </w:rPr>
            </w:pPr>
            <w:r>
              <w:rPr>
                <w:rFonts w:ascii="仿宋_GB2312"/>
                <w:sz w:val="21"/>
                <w:szCs w:val="21"/>
              </w:rPr>
              <w:t>5</w:t>
            </w:r>
          </w:p>
        </w:tc>
        <w:tc>
          <w:tcPr>
            <w:tcW w:w="1428" w:type="dxa"/>
            <w:vAlign w:val="center"/>
          </w:tcPr>
          <w:p>
            <w:pPr>
              <w:suppressLineNumbers/>
              <w:spacing w:line="240" w:lineRule="atLeast"/>
              <w:rPr>
                <w:rFonts w:ascii="仿宋_GB2312"/>
                <w:spacing w:val="-8"/>
                <w:sz w:val="21"/>
                <w:szCs w:val="21"/>
              </w:rPr>
            </w:pPr>
            <w:r>
              <w:rPr>
                <w:rFonts w:hint="eastAsia" w:ascii="仿宋_GB2312"/>
                <w:spacing w:val="-8"/>
                <w:sz w:val="21"/>
                <w:szCs w:val="21"/>
              </w:rPr>
              <w:t>查阅每项被推广应查看成功经验描述件、省级要求的推广文件、推广后的反响等资料，现场评估。</w:t>
            </w:r>
          </w:p>
        </w:tc>
        <w:tc>
          <w:tcPr>
            <w:tcW w:w="1483" w:type="dxa"/>
            <w:vAlign w:val="center"/>
          </w:tcPr>
          <w:p>
            <w:pPr>
              <w:suppressLineNumbers/>
              <w:spacing w:line="240" w:lineRule="atLeast"/>
              <w:rPr>
                <w:rFonts w:ascii="仿宋_GB2312" w:cs="宋体"/>
                <w:kern w:val="0"/>
                <w:sz w:val="21"/>
                <w:szCs w:val="21"/>
              </w:rPr>
            </w:pPr>
            <w:r>
              <w:rPr>
                <w:rFonts w:hint="eastAsia" w:ascii="仿宋_GB2312" w:cs="宋体"/>
                <w:kern w:val="0"/>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vAlign w:val="center"/>
          </w:tcPr>
          <w:p>
            <w:pPr>
              <w:jc w:val="center"/>
              <w:rPr>
                <w:rFonts w:ascii="仿宋" w:hAnsi="仿宋" w:eastAsia="仿宋"/>
                <w:sz w:val="21"/>
                <w:szCs w:val="21"/>
              </w:rPr>
            </w:pPr>
            <w:r>
              <w:rPr>
                <w:rFonts w:hint="eastAsia" w:ascii="仿宋" w:hAnsi="仿宋" w:eastAsia="仿宋"/>
                <w:sz w:val="21"/>
                <w:szCs w:val="21"/>
              </w:rPr>
              <w:t>合</w:t>
            </w:r>
            <w:r>
              <w:rPr>
                <w:rFonts w:ascii="仿宋" w:hAnsi="仿宋" w:eastAsia="仿宋"/>
                <w:sz w:val="21"/>
                <w:szCs w:val="21"/>
              </w:rPr>
              <w:t xml:space="preserve">    </w:t>
            </w:r>
            <w:r>
              <w:rPr>
                <w:rFonts w:hint="eastAsia" w:ascii="仿宋" w:hAnsi="仿宋" w:eastAsia="仿宋"/>
                <w:sz w:val="21"/>
                <w:szCs w:val="21"/>
              </w:rPr>
              <w:t>计</w:t>
            </w:r>
          </w:p>
        </w:tc>
        <w:tc>
          <w:tcPr>
            <w:tcW w:w="1540" w:type="dxa"/>
            <w:vAlign w:val="center"/>
          </w:tcPr>
          <w:p>
            <w:pPr>
              <w:jc w:val="center"/>
              <w:rPr>
                <w:rFonts w:ascii="仿宋" w:hAnsi="仿宋" w:eastAsia="仿宋"/>
                <w:sz w:val="21"/>
                <w:szCs w:val="21"/>
              </w:rPr>
            </w:pPr>
          </w:p>
        </w:tc>
        <w:tc>
          <w:tcPr>
            <w:tcW w:w="2520" w:type="dxa"/>
            <w:vAlign w:val="center"/>
          </w:tcPr>
          <w:p>
            <w:pPr>
              <w:jc w:val="center"/>
              <w:rPr>
                <w:rFonts w:ascii="仿宋" w:hAnsi="仿宋" w:eastAsia="仿宋"/>
                <w:sz w:val="21"/>
                <w:szCs w:val="21"/>
              </w:rPr>
            </w:pPr>
          </w:p>
        </w:tc>
        <w:tc>
          <w:tcPr>
            <w:tcW w:w="4955" w:type="dxa"/>
            <w:vAlign w:val="center"/>
          </w:tcPr>
          <w:p>
            <w:pPr>
              <w:jc w:val="center"/>
              <w:rPr>
                <w:rFonts w:ascii="仿宋" w:hAnsi="仿宋" w:eastAsia="仿宋"/>
                <w:sz w:val="21"/>
                <w:szCs w:val="21"/>
              </w:rPr>
            </w:pPr>
          </w:p>
        </w:tc>
        <w:tc>
          <w:tcPr>
            <w:tcW w:w="966" w:type="dxa"/>
            <w:vAlign w:val="center"/>
          </w:tcPr>
          <w:p>
            <w:pPr>
              <w:suppressLineNumbers/>
              <w:spacing w:line="240" w:lineRule="atLeast"/>
              <w:jc w:val="center"/>
              <w:rPr>
                <w:rFonts w:ascii="仿宋_GB2312"/>
                <w:sz w:val="21"/>
                <w:szCs w:val="21"/>
              </w:rPr>
            </w:pPr>
            <w:r>
              <w:rPr>
                <w:rFonts w:ascii="仿宋" w:hAnsi="仿宋" w:eastAsia="仿宋"/>
                <w:sz w:val="21"/>
                <w:szCs w:val="21"/>
              </w:rPr>
              <w:t>300</w:t>
            </w:r>
          </w:p>
        </w:tc>
        <w:tc>
          <w:tcPr>
            <w:tcW w:w="1428" w:type="dxa"/>
            <w:vAlign w:val="center"/>
          </w:tcPr>
          <w:p>
            <w:pPr>
              <w:suppressLineNumbers/>
              <w:spacing w:line="240" w:lineRule="atLeast"/>
              <w:rPr>
                <w:rFonts w:ascii="仿宋_GB2312"/>
                <w:spacing w:val="-8"/>
                <w:sz w:val="21"/>
                <w:szCs w:val="21"/>
              </w:rPr>
            </w:pPr>
          </w:p>
        </w:tc>
        <w:tc>
          <w:tcPr>
            <w:tcW w:w="1483" w:type="dxa"/>
            <w:vAlign w:val="center"/>
          </w:tcPr>
          <w:p>
            <w:pPr>
              <w:suppressLineNumbers/>
              <w:spacing w:line="240" w:lineRule="atLeast"/>
              <w:rPr>
                <w:rFonts w:ascii="仿宋_GB2312" w:cs="宋体"/>
                <w:kern w:val="0"/>
                <w:sz w:val="21"/>
                <w:szCs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22FBF"/>
    <w:rsid w:val="3272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2020-04-01T08:06:00Z</dcterms:created>
  <dc:creator>Administrator</dc:creator>
  <cp:lastModifiedBy>Administrator</cp:lastModifiedBy>
  <dcterms:modified xsi:type="dcterms:W3CDTF">2020-04-01T08:08:11Z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