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A70" w:rsidRDefault="00E34845">
      <w:pPr>
        <w:adjustRightInd w:val="0"/>
        <w:snapToGrid w:val="0"/>
        <w:spacing w:line="526" w:lineRule="exact"/>
        <w:ind w:rightChars="200" w:right="640"/>
        <w:rPr>
          <w:rFonts w:eastAsia="黑体"/>
          <w:szCs w:val="32"/>
        </w:rPr>
      </w:pPr>
      <w:r w:rsidRPr="00E34845">
        <w:rPr>
          <w:noProof/>
        </w:rPr>
        <w:pict>
          <v:shapetype id="_x0000_t202" coordsize="21600,21600" o:spt="202" path="m,l,21600r21600,l21600,xe">
            <v:stroke joinstyle="miter"/>
            <v:path gradientshapeok="t" o:connecttype="rect"/>
          </v:shapetype>
          <v:shape id="_x0000_s1027" type="#_x0000_t202" style="position:absolute;left:0;text-align:left;margin-left:-63pt;margin-top:23.4pt;width:36pt;height:429.3pt;z-index:5" stroked="f">
            <v:textbox style="layout-flow:vertical-ideographic">
              <w:txbxContent>
                <w:p w:rsidR="000C3A70" w:rsidRPr="00C40341" w:rsidRDefault="000C3A70" w:rsidP="00C40341">
                  <w:pPr>
                    <w:rPr>
                      <w:szCs w:val="28"/>
                    </w:rPr>
                  </w:pPr>
                </w:p>
              </w:txbxContent>
            </v:textbox>
          </v:shape>
        </w:pict>
      </w:r>
      <w:r w:rsidR="000C3A70">
        <w:rPr>
          <w:rFonts w:eastAsia="黑体" w:hint="eastAsia"/>
          <w:szCs w:val="32"/>
        </w:rPr>
        <w:t>附件</w:t>
      </w:r>
    </w:p>
    <w:p w:rsidR="000C3A70" w:rsidRDefault="000C3A70">
      <w:pPr>
        <w:adjustRightInd w:val="0"/>
        <w:snapToGrid w:val="0"/>
        <w:spacing w:line="526" w:lineRule="exact"/>
        <w:ind w:rightChars="200" w:right="640"/>
        <w:jc w:val="center"/>
        <w:rPr>
          <w:rFonts w:eastAsia="方正小标宋简体"/>
          <w:sz w:val="36"/>
          <w:szCs w:val="36"/>
        </w:rPr>
      </w:pPr>
      <w:r>
        <w:rPr>
          <w:rFonts w:eastAsia="方正小标宋简体" w:hint="eastAsia"/>
          <w:sz w:val="36"/>
          <w:szCs w:val="36"/>
        </w:rPr>
        <w:t>西安市生态保护补偿机制建设重点任务分工</w:t>
      </w:r>
    </w:p>
    <w:p w:rsidR="000C3A70" w:rsidRDefault="000C3A70">
      <w:pPr>
        <w:adjustRightInd w:val="0"/>
        <w:snapToGrid w:val="0"/>
        <w:spacing w:line="526" w:lineRule="exact"/>
        <w:ind w:rightChars="200" w:right="640"/>
        <w:jc w:val="center"/>
        <w:rPr>
          <w:rFonts w:eastAsia="方正小标宋简体"/>
          <w:sz w:val="36"/>
          <w:szCs w:val="36"/>
        </w:rPr>
      </w:pP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6"/>
        <w:gridCol w:w="646"/>
        <w:gridCol w:w="2081"/>
        <w:gridCol w:w="5791"/>
        <w:gridCol w:w="3070"/>
        <w:gridCol w:w="1630"/>
      </w:tblGrid>
      <w:tr w:rsidR="000C3A70">
        <w:trPr>
          <w:cantSplit/>
          <w:trHeight w:val="450"/>
          <w:tblHeader/>
          <w:jc w:val="center"/>
        </w:trPr>
        <w:tc>
          <w:tcPr>
            <w:tcW w:w="3683" w:type="dxa"/>
            <w:gridSpan w:val="3"/>
            <w:vAlign w:val="center"/>
          </w:tcPr>
          <w:p w:rsidR="000C3A70" w:rsidRDefault="000C3A70">
            <w:pPr>
              <w:adjustRightInd w:val="0"/>
              <w:snapToGrid w:val="0"/>
              <w:jc w:val="center"/>
              <w:rPr>
                <w:rFonts w:eastAsia="黑体"/>
                <w:sz w:val="21"/>
                <w:szCs w:val="21"/>
                <w:shd w:val="clear" w:color="auto" w:fill="FFFFFF"/>
              </w:rPr>
            </w:pPr>
            <w:r>
              <w:rPr>
                <w:rFonts w:eastAsia="黑体" w:hint="eastAsia"/>
                <w:sz w:val="21"/>
                <w:szCs w:val="21"/>
                <w:shd w:val="clear" w:color="auto" w:fill="FFFFFF"/>
              </w:rPr>
              <w:t>重点任务</w:t>
            </w:r>
          </w:p>
        </w:tc>
        <w:tc>
          <w:tcPr>
            <w:tcW w:w="5791" w:type="dxa"/>
            <w:vAlign w:val="center"/>
          </w:tcPr>
          <w:p w:rsidR="000C3A70" w:rsidRDefault="000C3A70">
            <w:pPr>
              <w:adjustRightInd w:val="0"/>
              <w:snapToGrid w:val="0"/>
              <w:jc w:val="center"/>
              <w:rPr>
                <w:rFonts w:eastAsia="黑体"/>
                <w:sz w:val="21"/>
                <w:szCs w:val="21"/>
                <w:shd w:val="clear" w:color="auto" w:fill="FFFFFF"/>
              </w:rPr>
            </w:pPr>
            <w:r>
              <w:rPr>
                <w:rFonts w:eastAsia="黑体" w:hint="eastAsia"/>
                <w:sz w:val="21"/>
                <w:szCs w:val="21"/>
                <w:shd w:val="clear" w:color="auto" w:fill="FFFFFF"/>
              </w:rPr>
              <w:t>具体内容</w:t>
            </w:r>
          </w:p>
        </w:tc>
        <w:tc>
          <w:tcPr>
            <w:tcW w:w="3070" w:type="dxa"/>
            <w:vAlign w:val="center"/>
          </w:tcPr>
          <w:p w:rsidR="000C3A70" w:rsidRDefault="000C3A70">
            <w:pPr>
              <w:adjustRightInd w:val="0"/>
              <w:snapToGrid w:val="0"/>
              <w:jc w:val="center"/>
              <w:rPr>
                <w:rFonts w:eastAsia="黑体"/>
                <w:sz w:val="21"/>
                <w:szCs w:val="21"/>
                <w:shd w:val="clear" w:color="auto" w:fill="FFFFFF"/>
              </w:rPr>
            </w:pPr>
            <w:r>
              <w:rPr>
                <w:rFonts w:eastAsia="黑体" w:hint="eastAsia"/>
                <w:sz w:val="21"/>
                <w:szCs w:val="21"/>
                <w:shd w:val="clear" w:color="auto" w:fill="FFFFFF"/>
              </w:rPr>
              <w:t>负责部门</w:t>
            </w:r>
          </w:p>
        </w:tc>
        <w:tc>
          <w:tcPr>
            <w:tcW w:w="1630" w:type="dxa"/>
            <w:vAlign w:val="center"/>
          </w:tcPr>
          <w:p w:rsidR="000C3A70" w:rsidRDefault="000C3A70">
            <w:pPr>
              <w:adjustRightInd w:val="0"/>
              <w:snapToGrid w:val="0"/>
              <w:jc w:val="center"/>
              <w:rPr>
                <w:rFonts w:eastAsia="黑体"/>
                <w:sz w:val="21"/>
                <w:szCs w:val="21"/>
                <w:shd w:val="clear" w:color="auto" w:fill="FFFFFF"/>
              </w:rPr>
            </w:pPr>
            <w:r>
              <w:rPr>
                <w:rFonts w:eastAsia="黑体" w:hint="eastAsia"/>
                <w:sz w:val="21"/>
                <w:szCs w:val="21"/>
                <w:shd w:val="clear" w:color="auto" w:fill="FFFFFF"/>
              </w:rPr>
              <w:t>任务时限</w:t>
            </w:r>
          </w:p>
        </w:tc>
      </w:tr>
      <w:tr w:rsidR="000C3A70">
        <w:trPr>
          <w:cantSplit/>
          <w:trHeight w:val="2912"/>
          <w:jc w:val="center"/>
        </w:trPr>
        <w:tc>
          <w:tcPr>
            <w:tcW w:w="956" w:type="dxa"/>
            <w:vMerge w:val="restart"/>
            <w:vAlign w:val="center"/>
          </w:tcPr>
          <w:p w:rsidR="000C3A70" w:rsidRDefault="000C3A70">
            <w:pPr>
              <w:adjustRightInd w:val="0"/>
              <w:snapToGrid w:val="0"/>
              <w:jc w:val="center"/>
              <w:rPr>
                <w:rFonts w:eastAsia="宋体"/>
                <w:kern w:val="0"/>
                <w:sz w:val="21"/>
                <w:szCs w:val="21"/>
              </w:rPr>
            </w:pPr>
            <w:r>
              <w:rPr>
                <w:rFonts w:eastAsia="宋体" w:hint="eastAsia"/>
                <w:sz w:val="21"/>
                <w:szCs w:val="21"/>
                <w:shd w:val="clear" w:color="auto" w:fill="FFFFFF"/>
              </w:rPr>
              <w:t>建立秦岭生态环境保护区综合性补偿机制</w:t>
            </w: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1</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探索开展秦岭生态保护区综合性补偿</w:t>
            </w:r>
          </w:p>
        </w:tc>
        <w:tc>
          <w:tcPr>
            <w:tcW w:w="5791" w:type="dxa"/>
            <w:vAlign w:val="center"/>
          </w:tcPr>
          <w:p w:rsidR="000C3A70" w:rsidRDefault="000C3A70">
            <w:pPr>
              <w:adjustRightInd w:val="0"/>
              <w:snapToGrid w:val="0"/>
              <w:spacing w:line="300" w:lineRule="exact"/>
              <w:rPr>
                <w:rFonts w:eastAsia="宋体"/>
                <w:sz w:val="21"/>
                <w:szCs w:val="21"/>
              </w:rPr>
            </w:pPr>
            <w:r>
              <w:rPr>
                <w:rFonts w:eastAsia="宋体"/>
                <w:sz w:val="21"/>
                <w:szCs w:val="21"/>
              </w:rPr>
              <w:t>2019</w:t>
            </w:r>
            <w:r>
              <w:rPr>
                <w:rFonts w:eastAsia="宋体" w:hint="eastAsia"/>
                <w:sz w:val="21"/>
                <w:szCs w:val="21"/>
              </w:rPr>
              <w:t>年</w:t>
            </w:r>
            <w:r>
              <w:rPr>
                <w:rFonts w:eastAsia="宋体"/>
                <w:sz w:val="21"/>
                <w:szCs w:val="21"/>
              </w:rPr>
              <w:t>6</w:t>
            </w:r>
            <w:r>
              <w:rPr>
                <w:rFonts w:eastAsia="宋体" w:hint="eastAsia"/>
                <w:sz w:val="21"/>
                <w:szCs w:val="21"/>
              </w:rPr>
              <w:t>月底前，按照西安市出台的《秦岭生态环境保护区综合性补偿办法》，将秦岭生态环境保护区综合性补偿机制建设作为建立国家公园体制试点的重要支撑。建立以保持性补偿和提升性补偿相结合的补偿机制，根据所涉及的核心保护区、重点保护区和一般保护区面积及秦岭生态环境保护成效，制定分类补偿标准，细化分级补偿办法，规范补偿资金使用途径和管理措施。</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区秦岭保护局、区财政局，秦岭生态环境保护区内景区管理局、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2020</w:t>
            </w:r>
            <w:r>
              <w:rPr>
                <w:rFonts w:eastAsia="宋体" w:hint="eastAsia"/>
                <w:kern w:val="0"/>
                <w:sz w:val="21"/>
                <w:szCs w:val="21"/>
              </w:rPr>
              <w:t>年</w:t>
            </w:r>
          </w:p>
        </w:tc>
      </w:tr>
      <w:tr w:rsidR="000C3A70">
        <w:trPr>
          <w:cantSplit/>
          <w:trHeight w:val="1499"/>
          <w:jc w:val="center"/>
        </w:trPr>
        <w:tc>
          <w:tcPr>
            <w:tcW w:w="956" w:type="dxa"/>
            <w:vMerge/>
            <w:vAlign w:val="center"/>
          </w:tcPr>
          <w:p w:rsidR="000C3A70" w:rsidRDefault="000C3A70">
            <w:pPr>
              <w:adjustRightInd w:val="0"/>
              <w:snapToGrid w:val="0"/>
              <w:jc w:val="center"/>
              <w:rPr>
                <w:rFonts w:eastAsia="宋体"/>
                <w:sz w:val="21"/>
                <w:szCs w:val="21"/>
                <w:shd w:val="clear" w:color="auto" w:fill="FFFFFF"/>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完善秦岭生态环境保护区综合性补偿资金筹措渠道</w:t>
            </w:r>
          </w:p>
        </w:tc>
        <w:tc>
          <w:tcPr>
            <w:tcW w:w="5791" w:type="dxa"/>
            <w:vAlign w:val="center"/>
          </w:tcPr>
          <w:p w:rsidR="000C3A70" w:rsidRDefault="000C3A70">
            <w:pPr>
              <w:adjustRightInd w:val="0"/>
              <w:snapToGrid w:val="0"/>
              <w:rPr>
                <w:rFonts w:eastAsia="宋体"/>
                <w:sz w:val="21"/>
                <w:szCs w:val="21"/>
              </w:rPr>
            </w:pPr>
            <w:r>
              <w:rPr>
                <w:rFonts w:eastAsia="宋体" w:hint="eastAsia"/>
                <w:sz w:val="21"/>
                <w:szCs w:val="21"/>
              </w:rPr>
              <w:t>完善补偿资金筹措渠道，形成区级财政出资，积极向中、省、市争取补助资金相结合的办法，逐步加大对</w:t>
            </w:r>
            <w:proofErr w:type="gramStart"/>
            <w:r>
              <w:rPr>
                <w:rFonts w:eastAsia="宋体" w:hint="eastAsia"/>
                <w:sz w:val="21"/>
                <w:szCs w:val="21"/>
              </w:rPr>
              <w:t>涉保区域</w:t>
            </w:r>
            <w:proofErr w:type="gramEnd"/>
            <w:r>
              <w:rPr>
                <w:rFonts w:eastAsia="宋体" w:hint="eastAsia"/>
                <w:sz w:val="21"/>
                <w:szCs w:val="21"/>
              </w:rPr>
              <w:t>的补偿力度。</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区财政局，秦岭生态环境保护区内景区管理局、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2020</w:t>
            </w:r>
            <w:r>
              <w:rPr>
                <w:rFonts w:eastAsia="宋体" w:hint="eastAsia"/>
                <w:kern w:val="0"/>
                <w:sz w:val="21"/>
                <w:szCs w:val="21"/>
              </w:rPr>
              <w:t>年</w:t>
            </w:r>
          </w:p>
        </w:tc>
      </w:tr>
      <w:tr w:rsidR="000C3A70">
        <w:trPr>
          <w:cantSplit/>
          <w:trHeight w:val="1744"/>
          <w:jc w:val="center"/>
        </w:trPr>
        <w:tc>
          <w:tcPr>
            <w:tcW w:w="956" w:type="dxa"/>
            <w:vMerge/>
            <w:vAlign w:val="center"/>
          </w:tcPr>
          <w:p w:rsidR="000C3A70" w:rsidRDefault="000C3A70">
            <w:pPr>
              <w:adjustRightInd w:val="0"/>
              <w:snapToGrid w:val="0"/>
              <w:jc w:val="center"/>
              <w:rPr>
                <w:rFonts w:eastAsia="宋体"/>
                <w:sz w:val="21"/>
                <w:szCs w:val="21"/>
                <w:shd w:val="clear" w:color="auto" w:fill="FFFFFF"/>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3</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建设秦岭生态保护区综合性补偿试验区</w:t>
            </w:r>
          </w:p>
        </w:tc>
        <w:tc>
          <w:tcPr>
            <w:tcW w:w="5791" w:type="dxa"/>
            <w:vAlign w:val="center"/>
          </w:tcPr>
          <w:p w:rsidR="000C3A70" w:rsidRDefault="000C3A70">
            <w:pPr>
              <w:adjustRightInd w:val="0"/>
              <w:snapToGrid w:val="0"/>
              <w:rPr>
                <w:rFonts w:eastAsia="宋体"/>
                <w:sz w:val="21"/>
                <w:szCs w:val="21"/>
              </w:rPr>
            </w:pPr>
            <w:r>
              <w:rPr>
                <w:rFonts w:eastAsia="宋体" w:hint="eastAsia"/>
                <w:sz w:val="21"/>
                <w:szCs w:val="21"/>
              </w:rPr>
              <w:t>大力推进重点试验区建设，争取到</w:t>
            </w:r>
            <w:r>
              <w:rPr>
                <w:rFonts w:eastAsia="宋体"/>
                <w:sz w:val="21"/>
                <w:szCs w:val="21"/>
              </w:rPr>
              <w:t>2022</w:t>
            </w:r>
            <w:r>
              <w:rPr>
                <w:rFonts w:eastAsia="宋体" w:hint="eastAsia"/>
                <w:sz w:val="21"/>
                <w:szCs w:val="21"/>
              </w:rPr>
              <w:t>年实现我区秦岭生态环境保护区综合性补偿工作全覆盖。</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区秦岭保护局、区财政局，秦岭生态环境保护区内景区管理局、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2022</w:t>
            </w:r>
            <w:r>
              <w:rPr>
                <w:rFonts w:eastAsia="宋体" w:hint="eastAsia"/>
                <w:kern w:val="0"/>
                <w:sz w:val="21"/>
                <w:szCs w:val="21"/>
              </w:rPr>
              <w:t>年</w:t>
            </w:r>
          </w:p>
        </w:tc>
      </w:tr>
    </w:tbl>
    <w:p w:rsidR="000C3A70" w:rsidRDefault="000C3A70"/>
    <w:p w:rsidR="000C3A70" w:rsidRDefault="00E34845">
      <w:r>
        <w:rPr>
          <w:noProof/>
        </w:rPr>
        <w:lastRenderedPageBreak/>
        <w:pict>
          <v:shape id="_x0000_s1028" type="#_x0000_t202" style="position:absolute;left:0;text-align:left;margin-left:-60.8pt;margin-top:3.3pt;width:36pt;height:70.2pt;z-index:1" stroked="f">
            <v:textbox style="layout-flow:vertical-ideographic">
              <w:txbxContent>
                <w:p w:rsidR="000C3A70" w:rsidRPr="00C40341" w:rsidRDefault="000C3A70" w:rsidP="00C40341">
                  <w:pPr>
                    <w:rPr>
                      <w:szCs w:val="28"/>
                    </w:rPr>
                  </w:pPr>
                </w:p>
              </w:txbxContent>
            </v:textbox>
          </v:shape>
        </w:pic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6"/>
        <w:gridCol w:w="646"/>
        <w:gridCol w:w="2081"/>
        <w:gridCol w:w="5791"/>
        <w:gridCol w:w="3070"/>
        <w:gridCol w:w="1630"/>
      </w:tblGrid>
      <w:tr w:rsidR="000C3A70">
        <w:trPr>
          <w:cantSplit/>
          <w:trHeight w:val="1972"/>
          <w:jc w:val="center"/>
        </w:trPr>
        <w:tc>
          <w:tcPr>
            <w:tcW w:w="956" w:type="dxa"/>
            <w:vMerge w:val="restart"/>
            <w:vAlign w:val="center"/>
          </w:tcPr>
          <w:p w:rsidR="000C3A70" w:rsidRDefault="000C3A70">
            <w:pPr>
              <w:widowControl/>
              <w:adjustRightInd w:val="0"/>
              <w:snapToGrid w:val="0"/>
              <w:jc w:val="center"/>
              <w:rPr>
                <w:rFonts w:eastAsia="宋体"/>
                <w:kern w:val="0"/>
                <w:sz w:val="21"/>
                <w:szCs w:val="21"/>
              </w:rPr>
            </w:pPr>
            <w:r>
              <w:rPr>
                <w:rFonts w:eastAsia="宋体" w:hint="eastAsia"/>
                <w:sz w:val="21"/>
                <w:szCs w:val="21"/>
                <w:shd w:val="clear" w:color="auto" w:fill="FFFFFF"/>
              </w:rPr>
              <w:t>完善秦岭生态环境保护区森林生态保护补偿机制</w:t>
            </w: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4</w:t>
            </w:r>
          </w:p>
        </w:tc>
        <w:tc>
          <w:tcPr>
            <w:tcW w:w="2081" w:type="dxa"/>
            <w:vAlign w:val="center"/>
          </w:tcPr>
          <w:p w:rsidR="000C3A70" w:rsidRDefault="000C3A70">
            <w:pPr>
              <w:adjustRightInd w:val="0"/>
              <w:snapToGrid w:val="0"/>
              <w:rPr>
                <w:rFonts w:eastAsia="宋体"/>
                <w:kern w:val="0"/>
                <w:sz w:val="21"/>
                <w:szCs w:val="21"/>
              </w:rPr>
            </w:pPr>
            <w:r>
              <w:rPr>
                <w:rFonts w:eastAsia="宋体" w:hint="eastAsia"/>
                <w:sz w:val="21"/>
                <w:szCs w:val="21"/>
              </w:rPr>
              <w:t>扩大市级公益林补偿范围</w:t>
            </w:r>
          </w:p>
        </w:tc>
        <w:tc>
          <w:tcPr>
            <w:tcW w:w="5791" w:type="dxa"/>
            <w:vAlign w:val="center"/>
          </w:tcPr>
          <w:p w:rsidR="000C3A70" w:rsidRDefault="000C3A70">
            <w:pPr>
              <w:adjustRightInd w:val="0"/>
              <w:snapToGrid w:val="0"/>
              <w:rPr>
                <w:rFonts w:eastAsia="宋体"/>
                <w:kern w:val="0"/>
                <w:sz w:val="21"/>
                <w:szCs w:val="21"/>
              </w:rPr>
            </w:pPr>
            <w:r>
              <w:rPr>
                <w:rFonts w:eastAsia="宋体" w:hint="eastAsia"/>
                <w:sz w:val="21"/>
                <w:szCs w:val="21"/>
              </w:rPr>
              <w:t>到</w:t>
            </w:r>
            <w:r>
              <w:rPr>
                <w:rFonts w:eastAsia="宋体"/>
                <w:sz w:val="21"/>
                <w:szCs w:val="21"/>
              </w:rPr>
              <w:t>2020</w:t>
            </w:r>
            <w:r>
              <w:rPr>
                <w:rFonts w:eastAsia="宋体" w:hint="eastAsia"/>
                <w:sz w:val="21"/>
                <w:szCs w:val="21"/>
              </w:rPr>
              <w:t>年将未及时纳入省级以上重点生态公益林的重要林地及退耕还林工程补偿期满后的生态</w:t>
            </w:r>
            <w:proofErr w:type="gramStart"/>
            <w:r>
              <w:rPr>
                <w:rFonts w:eastAsia="宋体" w:hint="eastAsia"/>
                <w:sz w:val="21"/>
                <w:szCs w:val="21"/>
              </w:rPr>
              <w:t>林全部</w:t>
            </w:r>
            <w:proofErr w:type="gramEnd"/>
            <w:r>
              <w:rPr>
                <w:rFonts w:eastAsia="宋体" w:hint="eastAsia"/>
                <w:sz w:val="21"/>
                <w:szCs w:val="21"/>
              </w:rPr>
              <w:t>纳入地方公益林补偿范围。优化公益</w:t>
            </w:r>
            <w:proofErr w:type="gramStart"/>
            <w:r>
              <w:rPr>
                <w:rFonts w:eastAsia="宋体" w:hint="eastAsia"/>
                <w:sz w:val="21"/>
                <w:szCs w:val="21"/>
              </w:rPr>
              <w:t>林区位</w:t>
            </w:r>
            <w:proofErr w:type="gramEnd"/>
            <w:r>
              <w:rPr>
                <w:rFonts w:eastAsia="宋体" w:hint="eastAsia"/>
                <w:sz w:val="21"/>
                <w:szCs w:val="21"/>
              </w:rPr>
              <w:t>布局，探索重点生态区位商品林赎买，并将停止商业性采伐的天然林纳入公益林补偿范围，增强生态服务功能。</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国土鄠</w:t>
            </w:r>
            <w:proofErr w:type="gramStart"/>
            <w:r>
              <w:rPr>
                <w:rFonts w:eastAsia="宋体" w:hint="eastAsia"/>
                <w:kern w:val="0"/>
                <w:sz w:val="21"/>
                <w:szCs w:val="21"/>
              </w:rPr>
              <w:t>邑</w:t>
            </w:r>
            <w:proofErr w:type="gramEnd"/>
            <w:r>
              <w:rPr>
                <w:rFonts w:eastAsia="宋体" w:hint="eastAsia"/>
                <w:kern w:val="0"/>
                <w:sz w:val="21"/>
                <w:szCs w:val="21"/>
              </w:rPr>
              <w:t>分局，区财政局、区秦岭生态保护局及秦岭生态环境保护区内景区管理局、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2020</w:t>
            </w:r>
            <w:r>
              <w:rPr>
                <w:rFonts w:eastAsia="宋体" w:hint="eastAsia"/>
                <w:kern w:val="0"/>
                <w:sz w:val="21"/>
                <w:szCs w:val="21"/>
              </w:rPr>
              <w:t>年</w:t>
            </w:r>
          </w:p>
        </w:tc>
      </w:tr>
      <w:tr w:rsidR="000C3A70">
        <w:trPr>
          <w:cantSplit/>
          <w:trHeight w:val="1972"/>
          <w:jc w:val="center"/>
        </w:trPr>
        <w:tc>
          <w:tcPr>
            <w:tcW w:w="956" w:type="dxa"/>
            <w:vMerge/>
            <w:vAlign w:val="center"/>
          </w:tcPr>
          <w:p w:rsidR="000C3A70" w:rsidRDefault="000C3A70">
            <w:pPr>
              <w:widowControl/>
              <w:adjustRightInd w:val="0"/>
              <w:snapToGrid w:val="0"/>
              <w:jc w:val="center"/>
              <w:rPr>
                <w:rFonts w:eastAsia="宋体"/>
                <w:sz w:val="21"/>
                <w:szCs w:val="21"/>
                <w:shd w:val="clear" w:color="auto" w:fill="FFFFFF"/>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5</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实施市级公益林补偿标准动态调整机制</w:t>
            </w:r>
          </w:p>
        </w:tc>
        <w:tc>
          <w:tcPr>
            <w:tcW w:w="5791" w:type="dxa"/>
            <w:vAlign w:val="center"/>
          </w:tcPr>
          <w:p w:rsidR="000C3A70" w:rsidRDefault="000C3A70">
            <w:pPr>
              <w:widowControl/>
              <w:adjustRightInd w:val="0"/>
              <w:snapToGrid w:val="0"/>
              <w:jc w:val="left"/>
              <w:rPr>
                <w:rFonts w:eastAsia="宋体"/>
                <w:kern w:val="0"/>
                <w:sz w:val="21"/>
                <w:szCs w:val="21"/>
              </w:rPr>
            </w:pPr>
            <w:r>
              <w:rPr>
                <w:rFonts w:eastAsia="宋体"/>
                <w:kern w:val="0"/>
                <w:sz w:val="21"/>
                <w:szCs w:val="21"/>
              </w:rPr>
              <w:t>2019</w:t>
            </w:r>
            <w:r>
              <w:rPr>
                <w:rFonts w:eastAsia="宋体" w:hint="eastAsia"/>
                <w:kern w:val="0"/>
                <w:sz w:val="21"/>
                <w:szCs w:val="21"/>
              </w:rPr>
              <w:t>年</w:t>
            </w:r>
            <w:r>
              <w:rPr>
                <w:rFonts w:eastAsia="宋体"/>
                <w:kern w:val="0"/>
                <w:sz w:val="21"/>
                <w:szCs w:val="21"/>
              </w:rPr>
              <w:t>6</w:t>
            </w:r>
            <w:r>
              <w:rPr>
                <w:rFonts w:eastAsia="宋体" w:hint="eastAsia"/>
                <w:kern w:val="0"/>
                <w:sz w:val="21"/>
                <w:szCs w:val="21"/>
              </w:rPr>
              <w:t>月底前，按照西安市出台的《西安市森林生态效益补偿标准动态调整方案》，执行公益林补偿标准与财政收入挂钩的联动机制。</w:t>
            </w:r>
          </w:p>
          <w:p w:rsidR="000C3A70" w:rsidRDefault="000C3A70">
            <w:pPr>
              <w:adjustRightInd w:val="0"/>
              <w:snapToGrid w:val="0"/>
              <w:rPr>
                <w:rFonts w:eastAsia="宋体"/>
                <w:kern w:val="0"/>
                <w:sz w:val="21"/>
                <w:szCs w:val="21"/>
              </w:rPr>
            </w:pP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国土鄠</w:t>
            </w:r>
            <w:proofErr w:type="gramStart"/>
            <w:r>
              <w:rPr>
                <w:rFonts w:eastAsia="宋体" w:hint="eastAsia"/>
                <w:kern w:val="0"/>
                <w:sz w:val="21"/>
                <w:szCs w:val="21"/>
              </w:rPr>
              <w:t>邑</w:t>
            </w:r>
            <w:proofErr w:type="gramEnd"/>
            <w:r>
              <w:rPr>
                <w:rFonts w:eastAsia="宋体" w:hint="eastAsia"/>
                <w:kern w:val="0"/>
                <w:sz w:val="21"/>
                <w:szCs w:val="21"/>
              </w:rPr>
              <w:t>分局，区财政局、区秦岭生态保护局</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2019</w:t>
            </w:r>
            <w:r>
              <w:rPr>
                <w:rFonts w:eastAsia="宋体" w:hint="eastAsia"/>
                <w:kern w:val="0"/>
                <w:sz w:val="21"/>
                <w:szCs w:val="21"/>
              </w:rPr>
              <w:t>年</w:t>
            </w:r>
          </w:p>
        </w:tc>
      </w:tr>
      <w:tr w:rsidR="000C3A70">
        <w:trPr>
          <w:cantSplit/>
          <w:trHeight w:val="1228"/>
          <w:jc w:val="center"/>
        </w:trPr>
        <w:tc>
          <w:tcPr>
            <w:tcW w:w="956" w:type="dxa"/>
            <w:vMerge/>
            <w:vAlign w:val="center"/>
          </w:tcPr>
          <w:p w:rsidR="000C3A70" w:rsidRDefault="000C3A70">
            <w:pPr>
              <w:widowControl/>
              <w:adjustRightInd w:val="0"/>
              <w:snapToGrid w:val="0"/>
              <w:jc w:val="center"/>
              <w:rPr>
                <w:rFonts w:eastAsia="宋体"/>
                <w:kern w:val="0"/>
                <w:sz w:val="21"/>
                <w:szCs w:val="21"/>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6</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提升公益林管护水平，建立公益林优质优价补偿机制</w:t>
            </w:r>
          </w:p>
        </w:tc>
        <w:tc>
          <w:tcPr>
            <w:tcW w:w="5791" w:type="dxa"/>
            <w:vAlign w:val="center"/>
          </w:tcPr>
          <w:p w:rsidR="000C3A70" w:rsidRDefault="000C3A70">
            <w:pPr>
              <w:adjustRightInd w:val="0"/>
              <w:snapToGrid w:val="0"/>
              <w:rPr>
                <w:rFonts w:eastAsia="宋体"/>
                <w:kern w:val="0"/>
                <w:sz w:val="21"/>
                <w:szCs w:val="21"/>
              </w:rPr>
            </w:pPr>
            <w:r>
              <w:rPr>
                <w:rFonts w:eastAsia="宋体" w:hint="eastAsia"/>
                <w:sz w:val="21"/>
                <w:szCs w:val="21"/>
              </w:rPr>
              <w:t>开展公益林</w:t>
            </w:r>
            <w:r>
              <w:rPr>
                <w:rFonts w:eastAsia="宋体"/>
                <w:sz w:val="21"/>
                <w:szCs w:val="21"/>
              </w:rPr>
              <w:t>“</w:t>
            </w:r>
            <w:r>
              <w:rPr>
                <w:rFonts w:eastAsia="宋体" w:hint="eastAsia"/>
                <w:sz w:val="21"/>
                <w:szCs w:val="21"/>
              </w:rPr>
              <w:t>分级补偿、按质论价</w:t>
            </w:r>
            <w:r>
              <w:rPr>
                <w:rFonts w:eastAsia="宋体"/>
                <w:sz w:val="21"/>
                <w:szCs w:val="21"/>
              </w:rPr>
              <w:t>”</w:t>
            </w:r>
            <w:r>
              <w:rPr>
                <w:rFonts w:eastAsia="宋体" w:hint="eastAsia"/>
                <w:sz w:val="21"/>
                <w:szCs w:val="21"/>
              </w:rPr>
              <w:t>示范工程，逐步推进公益林优质优价补偿机制建设，争取到</w:t>
            </w:r>
            <w:r>
              <w:rPr>
                <w:rFonts w:eastAsia="宋体"/>
                <w:sz w:val="21"/>
                <w:szCs w:val="21"/>
              </w:rPr>
              <w:t>2022</w:t>
            </w:r>
            <w:r>
              <w:rPr>
                <w:rFonts w:eastAsia="宋体" w:hint="eastAsia"/>
                <w:sz w:val="21"/>
                <w:szCs w:val="21"/>
              </w:rPr>
              <w:t>年实现秦岭生态环境保护区</w:t>
            </w:r>
            <w:r>
              <w:rPr>
                <w:rFonts w:eastAsia="宋体"/>
                <w:sz w:val="21"/>
                <w:szCs w:val="21"/>
              </w:rPr>
              <w:t>“</w:t>
            </w:r>
            <w:r>
              <w:rPr>
                <w:rFonts w:eastAsia="宋体" w:hint="eastAsia"/>
                <w:sz w:val="21"/>
                <w:szCs w:val="21"/>
              </w:rPr>
              <w:t>分级补偿、按质论价</w:t>
            </w:r>
            <w:r>
              <w:rPr>
                <w:rFonts w:eastAsia="宋体"/>
                <w:sz w:val="21"/>
                <w:szCs w:val="21"/>
              </w:rPr>
              <w:t>”</w:t>
            </w:r>
            <w:r>
              <w:rPr>
                <w:rFonts w:eastAsia="宋体" w:hint="eastAsia"/>
                <w:sz w:val="21"/>
                <w:szCs w:val="21"/>
              </w:rPr>
              <w:t>全覆盖。</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国土鄠</w:t>
            </w:r>
            <w:proofErr w:type="gramStart"/>
            <w:r>
              <w:rPr>
                <w:rFonts w:eastAsia="宋体" w:hint="eastAsia"/>
                <w:kern w:val="0"/>
                <w:sz w:val="21"/>
                <w:szCs w:val="21"/>
              </w:rPr>
              <w:t>邑</w:t>
            </w:r>
            <w:proofErr w:type="gramEnd"/>
            <w:r>
              <w:rPr>
                <w:rFonts w:eastAsia="宋体" w:hint="eastAsia"/>
                <w:kern w:val="0"/>
                <w:sz w:val="21"/>
                <w:szCs w:val="21"/>
              </w:rPr>
              <w:t>分局，区财政局、区秦岭生态保护局及秦岭生态环境保护区内景区管理局、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2022</w:t>
            </w:r>
            <w:r>
              <w:rPr>
                <w:rFonts w:eastAsia="宋体" w:hint="eastAsia"/>
                <w:kern w:val="0"/>
                <w:sz w:val="21"/>
                <w:szCs w:val="21"/>
              </w:rPr>
              <w:t>年</w:t>
            </w:r>
          </w:p>
        </w:tc>
      </w:tr>
      <w:tr w:rsidR="000C3A70">
        <w:trPr>
          <w:cantSplit/>
          <w:trHeight w:val="1793"/>
          <w:jc w:val="center"/>
        </w:trPr>
        <w:tc>
          <w:tcPr>
            <w:tcW w:w="956" w:type="dxa"/>
            <w:vMerge/>
            <w:vAlign w:val="center"/>
          </w:tcPr>
          <w:p w:rsidR="000C3A70" w:rsidRDefault="000C3A70">
            <w:pPr>
              <w:widowControl/>
              <w:adjustRightInd w:val="0"/>
              <w:snapToGrid w:val="0"/>
              <w:jc w:val="center"/>
              <w:rPr>
                <w:rFonts w:eastAsia="宋体"/>
                <w:kern w:val="0"/>
                <w:sz w:val="21"/>
                <w:szCs w:val="21"/>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7</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建立森林生态效益市场化补偿机制</w:t>
            </w:r>
          </w:p>
        </w:tc>
        <w:tc>
          <w:tcPr>
            <w:tcW w:w="579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鼓励国有林场或集体林地开展</w:t>
            </w:r>
            <w:proofErr w:type="gramStart"/>
            <w:r>
              <w:rPr>
                <w:rFonts w:eastAsia="宋体" w:hint="eastAsia"/>
                <w:kern w:val="0"/>
                <w:sz w:val="21"/>
                <w:szCs w:val="21"/>
              </w:rPr>
              <w:t>林业碳汇开发</w:t>
            </w:r>
            <w:proofErr w:type="gramEnd"/>
            <w:r>
              <w:rPr>
                <w:rFonts w:eastAsia="宋体" w:hint="eastAsia"/>
                <w:kern w:val="0"/>
                <w:sz w:val="21"/>
                <w:szCs w:val="21"/>
              </w:rPr>
              <w:t>，</w:t>
            </w:r>
            <w:proofErr w:type="gramStart"/>
            <w:r>
              <w:rPr>
                <w:rFonts w:eastAsia="宋体" w:hint="eastAsia"/>
                <w:kern w:val="0"/>
                <w:sz w:val="21"/>
                <w:szCs w:val="21"/>
              </w:rPr>
              <w:t>储备碳汇交易</w:t>
            </w:r>
            <w:proofErr w:type="gramEnd"/>
            <w:r>
              <w:rPr>
                <w:rFonts w:eastAsia="宋体" w:hint="eastAsia"/>
                <w:kern w:val="0"/>
                <w:sz w:val="21"/>
                <w:szCs w:val="21"/>
              </w:rPr>
              <w:t>资源。鼓励森林公园旅游经营企业和个体经营者通过缴纳租赁费、卫生费、生态环境污染治理保证金等，实现森林生态效益市场化补偿。</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国土鄠</w:t>
            </w:r>
            <w:proofErr w:type="gramStart"/>
            <w:r>
              <w:rPr>
                <w:rFonts w:eastAsia="宋体" w:hint="eastAsia"/>
                <w:kern w:val="0"/>
                <w:sz w:val="21"/>
                <w:szCs w:val="21"/>
              </w:rPr>
              <w:t>邑</w:t>
            </w:r>
            <w:proofErr w:type="gramEnd"/>
            <w:r>
              <w:rPr>
                <w:rFonts w:eastAsia="宋体" w:hint="eastAsia"/>
                <w:kern w:val="0"/>
                <w:sz w:val="21"/>
                <w:szCs w:val="21"/>
              </w:rPr>
              <w:t>分局，区财政局、区秦岭生态保护局及秦岭生态环境保护区内景区管理局、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hint="eastAsia"/>
                <w:kern w:val="0"/>
                <w:sz w:val="21"/>
                <w:szCs w:val="21"/>
              </w:rPr>
              <w:t>持续推进</w:t>
            </w:r>
          </w:p>
        </w:tc>
      </w:tr>
    </w:tbl>
    <w:p w:rsidR="000C3A70" w:rsidRDefault="000C3A70"/>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6"/>
        <w:gridCol w:w="646"/>
        <w:gridCol w:w="2081"/>
        <w:gridCol w:w="5791"/>
        <w:gridCol w:w="3070"/>
        <w:gridCol w:w="1630"/>
      </w:tblGrid>
      <w:tr w:rsidR="000C3A70">
        <w:trPr>
          <w:cantSplit/>
          <w:trHeight w:val="1202"/>
          <w:jc w:val="center"/>
        </w:trPr>
        <w:tc>
          <w:tcPr>
            <w:tcW w:w="956" w:type="dxa"/>
            <w:vMerge w:val="restart"/>
            <w:vAlign w:val="center"/>
          </w:tcPr>
          <w:p w:rsidR="000C3A70" w:rsidRDefault="000C3A70">
            <w:pPr>
              <w:adjustRightInd w:val="0"/>
              <w:snapToGrid w:val="0"/>
              <w:jc w:val="center"/>
              <w:rPr>
                <w:rFonts w:eastAsia="宋体"/>
                <w:sz w:val="21"/>
                <w:szCs w:val="21"/>
                <w:shd w:val="clear" w:color="auto" w:fill="FFFFFF"/>
              </w:rPr>
            </w:pPr>
            <w:r>
              <w:rPr>
                <w:rFonts w:eastAsia="宋体" w:hint="eastAsia"/>
                <w:sz w:val="21"/>
                <w:szCs w:val="21"/>
              </w:rPr>
              <w:lastRenderedPageBreak/>
              <w:t>健全饮用水水源地生态保护补偿</w:t>
            </w: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8</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完善饮用水水源地生态保护补偿机制</w:t>
            </w:r>
          </w:p>
        </w:tc>
        <w:tc>
          <w:tcPr>
            <w:tcW w:w="5791" w:type="dxa"/>
            <w:vAlign w:val="center"/>
          </w:tcPr>
          <w:p w:rsidR="000C3A70" w:rsidRDefault="000C3A70">
            <w:pPr>
              <w:widowControl/>
              <w:adjustRightInd w:val="0"/>
              <w:snapToGrid w:val="0"/>
              <w:jc w:val="left"/>
              <w:rPr>
                <w:rFonts w:eastAsia="宋体"/>
                <w:sz w:val="21"/>
                <w:szCs w:val="21"/>
              </w:rPr>
            </w:pPr>
            <w:r>
              <w:rPr>
                <w:rFonts w:eastAsia="宋体"/>
                <w:kern w:val="0"/>
                <w:sz w:val="21"/>
                <w:szCs w:val="21"/>
              </w:rPr>
              <w:t>2019</w:t>
            </w:r>
            <w:r>
              <w:rPr>
                <w:rFonts w:eastAsia="宋体" w:hint="eastAsia"/>
                <w:kern w:val="0"/>
                <w:sz w:val="21"/>
                <w:szCs w:val="21"/>
              </w:rPr>
              <w:t>年</w:t>
            </w:r>
            <w:r>
              <w:rPr>
                <w:rFonts w:eastAsia="宋体"/>
                <w:kern w:val="0"/>
                <w:sz w:val="21"/>
                <w:szCs w:val="21"/>
              </w:rPr>
              <w:t>12</w:t>
            </w:r>
            <w:r>
              <w:rPr>
                <w:rFonts w:eastAsia="宋体" w:hint="eastAsia"/>
                <w:kern w:val="0"/>
                <w:sz w:val="21"/>
                <w:szCs w:val="21"/>
              </w:rPr>
              <w:t>月底前，按照西安市出台的《西安市饮用水水源地生态补偿办法》，执行市级饮用水水源地补偿机制，完善区财政专项资金补偿机制。</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生态环境鄠</w:t>
            </w:r>
            <w:proofErr w:type="gramStart"/>
            <w:r>
              <w:rPr>
                <w:rFonts w:eastAsia="宋体" w:hint="eastAsia"/>
                <w:kern w:val="0"/>
                <w:sz w:val="21"/>
                <w:szCs w:val="21"/>
              </w:rPr>
              <w:t>邑</w:t>
            </w:r>
            <w:proofErr w:type="gramEnd"/>
            <w:r>
              <w:rPr>
                <w:rFonts w:eastAsia="宋体" w:hint="eastAsia"/>
                <w:kern w:val="0"/>
                <w:sz w:val="21"/>
                <w:szCs w:val="21"/>
              </w:rPr>
              <w:t>分局、区财政局、国土鄠</w:t>
            </w:r>
            <w:proofErr w:type="gramStart"/>
            <w:r>
              <w:rPr>
                <w:rFonts w:eastAsia="宋体" w:hint="eastAsia"/>
                <w:kern w:val="0"/>
                <w:sz w:val="21"/>
                <w:szCs w:val="21"/>
              </w:rPr>
              <w:t>邑</w:t>
            </w:r>
            <w:proofErr w:type="gramEnd"/>
            <w:r>
              <w:rPr>
                <w:rFonts w:eastAsia="宋体" w:hint="eastAsia"/>
                <w:kern w:val="0"/>
                <w:sz w:val="21"/>
                <w:szCs w:val="21"/>
              </w:rPr>
              <w:t>分局、区水务局，按职责分工负责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2019</w:t>
            </w:r>
            <w:r>
              <w:rPr>
                <w:rFonts w:eastAsia="宋体" w:hint="eastAsia"/>
                <w:kern w:val="0"/>
                <w:sz w:val="21"/>
                <w:szCs w:val="21"/>
              </w:rPr>
              <w:t>年</w:t>
            </w:r>
          </w:p>
        </w:tc>
      </w:tr>
      <w:tr w:rsidR="000C3A70">
        <w:trPr>
          <w:cantSplit/>
          <w:trHeight w:val="1742"/>
          <w:jc w:val="center"/>
        </w:trPr>
        <w:tc>
          <w:tcPr>
            <w:tcW w:w="956" w:type="dxa"/>
            <w:vMerge/>
            <w:vAlign w:val="center"/>
          </w:tcPr>
          <w:p w:rsidR="000C3A70" w:rsidRDefault="000C3A70">
            <w:pPr>
              <w:adjustRightInd w:val="0"/>
              <w:snapToGrid w:val="0"/>
              <w:jc w:val="center"/>
              <w:rPr>
                <w:rFonts w:eastAsia="宋体"/>
                <w:sz w:val="21"/>
                <w:szCs w:val="21"/>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9</w:t>
            </w:r>
          </w:p>
        </w:tc>
        <w:tc>
          <w:tcPr>
            <w:tcW w:w="2081" w:type="dxa"/>
            <w:vAlign w:val="center"/>
          </w:tcPr>
          <w:p w:rsidR="000C3A70" w:rsidRDefault="000C3A70">
            <w:pPr>
              <w:adjustRightInd w:val="0"/>
              <w:snapToGrid w:val="0"/>
              <w:rPr>
                <w:rFonts w:eastAsia="宋体"/>
                <w:sz w:val="21"/>
                <w:szCs w:val="21"/>
              </w:rPr>
            </w:pPr>
            <w:r>
              <w:rPr>
                <w:rFonts w:eastAsia="宋体" w:hint="eastAsia"/>
                <w:sz w:val="21"/>
                <w:szCs w:val="21"/>
              </w:rPr>
              <w:t>执行《饮用水水源地生态补偿资金逐年调整机制》</w:t>
            </w:r>
          </w:p>
        </w:tc>
        <w:tc>
          <w:tcPr>
            <w:tcW w:w="5791" w:type="dxa"/>
            <w:vAlign w:val="center"/>
          </w:tcPr>
          <w:p w:rsidR="000C3A70" w:rsidRDefault="000C3A70">
            <w:pPr>
              <w:widowControl/>
              <w:adjustRightInd w:val="0"/>
              <w:snapToGrid w:val="0"/>
              <w:rPr>
                <w:rFonts w:eastAsia="宋体"/>
                <w:kern w:val="0"/>
                <w:sz w:val="21"/>
                <w:szCs w:val="21"/>
              </w:rPr>
            </w:pPr>
            <w:r>
              <w:rPr>
                <w:rFonts w:eastAsia="宋体"/>
                <w:kern w:val="0"/>
                <w:sz w:val="21"/>
                <w:szCs w:val="21"/>
              </w:rPr>
              <w:t>2019</w:t>
            </w:r>
            <w:r>
              <w:rPr>
                <w:rFonts w:eastAsia="宋体" w:hint="eastAsia"/>
                <w:kern w:val="0"/>
                <w:sz w:val="21"/>
                <w:szCs w:val="21"/>
              </w:rPr>
              <w:t>年</w:t>
            </w:r>
            <w:r>
              <w:rPr>
                <w:rFonts w:eastAsia="宋体"/>
                <w:kern w:val="0"/>
                <w:sz w:val="21"/>
                <w:szCs w:val="21"/>
              </w:rPr>
              <w:t>6</w:t>
            </w:r>
            <w:r>
              <w:rPr>
                <w:rFonts w:eastAsia="宋体" w:hint="eastAsia"/>
                <w:kern w:val="0"/>
                <w:sz w:val="21"/>
                <w:szCs w:val="21"/>
              </w:rPr>
              <w:t>月底前，按照西安市建立的《饮用水水源地生态补偿资金逐年调整机制》，综合考虑补偿资金筹措与地区经济发展、保护任务以及生态改善等因素，设置年度调整系数，确保补偿资金与地区人均收入水平等比例持续增长。</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生态环境鄠</w:t>
            </w:r>
            <w:proofErr w:type="gramStart"/>
            <w:r>
              <w:rPr>
                <w:rFonts w:eastAsia="宋体" w:hint="eastAsia"/>
                <w:kern w:val="0"/>
                <w:sz w:val="21"/>
                <w:szCs w:val="21"/>
              </w:rPr>
              <w:t>邑</w:t>
            </w:r>
            <w:proofErr w:type="gramEnd"/>
            <w:r>
              <w:rPr>
                <w:rFonts w:eastAsia="宋体" w:hint="eastAsia"/>
                <w:kern w:val="0"/>
                <w:sz w:val="21"/>
                <w:szCs w:val="21"/>
              </w:rPr>
              <w:t>分局、区财政局、国土鄠</w:t>
            </w:r>
            <w:proofErr w:type="gramStart"/>
            <w:r>
              <w:rPr>
                <w:rFonts w:eastAsia="宋体" w:hint="eastAsia"/>
                <w:kern w:val="0"/>
                <w:sz w:val="21"/>
                <w:szCs w:val="21"/>
              </w:rPr>
              <w:t>邑</w:t>
            </w:r>
            <w:proofErr w:type="gramEnd"/>
            <w:r>
              <w:rPr>
                <w:rFonts w:eastAsia="宋体" w:hint="eastAsia"/>
                <w:kern w:val="0"/>
                <w:sz w:val="21"/>
                <w:szCs w:val="21"/>
              </w:rPr>
              <w:t>分局、区水务局，按职责分工负责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2020</w:t>
            </w:r>
            <w:r>
              <w:rPr>
                <w:rFonts w:eastAsia="宋体" w:hint="eastAsia"/>
                <w:kern w:val="0"/>
                <w:sz w:val="21"/>
                <w:szCs w:val="21"/>
              </w:rPr>
              <w:t>年</w:t>
            </w:r>
          </w:p>
        </w:tc>
      </w:tr>
      <w:tr w:rsidR="000C3A70">
        <w:trPr>
          <w:cantSplit/>
          <w:trHeight w:val="1576"/>
          <w:jc w:val="center"/>
        </w:trPr>
        <w:tc>
          <w:tcPr>
            <w:tcW w:w="956" w:type="dxa"/>
            <w:vMerge w:val="restart"/>
            <w:vAlign w:val="center"/>
          </w:tcPr>
          <w:p w:rsidR="000C3A70" w:rsidRDefault="000C3A70">
            <w:pPr>
              <w:adjustRightInd w:val="0"/>
              <w:snapToGrid w:val="0"/>
              <w:jc w:val="center"/>
              <w:rPr>
                <w:rFonts w:eastAsia="宋体"/>
                <w:kern w:val="0"/>
                <w:sz w:val="21"/>
                <w:szCs w:val="21"/>
              </w:rPr>
            </w:pPr>
            <w:r>
              <w:rPr>
                <w:rFonts w:eastAsia="宋体" w:hint="eastAsia"/>
                <w:sz w:val="21"/>
                <w:szCs w:val="21"/>
                <w:shd w:val="clear" w:color="auto" w:fill="FFFFFF"/>
              </w:rPr>
              <w:t>推进湿地生态保护补偿</w:t>
            </w: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10</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落实湿地保护责任</w:t>
            </w:r>
          </w:p>
        </w:tc>
        <w:tc>
          <w:tcPr>
            <w:tcW w:w="5791" w:type="dxa"/>
            <w:vAlign w:val="center"/>
          </w:tcPr>
          <w:p w:rsidR="000C3A70" w:rsidRDefault="000C3A70">
            <w:pPr>
              <w:widowControl/>
              <w:adjustRightInd w:val="0"/>
              <w:snapToGrid w:val="0"/>
              <w:rPr>
                <w:rFonts w:eastAsia="宋体"/>
                <w:kern w:val="0"/>
                <w:sz w:val="21"/>
                <w:szCs w:val="21"/>
              </w:rPr>
            </w:pPr>
            <w:r>
              <w:rPr>
                <w:rFonts w:eastAsia="宋体"/>
                <w:kern w:val="0"/>
                <w:sz w:val="21"/>
                <w:szCs w:val="21"/>
              </w:rPr>
              <w:t>2019</w:t>
            </w:r>
            <w:r>
              <w:rPr>
                <w:rFonts w:eastAsia="宋体" w:hint="eastAsia"/>
                <w:kern w:val="0"/>
                <w:sz w:val="21"/>
                <w:szCs w:val="21"/>
              </w:rPr>
              <w:t>年</w:t>
            </w:r>
            <w:r>
              <w:rPr>
                <w:rFonts w:eastAsia="宋体"/>
                <w:kern w:val="0"/>
                <w:sz w:val="21"/>
                <w:szCs w:val="21"/>
              </w:rPr>
              <w:t>12</w:t>
            </w:r>
            <w:r>
              <w:rPr>
                <w:rFonts w:eastAsia="宋体" w:hint="eastAsia"/>
                <w:kern w:val="0"/>
                <w:sz w:val="21"/>
                <w:szCs w:val="21"/>
              </w:rPr>
              <w:t>月底前，按照《西安市湿地保护规划》和《西安市重要湿地名录》，加快落实湿地保护责任，开展湿地保护红线划定。积极申报湿地生态恢复和保护建设项目，对湿地环境进行监察、监测，逐步完善湿地保护和恢复制度。</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国土鄠</w:t>
            </w:r>
            <w:proofErr w:type="gramStart"/>
            <w:r>
              <w:rPr>
                <w:rFonts w:eastAsia="宋体" w:hint="eastAsia"/>
                <w:kern w:val="0"/>
                <w:sz w:val="21"/>
                <w:szCs w:val="21"/>
              </w:rPr>
              <w:t>邑</w:t>
            </w:r>
            <w:proofErr w:type="gramEnd"/>
            <w:r>
              <w:rPr>
                <w:rFonts w:eastAsia="宋体" w:hint="eastAsia"/>
                <w:kern w:val="0"/>
                <w:sz w:val="21"/>
                <w:szCs w:val="21"/>
              </w:rPr>
              <w:t>分局、区财政局、区水务局，生态环境鄠</w:t>
            </w:r>
            <w:proofErr w:type="gramStart"/>
            <w:r>
              <w:rPr>
                <w:rFonts w:eastAsia="宋体" w:hint="eastAsia"/>
                <w:kern w:val="0"/>
                <w:sz w:val="21"/>
                <w:szCs w:val="21"/>
              </w:rPr>
              <w:t>邑</w:t>
            </w:r>
            <w:proofErr w:type="gramEnd"/>
            <w:r>
              <w:rPr>
                <w:rFonts w:eastAsia="宋体" w:hint="eastAsia"/>
                <w:kern w:val="0"/>
                <w:sz w:val="21"/>
                <w:szCs w:val="21"/>
              </w:rPr>
              <w:t>分局及相关</w:t>
            </w:r>
            <w:proofErr w:type="gramStart"/>
            <w:r>
              <w:rPr>
                <w:rFonts w:eastAsia="宋体" w:hint="eastAsia"/>
                <w:kern w:val="0"/>
                <w:sz w:val="21"/>
                <w:szCs w:val="21"/>
              </w:rPr>
              <w:t>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2020</w:t>
            </w:r>
            <w:r>
              <w:rPr>
                <w:rFonts w:eastAsia="宋体" w:hint="eastAsia"/>
                <w:kern w:val="0"/>
                <w:sz w:val="21"/>
                <w:szCs w:val="21"/>
              </w:rPr>
              <w:t>年</w:t>
            </w:r>
          </w:p>
        </w:tc>
      </w:tr>
      <w:tr w:rsidR="000C3A70">
        <w:trPr>
          <w:cantSplit/>
          <w:trHeight w:val="1478"/>
          <w:jc w:val="center"/>
        </w:trPr>
        <w:tc>
          <w:tcPr>
            <w:tcW w:w="956" w:type="dxa"/>
            <w:vMerge/>
            <w:vAlign w:val="center"/>
          </w:tcPr>
          <w:p w:rsidR="000C3A70" w:rsidRDefault="000C3A70">
            <w:pPr>
              <w:widowControl/>
              <w:adjustRightInd w:val="0"/>
              <w:snapToGrid w:val="0"/>
              <w:jc w:val="left"/>
              <w:rPr>
                <w:rFonts w:eastAsia="宋体"/>
                <w:kern w:val="0"/>
                <w:sz w:val="21"/>
                <w:szCs w:val="21"/>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11</w:t>
            </w:r>
          </w:p>
        </w:tc>
        <w:tc>
          <w:tcPr>
            <w:tcW w:w="2081" w:type="dxa"/>
            <w:vAlign w:val="center"/>
          </w:tcPr>
          <w:p w:rsidR="000C3A70" w:rsidRDefault="000C3A70">
            <w:pPr>
              <w:adjustRightInd w:val="0"/>
              <w:snapToGrid w:val="0"/>
              <w:rPr>
                <w:rFonts w:eastAsia="宋体"/>
                <w:kern w:val="0"/>
                <w:sz w:val="21"/>
                <w:szCs w:val="21"/>
              </w:rPr>
            </w:pPr>
            <w:r>
              <w:rPr>
                <w:rFonts w:eastAsia="宋体" w:hint="eastAsia"/>
                <w:sz w:val="21"/>
                <w:szCs w:val="21"/>
              </w:rPr>
              <w:t>落实国家关于湿地生态效益补偿相关政策</w:t>
            </w:r>
          </w:p>
        </w:tc>
        <w:tc>
          <w:tcPr>
            <w:tcW w:w="5791" w:type="dxa"/>
            <w:vAlign w:val="center"/>
          </w:tcPr>
          <w:p w:rsidR="000C3A70" w:rsidRDefault="000C3A70">
            <w:pPr>
              <w:adjustRightInd w:val="0"/>
              <w:snapToGrid w:val="0"/>
              <w:rPr>
                <w:rFonts w:eastAsia="宋体"/>
                <w:kern w:val="0"/>
                <w:sz w:val="21"/>
                <w:szCs w:val="21"/>
              </w:rPr>
            </w:pPr>
            <w:r>
              <w:rPr>
                <w:rFonts w:eastAsia="宋体" w:hint="eastAsia"/>
                <w:sz w:val="21"/>
                <w:szCs w:val="21"/>
              </w:rPr>
              <w:t>积极落实国家关于湿地生态效益补偿相关政策，开展全区湿地生态效益价值评估，积极争取将市级以上重要湿地、湿地自然保护区及退耕还湿、退耕还湖等区域纳入国家、省、市政策扶持范围。</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国土鄠</w:t>
            </w:r>
            <w:proofErr w:type="gramStart"/>
            <w:r>
              <w:rPr>
                <w:rFonts w:eastAsia="宋体" w:hint="eastAsia"/>
                <w:kern w:val="0"/>
                <w:sz w:val="21"/>
                <w:szCs w:val="21"/>
              </w:rPr>
              <w:t>邑</w:t>
            </w:r>
            <w:proofErr w:type="gramEnd"/>
            <w:r>
              <w:rPr>
                <w:rFonts w:eastAsia="宋体" w:hint="eastAsia"/>
                <w:kern w:val="0"/>
                <w:sz w:val="21"/>
                <w:szCs w:val="21"/>
              </w:rPr>
              <w:t>分局、区财政局、区水务局，相关</w:t>
            </w:r>
            <w:proofErr w:type="gramStart"/>
            <w:r>
              <w:rPr>
                <w:rFonts w:eastAsia="宋体" w:hint="eastAsia"/>
                <w:kern w:val="0"/>
                <w:sz w:val="21"/>
                <w:szCs w:val="21"/>
              </w:rPr>
              <w:t>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2020</w:t>
            </w:r>
            <w:r>
              <w:rPr>
                <w:rFonts w:eastAsia="宋体" w:hint="eastAsia"/>
                <w:kern w:val="0"/>
                <w:sz w:val="21"/>
                <w:szCs w:val="21"/>
              </w:rPr>
              <w:t>年</w:t>
            </w:r>
          </w:p>
        </w:tc>
      </w:tr>
      <w:tr w:rsidR="000C3A70">
        <w:trPr>
          <w:cantSplit/>
          <w:trHeight w:val="1484"/>
          <w:jc w:val="center"/>
        </w:trPr>
        <w:tc>
          <w:tcPr>
            <w:tcW w:w="956" w:type="dxa"/>
            <w:vMerge/>
            <w:vAlign w:val="center"/>
          </w:tcPr>
          <w:p w:rsidR="000C3A70" w:rsidRDefault="000C3A70">
            <w:pPr>
              <w:widowControl/>
              <w:adjustRightInd w:val="0"/>
              <w:snapToGrid w:val="0"/>
              <w:jc w:val="left"/>
              <w:rPr>
                <w:rFonts w:eastAsia="宋体"/>
                <w:kern w:val="0"/>
                <w:sz w:val="21"/>
                <w:szCs w:val="21"/>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12</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执行湿地生态保护补偿机制</w:t>
            </w:r>
          </w:p>
        </w:tc>
        <w:tc>
          <w:tcPr>
            <w:tcW w:w="5791" w:type="dxa"/>
            <w:vAlign w:val="center"/>
          </w:tcPr>
          <w:p w:rsidR="000C3A70" w:rsidRDefault="000C3A70">
            <w:pPr>
              <w:adjustRightInd w:val="0"/>
              <w:snapToGrid w:val="0"/>
              <w:rPr>
                <w:rFonts w:eastAsia="宋体"/>
                <w:sz w:val="21"/>
                <w:szCs w:val="21"/>
              </w:rPr>
            </w:pPr>
            <w:r>
              <w:rPr>
                <w:rFonts w:eastAsia="宋体"/>
                <w:sz w:val="21"/>
                <w:szCs w:val="21"/>
              </w:rPr>
              <w:t>2020</w:t>
            </w:r>
            <w:r>
              <w:rPr>
                <w:rFonts w:eastAsia="宋体" w:hint="eastAsia"/>
                <w:sz w:val="21"/>
                <w:szCs w:val="21"/>
              </w:rPr>
              <w:t>年</w:t>
            </w:r>
            <w:r>
              <w:rPr>
                <w:rFonts w:eastAsia="宋体"/>
                <w:sz w:val="21"/>
                <w:szCs w:val="21"/>
              </w:rPr>
              <w:t>6</w:t>
            </w:r>
            <w:r>
              <w:rPr>
                <w:rFonts w:eastAsia="宋体" w:hint="eastAsia"/>
                <w:sz w:val="21"/>
                <w:szCs w:val="21"/>
              </w:rPr>
              <w:t>月底前，按照西安市出台的《西安市湿地保护补偿实施办法》，在秦岭生态环境保护区开展针对自然湿地、生态区位重要人工湿地的生态保护补偿。</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国土鄠</w:t>
            </w:r>
            <w:proofErr w:type="gramStart"/>
            <w:r>
              <w:rPr>
                <w:rFonts w:eastAsia="宋体" w:hint="eastAsia"/>
                <w:kern w:val="0"/>
                <w:sz w:val="21"/>
                <w:szCs w:val="21"/>
              </w:rPr>
              <w:t>邑</w:t>
            </w:r>
            <w:proofErr w:type="gramEnd"/>
            <w:r>
              <w:rPr>
                <w:rFonts w:eastAsia="宋体" w:hint="eastAsia"/>
                <w:kern w:val="0"/>
                <w:sz w:val="21"/>
                <w:szCs w:val="21"/>
              </w:rPr>
              <w:t>分局、区财政局、区水务局，相关</w:t>
            </w:r>
            <w:proofErr w:type="gramStart"/>
            <w:r>
              <w:rPr>
                <w:rFonts w:eastAsia="宋体" w:hint="eastAsia"/>
                <w:kern w:val="0"/>
                <w:sz w:val="21"/>
                <w:szCs w:val="21"/>
              </w:rPr>
              <w:t>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2020</w:t>
            </w:r>
            <w:r>
              <w:rPr>
                <w:rFonts w:eastAsia="宋体" w:hint="eastAsia"/>
                <w:kern w:val="0"/>
                <w:sz w:val="21"/>
                <w:szCs w:val="21"/>
              </w:rPr>
              <w:t>年</w:t>
            </w:r>
          </w:p>
        </w:tc>
      </w:tr>
    </w:tbl>
    <w:p w:rsidR="000C3A70" w:rsidRDefault="00E34845">
      <w:r>
        <w:rPr>
          <w:noProof/>
        </w:rPr>
        <w:pict>
          <v:shape id="_x0000_s1030" type="#_x0000_t202" style="position:absolute;left:0;text-align:left;margin-left:-61.8pt;margin-top:0;width:36pt;height:70.2pt;z-index:2;mso-position-horizontal-relative:text;mso-position-vertical-relative:text" stroked="f">
            <v:textbox style="layout-flow:vertical-ideographic">
              <w:txbxContent>
                <w:p w:rsidR="000C3A70" w:rsidRDefault="000C3A70">
                  <w:pPr>
                    <w:rPr>
                      <w:rFonts w:ascii="宋体" w:eastAsia="宋体" w:hAnsi="宋体"/>
                      <w:sz w:val="28"/>
                      <w:szCs w:val="28"/>
                    </w:rPr>
                  </w:pPr>
                </w:p>
              </w:txbxContent>
            </v:textbox>
          </v:shape>
        </w:pic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6"/>
        <w:gridCol w:w="646"/>
        <w:gridCol w:w="2081"/>
        <w:gridCol w:w="5791"/>
        <w:gridCol w:w="3070"/>
        <w:gridCol w:w="1630"/>
      </w:tblGrid>
      <w:tr w:rsidR="000C3A70">
        <w:trPr>
          <w:cantSplit/>
          <w:trHeight w:val="1708"/>
          <w:jc w:val="center"/>
        </w:trPr>
        <w:tc>
          <w:tcPr>
            <w:tcW w:w="956" w:type="dxa"/>
            <w:vMerge w:val="restart"/>
            <w:vAlign w:val="center"/>
          </w:tcPr>
          <w:p w:rsidR="000C3A70" w:rsidRDefault="000C3A70">
            <w:pPr>
              <w:adjustRightInd w:val="0"/>
              <w:snapToGrid w:val="0"/>
              <w:jc w:val="center"/>
              <w:rPr>
                <w:rFonts w:eastAsia="宋体"/>
                <w:sz w:val="21"/>
                <w:szCs w:val="21"/>
              </w:rPr>
            </w:pPr>
            <w:r>
              <w:rPr>
                <w:rFonts w:eastAsia="宋体" w:hint="eastAsia"/>
                <w:sz w:val="21"/>
                <w:szCs w:val="21"/>
              </w:rPr>
              <w:lastRenderedPageBreak/>
              <w:t>完善城镇生活垃圾处置生态</w:t>
            </w:r>
            <w:r>
              <w:rPr>
                <w:rFonts w:eastAsia="宋体" w:hint="eastAsia"/>
                <w:spacing w:val="-18"/>
                <w:sz w:val="21"/>
                <w:szCs w:val="21"/>
              </w:rPr>
              <w:t>补偿机制</w:t>
            </w: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13</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落实垃圾发电优惠政策</w:t>
            </w:r>
          </w:p>
        </w:tc>
        <w:tc>
          <w:tcPr>
            <w:tcW w:w="579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大力推进生活垃圾处理由</w:t>
            </w:r>
            <w:r>
              <w:rPr>
                <w:rFonts w:eastAsia="宋体"/>
                <w:kern w:val="0"/>
                <w:sz w:val="21"/>
                <w:szCs w:val="21"/>
              </w:rPr>
              <w:t>“</w:t>
            </w:r>
            <w:r>
              <w:rPr>
                <w:rFonts w:eastAsia="宋体" w:hint="eastAsia"/>
                <w:kern w:val="0"/>
                <w:sz w:val="21"/>
                <w:szCs w:val="21"/>
              </w:rPr>
              <w:t>卫生填埋为主</w:t>
            </w:r>
            <w:r>
              <w:rPr>
                <w:rFonts w:eastAsia="宋体"/>
                <w:kern w:val="0"/>
                <w:sz w:val="21"/>
                <w:szCs w:val="21"/>
              </w:rPr>
              <w:t>”</w:t>
            </w:r>
            <w:r>
              <w:rPr>
                <w:rFonts w:eastAsia="宋体" w:hint="eastAsia"/>
                <w:kern w:val="0"/>
                <w:sz w:val="21"/>
                <w:szCs w:val="21"/>
              </w:rPr>
              <w:t>向</w:t>
            </w:r>
            <w:r>
              <w:rPr>
                <w:rFonts w:eastAsia="宋体"/>
                <w:kern w:val="0"/>
                <w:sz w:val="21"/>
                <w:szCs w:val="21"/>
              </w:rPr>
              <w:t>“</w:t>
            </w:r>
            <w:r>
              <w:rPr>
                <w:rFonts w:eastAsia="宋体" w:hint="eastAsia"/>
                <w:kern w:val="0"/>
                <w:sz w:val="21"/>
                <w:szCs w:val="21"/>
              </w:rPr>
              <w:t>焚烧为主、填埋为辅</w:t>
            </w:r>
            <w:r>
              <w:rPr>
                <w:rFonts w:eastAsia="宋体"/>
                <w:kern w:val="0"/>
                <w:sz w:val="21"/>
                <w:szCs w:val="21"/>
              </w:rPr>
              <w:t>”</w:t>
            </w:r>
            <w:r>
              <w:rPr>
                <w:rFonts w:eastAsia="宋体" w:hint="eastAsia"/>
                <w:kern w:val="0"/>
                <w:sz w:val="21"/>
                <w:szCs w:val="21"/>
              </w:rPr>
              <w:t>快速过渡，严格落实垃圾发电全额收购、上网电价和税收优惠。</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区城管局、生态环境鄠</w:t>
            </w:r>
            <w:proofErr w:type="gramStart"/>
            <w:r>
              <w:rPr>
                <w:rFonts w:eastAsia="宋体" w:hint="eastAsia"/>
                <w:kern w:val="0"/>
                <w:sz w:val="21"/>
                <w:szCs w:val="21"/>
              </w:rPr>
              <w:t>邑</w:t>
            </w:r>
            <w:proofErr w:type="gramEnd"/>
            <w:r>
              <w:rPr>
                <w:rFonts w:eastAsia="宋体" w:hint="eastAsia"/>
                <w:kern w:val="0"/>
                <w:sz w:val="21"/>
                <w:szCs w:val="21"/>
              </w:rPr>
              <w:t>分局、区财政局，相关</w:t>
            </w:r>
            <w:proofErr w:type="gramStart"/>
            <w:r>
              <w:rPr>
                <w:rFonts w:eastAsia="宋体" w:hint="eastAsia"/>
                <w:kern w:val="0"/>
                <w:sz w:val="21"/>
                <w:szCs w:val="21"/>
              </w:rPr>
              <w:t>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hint="eastAsia"/>
                <w:kern w:val="0"/>
                <w:sz w:val="21"/>
                <w:szCs w:val="21"/>
              </w:rPr>
              <w:t>持续推进</w:t>
            </w:r>
          </w:p>
        </w:tc>
      </w:tr>
      <w:tr w:rsidR="000C3A70">
        <w:trPr>
          <w:cantSplit/>
          <w:trHeight w:val="1632"/>
          <w:jc w:val="center"/>
        </w:trPr>
        <w:tc>
          <w:tcPr>
            <w:tcW w:w="956" w:type="dxa"/>
            <w:vMerge/>
            <w:vAlign w:val="center"/>
          </w:tcPr>
          <w:p w:rsidR="000C3A70" w:rsidRDefault="000C3A70">
            <w:pPr>
              <w:widowControl/>
              <w:adjustRightInd w:val="0"/>
              <w:snapToGrid w:val="0"/>
              <w:jc w:val="left"/>
              <w:rPr>
                <w:rFonts w:eastAsia="宋体"/>
                <w:kern w:val="0"/>
                <w:sz w:val="21"/>
                <w:szCs w:val="21"/>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14</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探索开展生活垃圾终端处理设施区域居民补贴性补偿</w:t>
            </w:r>
          </w:p>
        </w:tc>
        <w:tc>
          <w:tcPr>
            <w:tcW w:w="5791" w:type="dxa"/>
            <w:vAlign w:val="center"/>
          </w:tcPr>
          <w:p w:rsidR="000C3A70" w:rsidRDefault="000C3A70">
            <w:pPr>
              <w:widowControl/>
              <w:adjustRightInd w:val="0"/>
              <w:snapToGrid w:val="0"/>
              <w:jc w:val="left"/>
              <w:rPr>
                <w:rFonts w:eastAsia="宋体"/>
                <w:kern w:val="0"/>
                <w:sz w:val="21"/>
                <w:szCs w:val="21"/>
              </w:rPr>
            </w:pPr>
            <w:r>
              <w:rPr>
                <w:rFonts w:eastAsia="宋体"/>
                <w:kern w:val="0"/>
                <w:sz w:val="21"/>
                <w:szCs w:val="21"/>
              </w:rPr>
              <w:t>2019</w:t>
            </w:r>
            <w:r>
              <w:rPr>
                <w:rFonts w:eastAsia="宋体" w:hint="eastAsia"/>
                <w:kern w:val="0"/>
                <w:sz w:val="21"/>
                <w:szCs w:val="21"/>
              </w:rPr>
              <w:t>年</w:t>
            </w:r>
            <w:r>
              <w:rPr>
                <w:rFonts w:eastAsia="宋体"/>
                <w:kern w:val="0"/>
                <w:sz w:val="21"/>
                <w:szCs w:val="21"/>
              </w:rPr>
              <w:t>12</w:t>
            </w:r>
            <w:r>
              <w:rPr>
                <w:rFonts w:eastAsia="宋体" w:hint="eastAsia"/>
                <w:kern w:val="0"/>
                <w:sz w:val="21"/>
                <w:szCs w:val="21"/>
              </w:rPr>
              <w:t>月底前，按照西安市出台的《生活垃圾终端处理设施区域居民补贴性补偿办法》，建立城市治污设施区域区级补偿基金，开展垃圾填埋场环境污染影响阶梯式补偿试点。</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区城管局、生态环境鄠</w:t>
            </w:r>
            <w:proofErr w:type="gramStart"/>
            <w:r>
              <w:rPr>
                <w:rFonts w:eastAsia="宋体" w:hint="eastAsia"/>
                <w:kern w:val="0"/>
                <w:sz w:val="21"/>
                <w:szCs w:val="21"/>
              </w:rPr>
              <w:t>邑</w:t>
            </w:r>
            <w:proofErr w:type="gramEnd"/>
            <w:r>
              <w:rPr>
                <w:rFonts w:eastAsia="宋体" w:hint="eastAsia"/>
                <w:kern w:val="0"/>
                <w:sz w:val="21"/>
                <w:szCs w:val="21"/>
              </w:rPr>
              <w:t>分局、区财政局，相关</w:t>
            </w:r>
            <w:proofErr w:type="gramStart"/>
            <w:r>
              <w:rPr>
                <w:rFonts w:eastAsia="宋体" w:hint="eastAsia"/>
                <w:kern w:val="0"/>
                <w:sz w:val="21"/>
                <w:szCs w:val="21"/>
              </w:rPr>
              <w:t>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2019</w:t>
            </w:r>
            <w:r>
              <w:rPr>
                <w:rFonts w:eastAsia="宋体" w:hint="eastAsia"/>
                <w:kern w:val="0"/>
                <w:sz w:val="21"/>
                <w:szCs w:val="21"/>
              </w:rPr>
              <w:t>年</w:t>
            </w:r>
          </w:p>
        </w:tc>
      </w:tr>
      <w:tr w:rsidR="000C3A70">
        <w:trPr>
          <w:cantSplit/>
          <w:trHeight w:val="1523"/>
          <w:jc w:val="center"/>
        </w:trPr>
        <w:tc>
          <w:tcPr>
            <w:tcW w:w="956" w:type="dxa"/>
            <w:vMerge/>
            <w:vAlign w:val="center"/>
          </w:tcPr>
          <w:p w:rsidR="000C3A70" w:rsidRDefault="000C3A70">
            <w:pPr>
              <w:widowControl/>
              <w:adjustRightInd w:val="0"/>
              <w:snapToGrid w:val="0"/>
              <w:jc w:val="left"/>
              <w:rPr>
                <w:rFonts w:eastAsia="宋体"/>
                <w:kern w:val="0"/>
                <w:sz w:val="21"/>
                <w:szCs w:val="21"/>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15</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改善生活垃圾终端处理设施区生态环境</w:t>
            </w:r>
          </w:p>
        </w:tc>
        <w:tc>
          <w:tcPr>
            <w:tcW w:w="579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加大生活垃圾终端处理设施区生态环境改善力度，做好周边市政配套、环境美化、环境整治、群众关系协调处理等工作。</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生态环境鄠</w:t>
            </w:r>
            <w:proofErr w:type="gramStart"/>
            <w:r>
              <w:rPr>
                <w:rFonts w:eastAsia="宋体" w:hint="eastAsia"/>
                <w:kern w:val="0"/>
                <w:sz w:val="21"/>
                <w:szCs w:val="21"/>
              </w:rPr>
              <w:t>邑</w:t>
            </w:r>
            <w:proofErr w:type="gramEnd"/>
            <w:r>
              <w:rPr>
                <w:rFonts w:eastAsia="宋体" w:hint="eastAsia"/>
                <w:kern w:val="0"/>
                <w:sz w:val="21"/>
                <w:szCs w:val="21"/>
              </w:rPr>
              <w:t>分局，相关</w:t>
            </w:r>
            <w:proofErr w:type="gramStart"/>
            <w:r>
              <w:rPr>
                <w:rFonts w:eastAsia="宋体" w:hint="eastAsia"/>
                <w:kern w:val="0"/>
                <w:sz w:val="21"/>
                <w:szCs w:val="21"/>
              </w:rPr>
              <w:t>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hint="eastAsia"/>
                <w:kern w:val="0"/>
                <w:sz w:val="21"/>
                <w:szCs w:val="21"/>
              </w:rPr>
              <w:t>持续推进</w:t>
            </w:r>
          </w:p>
        </w:tc>
      </w:tr>
      <w:tr w:rsidR="000C3A70">
        <w:trPr>
          <w:cantSplit/>
          <w:trHeight w:val="1331"/>
          <w:jc w:val="center"/>
        </w:trPr>
        <w:tc>
          <w:tcPr>
            <w:tcW w:w="956" w:type="dxa"/>
            <w:vMerge/>
            <w:vAlign w:val="center"/>
          </w:tcPr>
          <w:p w:rsidR="000C3A70" w:rsidRDefault="000C3A70">
            <w:pPr>
              <w:widowControl/>
              <w:adjustRightInd w:val="0"/>
              <w:snapToGrid w:val="0"/>
              <w:jc w:val="left"/>
              <w:rPr>
                <w:rFonts w:eastAsia="宋体"/>
                <w:kern w:val="0"/>
                <w:sz w:val="21"/>
                <w:szCs w:val="21"/>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16</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加快推进垃圾有效分类</w:t>
            </w:r>
          </w:p>
        </w:tc>
        <w:tc>
          <w:tcPr>
            <w:tcW w:w="5791" w:type="dxa"/>
            <w:vAlign w:val="center"/>
          </w:tcPr>
          <w:p w:rsidR="000C3A70" w:rsidRDefault="000C3A70">
            <w:pPr>
              <w:widowControl/>
              <w:adjustRightInd w:val="0"/>
              <w:snapToGrid w:val="0"/>
              <w:jc w:val="left"/>
              <w:rPr>
                <w:rFonts w:eastAsia="宋体"/>
                <w:kern w:val="0"/>
                <w:sz w:val="21"/>
                <w:szCs w:val="21"/>
              </w:rPr>
            </w:pPr>
            <w:r>
              <w:rPr>
                <w:rFonts w:eastAsia="宋体"/>
                <w:kern w:val="0"/>
                <w:sz w:val="21"/>
                <w:szCs w:val="21"/>
              </w:rPr>
              <w:t>2019</w:t>
            </w:r>
            <w:r>
              <w:rPr>
                <w:rFonts w:eastAsia="宋体" w:hint="eastAsia"/>
                <w:kern w:val="0"/>
                <w:sz w:val="21"/>
                <w:szCs w:val="21"/>
              </w:rPr>
              <w:t>年</w:t>
            </w:r>
            <w:r>
              <w:rPr>
                <w:rFonts w:eastAsia="宋体"/>
                <w:kern w:val="0"/>
                <w:sz w:val="21"/>
                <w:szCs w:val="21"/>
              </w:rPr>
              <w:t>12</w:t>
            </w:r>
            <w:r>
              <w:rPr>
                <w:rFonts w:eastAsia="宋体" w:hint="eastAsia"/>
                <w:kern w:val="0"/>
                <w:sz w:val="21"/>
                <w:szCs w:val="21"/>
              </w:rPr>
              <w:t>月底前，按照西安市出台的《西安市城市生活垃圾分类管理办法》，加快推进垃圾有效分类。</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区城管局、区投资工信局、区财政局、生态环境鄠</w:t>
            </w:r>
            <w:proofErr w:type="gramStart"/>
            <w:r>
              <w:rPr>
                <w:rFonts w:eastAsia="宋体" w:hint="eastAsia"/>
                <w:kern w:val="0"/>
                <w:sz w:val="21"/>
                <w:szCs w:val="21"/>
              </w:rPr>
              <w:t>邑</w:t>
            </w:r>
            <w:proofErr w:type="gramEnd"/>
            <w:r>
              <w:rPr>
                <w:rFonts w:eastAsia="宋体" w:hint="eastAsia"/>
                <w:kern w:val="0"/>
                <w:sz w:val="21"/>
                <w:szCs w:val="21"/>
              </w:rPr>
              <w:t>分局，景区管理局、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hint="eastAsia"/>
                <w:kern w:val="0"/>
                <w:sz w:val="21"/>
                <w:szCs w:val="21"/>
              </w:rPr>
              <w:t>持续推进</w:t>
            </w:r>
          </w:p>
        </w:tc>
      </w:tr>
      <w:tr w:rsidR="000C3A70">
        <w:trPr>
          <w:cantSplit/>
          <w:trHeight w:val="1654"/>
          <w:jc w:val="center"/>
        </w:trPr>
        <w:tc>
          <w:tcPr>
            <w:tcW w:w="956" w:type="dxa"/>
            <w:vMerge/>
            <w:vAlign w:val="center"/>
          </w:tcPr>
          <w:p w:rsidR="000C3A70" w:rsidRDefault="000C3A70">
            <w:pPr>
              <w:widowControl/>
              <w:adjustRightInd w:val="0"/>
              <w:snapToGrid w:val="0"/>
              <w:jc w:val="left"/>
              <w:rPr>
                <w:rFonts w:eastAsia="宋体"/>
                <w:kern w:val="0"/>
                <w:sz w:val="21"/>
                <w:szCs w:val="21"/>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17</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探索开展生活垃圾有效</w:t>
            </w:r>
            <w:proofErr w:type="gramStart"/>
            <w:r>
              <w:rPr>
                <w:rFonts w:eastAsia="宋体" w:hint="eastAsia"/>
                <w:kern w:val="0"/>
                <w:sz w:val="21"/>
                <w:szCs w:val="21"/>
              </w:rPr>
              <w:t>分类奖补</w:t>
            </w:r>
            <w:proofErr w:type="gramEnd"/>
          </w:p>
        </w:tc>
        <w:tc>
          <w:tcPr>
            <w:tcW w:w="5791" w:type="dxa"/>
            <w:vAlign w:val="center"/>
          </w:tcPr>
          <w:p w:rsidR="000C3A70" w:rsidRDefault="000C3A70">
            <w:pPr>
              <w:widowControl/>
              <w:adjustRightInd w:val="0"/>
              <w:snapToGrid w:val="0"/>
              <w:jc w:val="left"/>
              <w:rPr>
                <w:rFonts w:eastAsia="宋体"/>
                <w:kern w:val="0"/>
                <w:sz w:val="21"/>
                <w:szCs w:val="21"/>
              </w:rPr>
            </w:pPr>
            <w:r>
              <w:rPr>
                <w:rFonts w:eastAsia="宋体"/>
                <w:kern w:val="0"/>
                <w:sz w:val="21"/>
                <w:szCs w:val="21"/>
              </w:rPr>
              <w:t>2020</w:t>
            </w:r>
            <w:r>
              <w:rPr>
                <w:rFonts w:eastAsia="宋体" w:hint="eastAsia"/>
                <w:kern w:val="0"/>
                <w:sz w:val="21"/>
                <w:szCs w:val="21"/>
              </w:rPr>
              <w:t>年</w:t>
            </w:r>
            <w:r>
              <w:rPr>
                <w:rFonts w:eastAsia="宋体"/>
                <w:kern w:val="0"/>
                <w:sz w:val="21"/>
                <w:szCs w:val="21"/>
              </w:rPr>
              <w:t>3</w:t>
            </w:r>
            <w:r>
              <w:rPr>
                <w:rFonts w:eastAsia="宋体" w:hint="eastAsia"/>
                <w:kern w:val="0"/>
                <w:sz w:val="21"/>
                <w:szCs w:val="21"/>
              </w:rPr>
              <w:t>月底前，按照西安市出台的《西安市城市生活垃圾分类奖补办法》，鼓励开展生活垃圾分类收集转运体系建设，利用互联网、大数据、智能投放设备等先进技术和设施，提高生活垃圾分类智能化、专业化、信息化水平。</w:t>
            </w:r>
          </w:p>
        </w:tc>
        <w:tc>
          <w:tcPr>
            <w:tcW w:w="3070" w:type="dxa"/>
            <w:vAlign w:val="center"/>
          </w:tcPr>
          <w:p w:rsidR="000C3A70" w:rsidRDefault="000C3A70">
            <w:pPr>
              <w:widowControl/>
              <w:adjustRightInd w:val="0"/>
              <w:snapToGrid w:val="0"/>
              <w:rPr>
                <w:rFonts w:eastAsia="宋体"/>
                <w:kern w:val="0"/>
                <w:sz w:val="21"/>
                <w:szCs w:val="21"/>
              </w:rPr>
            </w:pPr>
            <w:r>
              <w:rPr>
                <w:rFonts w:eastAsia="宋体" w:hint="eastAsia"/>
                <w:kern w:val="0"/>
                <w:sz w:val="21"/>
                <w:szCs w:val="21"/>
              </w:rPr>
              <w:t>区城管局、区商务局、生态环境鄠</w:t>
            </w:r>
            <w:proofErr w:type="gramStart"/>
            <w:r>
              <w:rPr>
                <w:rFonts w:eastAsia="宋体" w:hint="eastAsia"/>
                <w:kern w:val="0"/>
                <w:sz w:val="21"/>
                <w:szCs w:val="21"/>
              </w:rPr>
              <w:t>邑</w:t>
            </w:r>
            <w:proofErr w:type="gramEnd"/>
            <w:r>
              <w:rPr>
                <w:rFonts w:eastAsia="宋体" w:hint="eastAsia"/>
                <w:kern w:val="0"/>
                <w:sz w:val="21"/>
                <w:szCs w:val="21"/>
              </w:rPr>
              <w:t>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2020</w:t>
            </w:r>
            <w:r>
              <w:rPr>
                <w:rFonts w:eastAsia="宋体" w:hint="eastAsia"/>
                <w:kern w:val="0"/>
                <w:sz w:val="21"/>
                <w:szCs w:val="21"/>
              </w:rPr>
              <w:t>年</w:t>
            </w:r>
          </w:p>
        </w:tc>
      </w:tr>
    </w:tbl>
    <w:p w:rsidR="000C3A70" w:rsidRDefault="000C3A70"/>
    <w:p w:rsidR="000C3A70" w:rsidRDefault="00E34845">
      <w:r>
        <w:rPr>
          <w:noProof/>
        </w:rPr>
        <w:lastRenderedPageBreak/>
        <w:pict>
          <v:shape id="_x0000_s1031" type="#_x0000_t202" style="position:absolute;left:0;text-align:left;margin-left:-60.65pt;margin-top:-4.9pt;width:36pt;height:441.7pt;z-index:3" stroked="f">
            <v:textbox style="layout-flow:vertical-ideographic">
              <w:txbxContent>
                <w:p w:rsidR="000C3A70" w:rsidRPr="00C40341" w:rsidRDefault="000C3A70" w:rsidP="00C40341">
                  <w:pPr>
                    <w:rPr>
                      <w:szCs w:val="28"/>
                    </w:rPr>
                  </w:pPr>
                </w:p>
              </w:txbxContent>
            </v:textbox>
          </v:shape>
        </w:pic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6"/>
        <w:gridCol w:w="646"/>
        <w:gridCol w:w="2081"/>
        <w:gridCol w:w="5791"/>
        <w:gridCol w:w="3070"/>
        <w:gridCol w:w="1630"/>
      </w:tblGrid>
      <w:tr w:rsidR="000C3A70">
        <w:trPr>
          <w:cantSplit/>
          <w:trHeight w:val="1128"/>
          <w:jc w:val="center"/>
        </w:trPr>
        <w:tc>
          <w:tcPr>
            <w:tcW w:w="956" w:type="dxa"/>
            <w:vMerge w:val="restart"/>
            <w:vAlign w:val="center"/>
          </w:tcPr>
          <w:p w:rsidR="000C3A70" w:rsidRDefault="000C3A70">
            <w:pPr>
              <w:adjustRightInd w:val="0"/>
              <w:snapToGrid w:val="0"/>
              <w:jc w:val="center"/>
              <w:rPr>
                <w:rFonts w:eastAsia="宋体"/>
                <w:kern w:val="0"/>
                <w:sz w:val="21"/>
                <w:szCs w:val="21"/>
              </w:rPr>
            </w:pPr>
            <w:r>
              <w:rPr>
                <w:rFonts w:eastAsia="宋体" w:hint="eastAsia"/>
                <w:sz w:val="21"/>
                <w:szCs w:val="21"/>
                <w:shd w:val="clear" w:color="auto" w:fill="FFFFFF"/>
              </w:rPr>
              <w:t>推进体制机制创新</w:t>
            </w: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18</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建立补偿范围动态调整机制</w:t>
            </w:r>
          </w:p>
        </w:tc>
        <w:tc>
          <w:tcPr>
            <w:tcW w:w="5791" w:type="dxa"/>
            <w:vAlign w:val="center"/>
          </w:tcPr>
          <w:p w:rsidR="000C3A70" w:rsidRDefault="000C3A70">
            <w:pPr>
              <w:adjustRightInd w:val="0"/>
              <w:snapToGrid w:val="0"/>
              <w:rPr>
                <w:rFonts w:eastAsia="宋体"/>
                <w:kern w:val="0"/>
                <w:sz w:val="21"/>
                <w:szCs w:val="21"/>
              </w:rPr>
            </w:pPr>
            <w:r>
              <w:rPr>
                <w:rFonts w:eastAsia="宋体" w:hint="eastAsia"/>
                <w:sz w:val="21"/>
                <w:szCs w:val="21"/>
              </w:rPr>
              <w:t>以秦岭生态环境保护区生态补偿为统领、重点生态保护领域生态补偿为补充，建立生态保护补偿范围动态调整机制，以每两年更新一次的频率，定期向社会公布生态保护补偿范围目录。</w:t>
            </w:r>
          </w:p>
        </w:tc>
        <w:tc>
          <w:tcPr>
            <w:tcW w:w="3070" w:type="dxa"/>
            <w:vAlign w:val="center"/>
          </w:tcPr>
          <w:p w:rsidR="000C3A70" w:rsidRDefault="000C3A70">
            <w:pPr>
              <w:adjustRightInd w:val="0"/>
              <w:snapToGrid w:val="0"/>
              <w:rPr>
                <w:rFonts w:eastAsia="宋体"/>
                <w:sz w:val="21"/>
                <w:szCs w:val="21"/>
              </w:rPr>
            </w:pPr>
            <w:r>
              <w:rPr>
                <w:rFonts w:eastAsia="宋体" w:hint="eastAsia"/>
                <w:kern w:val="0"/>
                <w:sz w:val="21"/>
                <w:szCs w:val="21"/>
              </w:rPr>
              <w:t>生态环境鄠</w:t>
            </w:r>
            <w:proofErr w:type="gramStart"/>
            <w:r>
              <w:rPr>
                <w:rFonts w:eastAsia="宋体" w:hint="eastAsia"/>
                <w:kern w:val="0"/>
                <w:sz w:val="21"/>
                <w:szCs w:val="21"/>
              </w:rPr>
              <w:t>邑</w:t>
            </w:r>
            <w:proofErr w:type="gramEnd"/>
            <w:r>
              <w:rPr>
                <w:rFonts w:eastAsia="宋体" w:hint="eastAsia"/>
                <w:kern w:val="0"/>
                <w:sz w:val="21"/>
                <w:szCs w:val="21"/>
              </w:rPr>
              <w:t>分局</w:t>
            </w:r>
            <w:r>
              <w:rPr>
                <w:rFonts w:eastAsia="宋体" w:hint="eastAsia"/>
                <w:sz w:val="21"/>
                <w:szCs w:val="21"/>
              </w:rPr>
              <w:t>、区财政局、国土鄠</w:t>
            </w:r>
            <w:proofErr w:type="gramStart"/>
            <w:r>
              <w:rPr>
                <w:rFonts w:eastAsia="宋体" w:hint="eastAsia"/>
                <w:sz w:val="21"/>
                <w:szCs w:val="21"/>
              </w:rPr>
              <w:t>邑</w:t>
            </w:r>
            <w:proofErr w:type="gramEnd"/>
            <w:r>
              <w:rPr>
                <w:rFonts w:eastAsia="宋体" w:hint="eastAsia"/>
                <w:sz w:val="21"/>
                <w:szCs w:val="21"/>
              </w:rPr>
              <w:t>分局、区水务局，</w:t>
            </w:r>
            <w:r>
              <w:rPr>
                <w:rFonts w:eastAsia="宋体" w:hint="eastAsia"/>
                <w:kern w:val="0"/>
                <w:sz w:val="21"/>
                <w:szCs w:val="21"/>
              </w:rPr>
              <w:t>景区管理局、</w:t>
            </w:r>
            <w:proofErr w:type="gramStart"/>
            <w:r>
              <w:rPr>
                <w:rFonts w:eastAsia="宋体" w:hint="eastAsia"/>
                <w:kern w:val="0"/>
                <w:sz w:val="21"/>
                <w:szCs w:val="21"/>
              </w:rPr>
              <w:t>各镇街</w:t>
            </w:r>
            <w:r>
              <w:rPr>
                <w:rFonts w:eastAsia="宋体" w:hint="eastAsia"/>
                <w:sz w:val="21"/>
                <w:szCs w:val="21"/>
              </w:rPr>
              <w:t>按职责</w:t>
            </w:r>
            <w:proofErr w:type="gramEnd"/>
            <w:r>
              <w:rPr>
                <w:rFonts w:eastAsia="宋体" w:hint="eastAsia"/>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hint="eastAsia"/>
                <w:kern w:val="0"/>
                <w:sz w:val="21"/>
                <w:szCs w:val="21"/>
              </w:rPr>
              <w:t>持续推进</w:t>
            </w:r>
          </w:p>
        </w:tc>
      </w:tr>
      <w:tr w:rsidR="000C3A70">
        <w:trPr>
          <w:cantSplit/>
          <w:trHeight w:val="3183"/>
          <w:jc w:val="center"/>
        </w:trPr>
        <w:tc>
          <w:tcPr>
            <w:tcW w:w="956" w:type="dxa"/>
            <w:vMerge/>
            <w:vAlign w:val="center"/>
          </w:tcPr>
          <w:p w:rsidR="000C3A70" w:rsidRDefault="000C3A70">
            <w:pPr>
              <w:adjustRightInd w:val="0"/>
              <w:snapToGrid w:val="0"/>
              <w:jc w:val="center"/>
              <w:rPr>
                <w:rFonts w:eastAsia="宋体"/>
                <w:sz w:val="21"/>
                <w:szCs w:val="21"/>
                <w:shd w:val="clear" w:color="auto" w:fill="FFFFFF"/>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19</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健全补偿资金投入与管理机制</w:t>
            </w:r>
          </w:p>
        </w:tc>
        <w:tc>
          <w:tcPr>
            <w:tcW w:w="5791" w:type="dxa"/>
            <w:vAlign w:val="center"/>
          </w:tcPr>
          <w:p w:rsidR="000C3A70" w:rsidRDefault="000C3A70">
            <w:pPr>
              <w:adjustRightInd w:val="0"/>
              <w:snapToGrid w:val="0"/>
              <w:rPr>
                <w:rFonts w:eastAsia="宋体"/>
                <w:kern w:val="0"/>
                <w:sz w:val="21"/>
                <w:szCs w:val="21"/>
              </w:rPr>
            </w:pPr>
            <w:r>
              <w:rPr>
                <w:rFonts w:eastAsia="宋体"/>
                <w:sz w:val="21"/>
                <w:szCs w:val="21"/>
              </w:rPr>
              <w:t>2019</w:t>
            </w:r>
            <w:r>
              <w:rPr>
                <w:rFonts w:eastAsia="宋体" w:hint="eastAsia"/>
                <w:sz w:val="21"/>
                <w:szCs w:val="21"/>
              </w:rPr>
              <w:t>年</w:t>
            </w:r>
            <w:r>
              <w:rPr>
                <w:rFonts w:eastAsia="宋体"/>
                <w:sz w:val="21"/>
                <w:szCs w:val="21"/>
              </w:rPr>
              <w:t>6</w:t>
            </w:r>
            <w:r>
              <w:rPr>
                <w:rFonts w:eastAsia="宋体" w:hint="eastAsia"/>
                <w:sz w:val="21"/>
                <w:szCs w:val="21"/>
              </w:rPr>
              <w:t>月底前，按照西安市出台的《西安市生态保护补偿资金管理办法》。设立鄠</w:t>
            </w:r>
            <w:proofErr w:type="gramStart"/>
            <w:r>
              <w:rPr>
                <w:rFonts w:eastAsia="宋体" w:hint="eastAsia"/>
                <w:sz w:val="21"/>
                <w:szCs w:val="21"/>
              </w:rPr>
              <w:t>邑</w:t>
            </w:r>
            <w:proofErr w:type="gramEnd"/>
            <w:r>
              <w:rPr>
                <w:rFonts w:eastAsia="宋体" w:hint="eastAsia"/>
                <w:sz w:val="21"/>
                <w:szCs w:val="21"/>
              </w:rPr>
              <w:t>区重点领域生态保护补偿专项基金，统筹整合鄠</w:t>
            </w:r>
            <w:proofErr w:type="gramStart"/>
            <w:r>
              <w:rPr>
                <w:rFonts w:eastAsia="宋体" w:hint="eastAsia"/>
                <w:sz w:val="21"/>
                <w:szCs w:val="21"/>
              </w:rPr>
              <w:t>邑</w:t>
            </w:r>
            <w:proofErr w:type="gramEnd"/>
            <w:r>
              <w:rPr>
                <w:rFonts w:eastAsia="宋体" w:hint="eastAsia"/>
                <w:sz w:val="21"/>
                <w:szCs w:val="21"/>
              </w:rPr>
              <w:t>区现有生态保护资金，完善资金分配管理办法，提高资金利用效率。全面落实环境保护费改税，按照国家相关政策规定，允许相关收入用于开展相关领域生态保护补偿。加强补偿资金使用监督管理，建立生态保护补偿资金使用监督管理机制，实行严格的</w:t>
            </w:r>
            <w:r>
              <w:rPr>
                <w:rFonts w:eastAsia="宋体"/>
                <w:sz w:val="21"/>
                <w:szCs w:val="21"/>
              </w:rPr>
              <w:t>“</w:t>
            </w:r>
            <w:r>
              <w:rPr>
                <w:rFonts w:eastAsia="宋体" w:hint="eastAsia"/>
                <w:sz w:val="21"/>
                <w:szCs w:val="21"/>
              </w:rPr>
              <w:t>专户、专账、专人</w:t>
            </w:r>
            <w:r>
              <w:rPr>
                <w:rFonts w:eastAsia="宋体"/>
                <w:sz w:val="21"/>
                <w:szCs w:val="21"/>
              </w:rPr>
              <w:t>”</w:t>
            </w:r>
            <w:r>
              <w:rPr>
                <w:rFonts w:eastAsia="宋体" w:hint="eastAsia"/>
                <w:sz w:val="21"/>
                <w:szCs w:val="21"/>
              </w:rPr>
              <w:t>管理，保证补偿资金专款专用。拓宽生态保护补偿资金筹措渠道，积极争取中省对我市秦岭生态环境保护区和生态主体功能区的支持力度，落实中省关于森林、水资源、自然保护区、自然文化遗产等资源收费政策。</w:t>
            </w:r>
          </w:p>
        </w:tc>
        <w:tc>
          <w:tcPr>
            <w:tcW w:w="3070" w:type="dxa"/>
            <w:vAlign w:val="center"/>
          </w:tcPr>
          <w:p w:rsidR="000C3A70" w:rsidRDefault="000C3A70">
            <w:pPr>
              <w:adjustRightInd w:val="0"/>
              <w:snapToGrid w:val="0"/>
              <w:rPr>
                <w:rFonts w:eastAsia="宋体"/>
                <w:sz w:val="21"/>
                <w:szCs w:val="21"/>
              </w:rPr>
            </w:pPr>
            <w:r>
              <w:rPr>
                <w:rFonts w:eastAsia="宋体" w:hint="eastAsia"/>
                <w:sz w:val="21"/>
                <w:szCs w:val="21"/>
              </w:rPr>
              <w:t>区财政局、区税务局，</w:t>
            </w:r>
            <w:r>
              <w:rPr>
                <w:rFonts w:eastAsia="宋体" w:hint="eastAsia"/>
                <w:kern w:val="0"/>
                <w:sz w:val="21"/>
                <w:szCs w:val="21"/>
              </w:rPr>
              <w:t>景区管理局、</w:t>
            </w:r>
            <w:proofErr w:type="gramStart"/>
            <w:r>
              <w:rPr>
                <w:rFonts w:eastAsia="宋体" w:hint="eastAsia"/>
                <w:kern w:val="0"/>
                <w:sz w:val="21"/>
                <w:szCs w:val="21"/>
              </w:rPr>
              <w:t>各镇街</w:t>
            </w:r>
            <w:r>
              <w:rPr>
                <w:rFonts w:eastAsia="宋体" w:hint="eastAsia"/>
                <w:sz w:val="21"/>
                <w:szCs w:val="21"/>
              </w:rPr>
              <w:t>按职责</w:t>
            </w:r>
            <w:proofErr w:type="gramEnd"/>
            <w:r>
              <w:rPr>
                <w:rFonts w:eastAsia="宋体" w:hint="eastAsia"/>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hint="eastAsia"/>
                <w:kern w:val="0"/>
                <w:sz w:val="21"/>
                <w:szCs w:val="21"/>
              </w:rPr>
              <w:t>持续推进</w:t>
            </w:r>
          </w:p>
        </w:tc>
      </w:tr>
      <w:tr w:rsidR="000C3A70">
        <w:trPr>
          <w:cantSplit/>
          <w:trHeight w:val="450"/>
          <w:jc w:val="center"/>
        </w:trPr>
        <w:tc>
          <w:tcPr>
            <w:tcW w:w="956" w:type="dxa"/>
            <w:vMerge/>
            <w:vAlign w:val="center"/>
          </w:tcPr>
          <w:p w:rsidR="000C3A70" w:rsidRDefault="000C3A70">
            <w:pPr>
              <w:adjustRightInd w:val="0"/>
              <w:snapToGrid w:val="0"/>
              <w:jc w:val="center"/>
              <w:rPr>
                <w:rFonts w:eastAsia="宋体"/>
                <w:sz w:val="21"/>
                <w:szCs w:val="21"/>
                <w:shd w:val="clear" w:color="auto" w:fill="FFFFFF"/>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提升重点区域生态监测能力</w:t>
            </w:r>
          </w:p>
        </w:tc>
        <w:tc>
          <w:tcPr>
            <w:tcW w:w="579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制定完善重点领域及重点区域监测评估指标体系，及时提供动态监测信息。</w:t>
            </w:r>
          </w:p>
        </w:tc>
        <w:tc>
          <w:tcPr>
            <w:tcW w:w="3070" w:type="dxa"/>
            <w:vAlign w:val="center"/>
          </w:tcPr>
          <w:p w:rsidR="000C3A70" w:rsidRDefault="000C3A70">
            <w:pPr>
              <w:adjustRightInd w:val="0"/>
              <w:snapToGrid w:val="0"/>
              <w:rPr>
                <w:rFonts w:eastAsia="宋体"/>
                <w:kern w:val="0"/>
                <w:sz w:val="21"/>
                <w:szCs w:val="21"/>
              </w:rPr>
            </w:pPr>
            <w:r>
              <w:rPr>
                <w:rFonts w:eastAsia="宋体" w:hint="eastAsia"/>
                <w:kern w:val="0"/>
                <w:sz w:val="21"/>
                <w:szCs w:val="21"/>
              </w:rPr>
              <w:t>生态环境鄠</w:t>
            </w:r>
            <w:proofErr w:type="gramStart"/>
            <w:r>
              <w:rPr>
                <w:rFonts w:eastAsia="宋体" w:hint="eastAsia"/>
                <w:kern w:val="0"/>
                <w:sz w:val="21"/>
                <w:szCs w:val="21"/>
              </w:rPr>
              <w:t>邑</w:t>
            </w:r>
            <w:proofErr w:type="gramEnd"/>
            <w:r>
              <w:rPr>
                <w:rFonts w:eastAsia="宋体" w:hint="eastAsia"/>
                <w:kern w:val="0"/>
                <w:sz w:val="21"/>
                <w:szCs w:val="21"/>
              </w:rPr>
              <w:t>分局、国土鄠</w:t>
            </w:r>
            <w:proofErr w:type="gramStart"/>
            <w:r>
              <w:rPr>
                <w:rFonts w:eastAsia="宋体" w:hint="eastAsia"/>
                <w:kern w:val="0"/>
                <w:sz w:val="21"/>
                <w:szCs w:val="21"/>
              </w:rPr>
              <w:t>邑</w:t>
            </w:r>
            <w:proofErr w:type="gramEnd"/>
            <w:r>
              <w:rPr>
                <w:rFonts w:eastAsia="宋体" w:hint="eastAsia"/>
                <w:kern w:val="0"/>
                <w:sz w:val="21"/>
                <w:szCs w:val="21"/>
              </w:rPr>
              <w:t>分局、区统计局、景区管理局、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hint="eastAsia"/>
                <w:kern w:val="0"/>
                <w:sz w:val="21"/>
                <w:szCs w:val="21"/>
              </w:rPr>
              <w:t>持续推进</w:t>
            </w:r>
          </w:p>
        </w:tc>
      </w:tr>
      <w:tr w:rsidR="000C3A70">
        <w:trPr>
          <w:cantSplit/>
          <w:trHeight w:val="1409"/>
          <w:jc w:val="center"/>
        </w:trPr>
        <w:tc>
          <w:tcPr>
            <w:tcW w:w="956" w:type="dxa"/>
            <w:vMerge/>
            <w:vAlign w:val="center"/>
          </w:tcPr>
          <w:p w:rsidR="000C3A70" w:rsidRDefault="000C3A70">
            <w:pPr>
              <w:adjustRightInd w:val="0"/>
              <w:snapToGrid w:val="0"/>
              <w:jc w:val="center"/>
              <w:rPr>
                <w:rFonts w:eastAsia="宋体"/>
                <w:sz w:val="21"/>
                <w:szCs w:val="21"/>
                <w:shd w:val="clear" w:color="auto" w:fill="FFFFFF"/>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21</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健全自然资源资产产权制度，建立统一的确权登记系统和权责明确的产权体系</w:t>
            </w:r>
          </w:p>
        </w:tc>
        <w:tc>
          <w:tcPr>
            <w:tcW w:w="579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健全自然资源资产产权制度，建立统一的确权登记系统和权责明确的产权体系，自然资源管理部门应加强自然资源数据调查，采集准确、连续、可靠的自然资源数据，</w:t>
            </w:r>
            <w:r>
              <w:rPr>
                <w:rFonts w:eastAsia="宋体"/>
                <w:kern w:val="0"/>
                <w:sz w:val="21"/>
                <w:szCs w:val="21"/>
              </w:rPr>
              <w:t>2019</w:t>
            </w:r>
            <w:r>
              <w:rPr>
                <w:rFonts w:eastAsia="宋体" w:hint="eastAsia"/>
                <w:kern w:val="0"/>
                <w:sz w:val="21"/>
                <w:szCs w:val="21"/>
              </w:rPr>
              <w:t>年尽快建立部门联动机制，启动各自自然资源管理部门的相关调查（或普查），补全基础数据。</w:t>
            </w:r>
          </w:p>
        </w:tc>
        <w:tc>
          <w:tcPr>
            <w:tcW w:w="3070"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生态环境鄠</w:t>
            </w:r>
            <w:proofErr w:type="gramStart"/>
            <w:r>
              <w:rPr>
                <w:rFonts w:eastAsia="宋体" w:hint="eastAsia"/>
                <w:kern w:val="0"/>
                <w:sz w:val="21"/>
                <w:szCs w:val="21"/>
              </w:rPr>
              <w:t>邑</w:t>
            </w:r>
            <w:proofErr w:type="gramEnd"/>
            <w:r>
              <w:rPr>
                <w:rFonts w:eastAsia="宋体" w:hint="eastAsia"/>
                <w:kern w:val="0"/>
                <w:sz w:val="21"/>
                <w:szCs w:val="21"/>
              </w:rPr>
              <w:t>分局、国土鄠</w:t>
            </w:r>
            <w:proofErr w:type="gramStart"/>
            <w:r>
              <w:rPr>
                <w:rFonts w:eastAsia="宋体" w:hint="eastAsia"/>
                <w:kern w:val="0"/>
                <w:sz w:val="21"/>
                <w:szCs w:val="21"/>
              </w:rPr>
              <w:t>邑</w:t>
            </w:r>
            <w:proofErr w:type="gramEnd"/>
            <w:r>
              <w:rPr>
                <w:rFonts w:eastAsia="宋体" w:hint="eastAsia"/>
                <w:kern w:val="0"/>
                <w:sz w:val="21"/>
                <w:szCs w:val="21"/>
              </w:rPr>
              <w:t>分局、区统计局、景区管理局、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2019</w:t>
            </w:r>
            <w:r>
              <w:rPr>
                <w:rFonts w:eastAsia="宋体" w:hint="eastAsia"/>
                <w:kern w:val="0"/>
                <w:sz w:val="21"/>
                <w:szCs w:val="21"/>
              </w:rPr>
              <w:t>年</w:t>
            </w:r>
          </w:p>
        </w:tc>
      </w:tr>
      <w:tr w:rsidR="000C3A70">
        <w:trPr>
          <w:cantSplit/>
          <w:trHeight w:val="988"/>
          <w:jc w:val="center"/>
        </w:trPr>
        <w:tc>
          <w:tcPr>
            <w:tcW w:w="956" w:type="dxa"/>
            <w:vMerge/>
            <w:vAlign w:val="center"/>
          </w:tcPr>
          <w:p w:rsidR="000C3A70" w:rsidRDefault="000C3A70">
            <w:pPr>
              <w:adjustRightInd w:val="0"/>
              <w:snapToGrid w:val="0"/>
              <w:jc w:val="center"/>
              <w:rPr>
                <w:rFonts w:eastAsia="宋体"/>
                <w:sz w:val="21"/>
                <w:szCs w:val="21"/>
                <w:shd w:val="clear" w:color="auto" w:fill="FFFFFF"/>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22</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开展生态保护补偿效益评估</w:t>
            </w:r>
          </w:p>
        </w:tc>
        <w:tc>
          <w:tcPr>
            <w:tcW w:w="5791" w:type="dxa"/>
            <w:vAlign w:val="center"/>
          </w:tcPr>
          <w:p w:rsidR="000C3A70" w:rsidRDefault="000C3A70">
            <w:pPr>
              <w:adjustRightInd w:val="0"/>
              <w:snapToGrid w:val="0"/>
              <w:rPr>
                <w:rFonts w:eastAsia="宋体"/>
                <w:kern w:val="0"/>
                <w:sz w:val="21"/>
                <w:szCs w:val="21"/>
              </w:rPr>
            </w:pPr>
            <w:r>
              <w:rPr>
                <w:rFonts w:eastAsia="宋体" w:hint="eastAsia"/>
                <w:sz w:val="21"/>
                <w:szCs w:val="21"/>
              </w:rPr>
              <w:t>积极培育生态服务价值评估机构，引导评估机构对受补偿区域的森林、湿地等生态服务价值开展第三方评估，确定各类生态资产存量</w:t>
            </w:r>
            <w:r>
              <w:rPr>
                <w:rFonts w:eastAsia="宋体" w:hint="eastAsia"/>
                <w:kern w:val="0"/>
                <w:sz w:val="21"/>
                <w:szCs w:val="21"/>
              </w:rPr>
              <w:t>。</w:t>
            </w:r>
          </w:p>
        </w:tc>
        <w:tc>
          <w:tcPr>
            <w:tcW w:w="3070" w:type="dxa"/>
            <w:vAlign w:val="center"/>
          </w:tcPr>
          <w:p w:rsidR="000C3A70" w:rsidRDefault="000C3A70">
            <w:pPr>
              <w:adjustRightInd w:val="0"/>
              <w:snapToGrid w:val="0"/>
              <w:rPr>
                <w:rFonts w:eastAsia="宋体"/>
                <w:sz w:val="21"/>
                <w:szCs w:val="21"/>
              </w:rPr>
            </w:pPr>
            <w:r>
              <w:rPr>
                <w:rFonts w:eastAsia="宋体" w:hint="eastAsia"/>
                <w:kern w:val="0"/>
                <w:sz w:val="21"/>
                <w:szCs w:val="21"/>
              </w:rPr>
              <w:t>生态环境鄠</w:t>
            </w:r>
            <w:proofErr w:type="gramStart"/>
            <w:r>
              <w:rPr>
                <w:rFonts w:eastAsia="宋体" w:hint="eastAsia"/>
                <w:kern w:val="0"/>
                <w:sz w:val="21"/>
                <w:szCs w:val="21"/>
              </w:rPr>
              <w:t>邑</w:t>
            </w:r>
            <w:proofErr w:type="gramEnd"/>
            <w:r>
              <w:rPr>
                <w:rFonts w:eastAsia="宋体" w:hint="eastAsia"/>
                <w:kern w:val="0"/>
                <w:sz w:val="21"/>
                <w:szCs w:val="21"/>
              </w:rPr>
              <w:t>分局</w:t>
            </w:r>
            <w:r>
              <w:rPr>
                <w:rFonts w:eastAsia="宋体" w:hint="eastAsia"/>
                <w:sz w:val="21"/>
                <w:szCs w:val="21"/>
              </w:rPr>
              <w:t>、区司法局、</w:t>
            </w:r>
            <w:r>
              <w:rPr>
                <w:rFonts w:eastAsia="宋体" w:hint="eastAsia"/>
                <w:kern w:val="0"/>
                <w:sz w:val="21"/>
                <w:szCs w:val="21"/>
              </w:rPr>
              <w:t>景区管理局、</w:t>
            </w:r>
            <w:proofErr w:type="gramStart"/>
            <w:r>
              <w:rPr>
                <w:rFonts w:eastAsia="宋体" w:hint="eastAsia"/>
                <w:kern w:val="0"/>
                <w:sz w:val="21"/>
                <w:szCs w:val="21"/>
              </w:rPr>
              <w:t>各镇街</w:t>
            </w:r>
            <w:r>
              <w:rPr>
                <w:rFonts w:eastAsia="宋体" w:hint="eastAsia"/>
                <w:sz w:val="21"/>
                <w:szCs w:val="21"/>
              </w:rPr>
              <w:t>会按</w:t>
            </w:r>
            <w:proofErr w:type="gramEnd"/>
            <w:r>
              <w:rPr>
                <w:rFonts w:eastAsia="宋体" w:hint="eastAsia"/>
                <w:sz w:val="21"/>
                <w:szCs w:val="21"/>
              </w:rPr>
              <w:t>职责分工负责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hint="eastAsia"/>
                <w:kern w:val="0"/>
                <w:sz w:val="21"/>
                <w:szCs w:val="21"/>
              </w:rPr>
              <w:t>持续推进</w:t>
            </w:r>
          </w:p>
        </w:tc>
      </w:tr>
    </w:tbl>
    <w:p w:rsidR="000C3A70" w:rsidRDefault="000C3A70"/>
    <w:p w:rsidR="000C3A70" w:rsidRDefault="00E34845">
      <w:r>
        <w:rPr>
          <w:noProof/>
        </w:rPr>
        <w:lastRenderedPageBreak/>
        <w:pict>
          <v:shape id="_x0000_s1032" type="#_x0000_t202" style="position:absolute;left:0;text-align:left;margin-left:-61.1pt;margin-top:-7.1pt;width:36pt;height:70.2pt;z-index:4" stroked="f">
            <v:textbox style="layout-flow:vertical-ideographic">
              <w:txbxContent>
                <w:p w:rsidR="000C3A70" w:rsidRDefault="000C3A70">
                  <w:pPr>
                    <w:rPr>
                      <w:rFonts w:ascii="宋体" w:eastAsia="宋体" w:hAnsi="宋体"/>
                      <w:sz w:val="28"/>
                      <w:szCs w:val="28"/>
                    </w:rPr>
                  </w:pPr>
                </w:p>
              </w:txbxContent>
            </v:textbox>
          </v:shape>
        </w:pic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6"/>
        <w:gridCol w:w="646"/>
        <w:gridCol w:w="2081"/>
        <w:gridCol w:w="5791"/>
        <w:gridCol w:w="3070"/>
        <w:gridCol w:w="1630"/>
      </w:tblGrid>
      <w:tr w:rsidR="000C3A70">
        <w:trPr>
          <w:cantSplit/>
          <w:trHeight w:val="1081"/>
          <w:jc w:val="center"/>
        </w:trPr>
        <w:tc>
          <w:tcPr>
            <w:tcW w:w="956" w:type="dxa"/>
            <w:vMerge w:val="restart"/>
            <w:vAlign w:val="center"/>
          </w:tcPr>
          <w:p w:rsidR="000C3A70" w:rsidRDefault="000C3A70">
            <w:pPr>
              <w:adjustRightInd w:val="0"/>
              <w:snapToGrid w:val="0"/>
              <w:jc w:val="center"/>
              <w:rPr>
                <w:rFonts w:eastAsia="宋体"/>
                <w:kern w:val="0"/>
                <w:sz w:val="21"/>
                <w:szCs w:val="21"/>
              </w:rPr>
            </w:pPr>
            <w:r>
              <w:rPr>
                <w:rFonts w:eastAsia="宋体" w:hint="eastAsia"/>
                <w:sz w:val="21"/>
                <w:szCs w:val="21"/>
                <w:shd w:val="clear" w:color="auto" w:fill="FFFFFF"/>
              </w:rPr>
              <w:t>推进体制机制创新</w:t>
            </w: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23</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开展生态损害赔偿工作</w:t>
            </w:r>
          </w:p>
        </w:tc>
        <w:tc>
          <w:tcPr>
            <w:tcW w:w="579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加快落实《西安市生态环境损害赔偿制度工作实施办法》，完善环境损害鉴定评估管理体系，在秦岭生态环境保护区、重要湿地保护区、重要生态功能区开展生态损害赔偿工作。</w:t>
            </w:r>
          </w:p>
        </w:tc>
        <w:tc>
          <w:tcPr>
            <w:tcW w:w="3070"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生态环境鄠</w:t>
            </w:r>
            <w:proofErr w:type="gramStart"/>
            <w:r>
              <w:rPr>
                <w:rFonts w:eastAsia="宋体" w:hint="eastAsia"/>
                <w:kern w:val="0"/>
                <w:sz w:val="21"/>
                <w:szCs w:val="21"/>
              </w:rPr>
              <w:t>邑</w:t>
            </w:r>
            <w:proofErr w:type="gramEnd"/>
            <w:r>
              <w:rPr>
                <w:rFonts w:eastAsia="宋体" w:hint="eastAsia"/>
                <w:kern w:val="0"/>
                <w:sz w:val="21"/>
                <w:szCs w:val="21"/>
              </w:rPr>
              <w:t>分局、区司法局，景区管理局、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2019</w:t>
            </w:r>
            <w:r>
              <w:rPr>
                <w:rFonts w:eastAsia="宋体" w:hint="eastAsia"/>
                <w:kern w:val="0"/>
                <w:sz w:val="21"/>
                <w:szCs w:val="21"/>
              </w:rPr>
              <w:t>年</w:t>
            </w:r>
          </w:p>
        </w:tc>
      </w:tr>
      <w:tr w:rsidR="000C3A70">
        <w:trPr>
          <w:cantSplit/>
          <w:trHeight w:val="1184"/>
          <w:jc w:val="center"/>
        </w:trPr>
        <w:tc>
          <w:tcPr>
            <w:tcW w:w="956" w:type="dxa"/>
            <w:vMerge/>
            <w:vAlign w:val="center"/>
          </w:tcPr>
          <w:p w:rsidR="000C3A70" w:rsidRDefault="000C3A70">
            <w:pPr>
              <w:adjustRightInd w:val="0"/>
              <w:snapToGrid w:val="0"/>
              <w:jc w:val="center"/>
              <w:rPr>
                <w:rFonts w:eastAsia="宋体"/>
                <w:sz w:val="21"/>
                <w:szCs w:val="21"/>
                <w:shd w:val="clear" w:color="auto" w:fill="FFFFFF"/>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24</w:t>
            </w:r>
          </w:p>
        </w:tc>
        <w:tc>
          <w:tcPr>
            <w:tcW w:w="2081" w:type="dxa"/>
            <w:vAlign w:val="center"/>
          </w:tcPr>
          <w:p w:rsidR="000C3A70" w:rsidRDefault="000C3A70">
            <w:pPr>
              <w:adjustRightInd w:val="0"/>
              <w:snapToGrid w:val="0"/>
              <w:rPr>
                <w:rFonts w:eastAsia="宋体"/>
                <w:kern w:val="0"/>
                <w:sz w:val="21"/>
                <w:szCs w:val="21"/>
              </w:rPr>
            </w:pPr>
            <w:r>
              <w:rPr>
                <w:rFonts w:eastAsia="宋体" w:hint="eastAsia"/>
                <w:sz w:val="21"/>
                <w:szCs w:val="21"/>
              </w:rPr>
              <w:t>探索开展流域横向补偿工作</w:t>
            </w:r>
          </w:p>
        </w:tc>
        <w:tc>
          <w:tcPr>
            <w:tcW w:w="5791" w:type="dxa"/>
            <w:vAlign w:val="center"/>
          </w:tcPr>
          <w:p w:rsidR="000C3A70" w:rsidRDefault="000C3A70">
            <w:pPr>
              <w:adjustRightInd w:val="0"/>
              <w:snapToGrid w:val="0"/>
              <w:rPr>
                <w:rFonts w:eastAsia="宋体"/>
                <w:kern w:val="0"/>
                <w:sz w:val="21"/>
                <w:szCs w:val="21"/>
              </w:rPr>
            </w:pPr>
            <w:r>
              <w:rPr>
                <w:rFonts w:eastAsia="宋体" w:hint="eastAsia"/>
                <w:sz w:val="21"/>
                <w:szCs w:val="21"/>
              </w:rPr>
              <w:t>学习和推广潏河水生态补偿工作成果，加强</w:t>
            </w:r>
            <w:proofErr w:type="gramStart"/>
            <w:r>
              <w:rPr>
                <w:rFonts w:eastAsia="宋体" w:hint="eastAsia"/>
                <w:sz w:val="21"/>
                <w:szCs w:val="21"/>
              </w:rPr>
              <w:t>入渭口生态治理</w:t>
            </w:r>
            <w:proofErr w:type="gramEnd"/>
            <w:r>
              <w:rPr>
                <w:rFonts w:eastAsia="宋体" w:hint="eastAsia"/>
                <w:sz w:val="21"/>
                <w:szCs w:val="21"/>
              </w:rPr>
              <w:t>，制定水质保障</w:t>
            </w:r>
            <w:r>
              <w:rPr>
                <w:rFonts w:eastAsia="宋体"/>
                <w:sz w:val="21"/>
                <w:szCs w:val="21"/>
              </w:rPr>
              <w:t>“</w:t>
            </w:r>
            <w:r>
              <w:rPr>
                <w:rFonts w:eastAsia="宋体" w:hint="eastAsia"/>
                <w:sz w:val="21"/>
                <w:szCs w:val="21"/>
              </w:rPr>
              <w:t>约法</w:t>
            </w:r>
            <w:r>
              <w:rPr>
                <w:rFonts w:eastAsia="宋体"/>
                <w:sz w:val="21"/>
                <w:szCs w:val="21"/>
              </w:rPr>
              <w:t>”</w:t>
            </w:r>
            <w:r>
              <w:rPr>
                <w:rFonts w:eastAsia="宋体" w:hint="eastAsia"/>
                <w:sz w:val="21"/>
                <w:szCs w:val="21"/>
              </w:rPr>
              <w:t>，实现重点流域水质联防联控。探索开展水权交易试点工程，制定科学长效的补偿标准和机制，推进水价市场化改革。</w:t>
            </w:r>
          </w:p>
        </w:tc>
        <w:tc>
          <w:tcPr>
            <w:tcW w:w="3070"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区水务局、生态环境鄠</w:t>
            </w:r>
            <w:proofErr w:type="gramStart"/>
            <w:r>
              <w:rPr>
                <w:rFonts w:eastAsia="宋体" w:hint="eastAsia"/>
                <w:kern w:val="0"/>
                <w:sz w:val="21"/>
                <w:szCs w:val="21"/>
              </w:rPr>
              <w:t>邑</w:t>
            </w:r>
            <w:proofErr w:type="gramEnd"/>
            <w:r>
              <w:rPr>
                <w:rFonts w:eastAsia="宋体" w:hint="eastAsia"/>
                <w:kern w:val="0"/>
                <w:sz w:val="21"/>
                <w:szCs w:val="21"/>
              </w:rPr>
              <w:t>分局、区财政局，景区管理局、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hint="eastAsia"/>
                <w:kern w:val="0"/>
                <w:sz w:val="21"/>
                <w:szCs w:val="21"/>
              </w:rPr>
              <w:t>持续推进</w:t>
            </w:r>
          </w:p>
        </w:tc>
      </w:tr>
      <w:tr w:rsidR="000C3A70">
        <w:trPr>
          <w:cantSplit/>
          <w:trHeight w:val="1403"/>
          <w:jc w:val="center"/>
        </w:trPr>
        <w:tc>
          <w:tcPr>
            <w:tcW w:w="956" w:type="dxa"/>
            <w:vMerge/>
            <w:vAlign w:val="center"/>
          </w:tcPr>
          <w:p w:rsidR="000C3A70" w:rsidRDefault="000C3A70">
            <w:pPr>
              <w:adjustRightInd w:val="0"/>
              <w:snapToGrid w:val="0"/>
              <w:jc w:val="center"/>
              <w:rPr>
                <w:rFonts w:eastAsia="宋体"/>
                <w:sz w:val="21"/>
                <w:szCs w:val="21"/>
                <w:shd w:val="clear" w:color="auto" w:fill="FFFFFF"/>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25</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探索开展市场化补偿机制</w:t>
            </w:r>
          </w:p>
        </w:tc>
        <w:tc>
          <w:tcPr>
            <w:tcW w:w="5791" w:type="dxa"/>
            <w:vAlign w:val="center"/>
          </w:tcPr>
          <w:p w:rsidR="000C3A70" w:rsidRDefault="000C3A70">
            <w:pPr>
              <w:adjustRightInd w:val="0"/>
              <w:snapToGrid w:val="0"/>
              <w:rPr>
                <w:rFonts w:eastAsia="宋体"/>
                <w:kern w:val="0"/>
                <w:sz w:val="21"/>
                <w:szCs w:val="21"/>
              </w:rPr>
            </w:pPr>
            <w:r>
              <w:rPr>
                <w:rFonts w:eastAsia="宋体" w:hint="eastAsia"/>
                <w:sz w:val="21"/>
                <w:szCs w:val="21"/>
              </w:rPr>
              <w:t>积极</w:t>
            </w:r>
            <w:proofErr w:type="gramStart"/>
            <w:r>
              <w:rPr>
                <w:rFonts w:eastAsia="宋体" w:hint="eastAsia"/>
                <w:sz w:val="21"/>
                <w:szCs w:val="21"/>
              </w:rPr>
              <w:t>运用碳排放权</w:t>
            </w:r>
            <w:proofErr w:type="gramEnd"/>
            <w:r>
              <w:rPr>
                <w:rFonts w:eastAsia="宋体" w:hint="eastAsia"/>
                <w:sz w:val="21"/>
                <w:szCs w:val="21"/>
              </w:rPr>
              <w:t>交易、排污权交易、生态产品服务标志等市场化手段，引导生态受益地区与生态保护地区、流域下游与上游之间，通过自愿协商建立横向补偿关系，采取资金补助、对口协作、产业转移、共建园区、技术和智力支持、实物补偿等方式实施市场化的横向生态补偿。</w:t>
            </w:r>
          </w:p>
        </w:tc>
        <w:tc>
          <w:tcPr>
            <w:tcW w:w="3070" w:type="dxa"/>
            <w:vAlign w:val="center"/>
          </w:tcPr>
          <w:p w:rsidR="000C3A70" w:rsidRDefault="000C3A70">
            <w:pPr>
              <w:adjustRightInd w:val="0"/>
              <w:snapToGrid w:val="0"/>
              <w:rPr>
                <w:rFonts w:eastAsia="宋体"/>
                <w:sz w:val="21"/>
                <w:szCs w:val="21"/>
              </w:rPr>
            </w:pPr>
            <w:r>
              <w:rPr>
                <w:rFonts w:eastAsia="宋体" w:hint="eastAsia"/>
                <w:kern w:val="0"/>
                <w:sz w:val="21"/>
                <w:szCs w:val="21"/>
              </w:rPr>
              <w:t>生态环境鄠</w:t>
            </w:r>
            <w:proofErr w:type="gramStart"/>
            <w:r>
              <w:rPr>
                <w:rFonts w:eastAsia="宋体" w:hint="eastAsia"/>
                <w:kern w:val="0"/>
                <w:sz w:val="21"/>
                <w:szCs w:val="21"/>
              </w:rPr>
              <w:t>邑</w:t>
            </w:r>
            <w:proofErr w:type="gramEnd"/>
            <w:r>
              <w:rPr>
                <w:rFonts w:eastAsia="宋体" w:hint="eastAsia"/>
                <w:kern w:val="0"/>
                <w:sz w:val="21"/>
                <w:szCs w:val="21"/>
              </w:rPr>
              <w:t>分局</w:t>
            </w:r>
            <w:r>
              <w:rPr>
                <w:rFonts w:eastAsia="宋体" w:hint="eastAsia"/>
                <w:sz w:val="21"/>
                <w:szCs w:val="21"/>
              </w:rPr>
              <w:t>、区水务局，</w:t>
            </w:r>
            <w:r>
              <w:rPr>
                <w:rFonts w:eastAsia="宋体" w:hint="eastAsia"/>
                <w:kern w:val="0"/>
                <w:sz w:val="21"/>
                <w:szCs w:val="21"/>
              </w:rPr>
              <w:t>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hint="eastAsia"/>
                <w:kern w:val="0"/>
                <w:sz w:val="21"/>
                <w:szCs w:val="21"/>
              </w:rPr>
              <w:t>持续推进</w:t>
            </w:r>
          </w:p>
        </w:tc>
      </w:tr>
      <w:tr w:rsidR="000C3A70">
        <w:trPr>
          <w:cantSplit/>
          <w:trHeight w:val="1133"/>
          <w:jc w:val="center"/>
        </w:trPr>
        <w:tc>
          <w:tcPr>
            <w:tcW w:w="956" w:type="dxa"/>
            <w:vMerge/>
            <w:vAlign w:val="center"/>
          </w:tcPr>
          <w:p w:rsidR="000C3A70" w:rsidRDefault="000C3A70">
            <w:pPr>
              <w:adjustRightInd w:val="0"/>
              <w:snapToGrid w:val="0"/>
              <w:jc w:val="center"/>
              <w:rPr>
                <w:rFonts w:eastAsia="宋体"/>
                <w:sz w:val="21"/>
                <w:szCs w:val="21"/>
                <w:shd w:val="clear" w:color="auto" w:fill="FFFFFF"/>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26</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发展</w:t>
            </w:r>
            <w:r>
              <w:rPr>
                <w:rFonts w:eastAsia="宋体"/>
                <w:kern w:val="0"/>
                <w:sz w:val="21"/>
                <w:szCs w:val="21"/>
              </w:rPr>
              <w:t>“</w:t>
            </w:r>
            <w:r>
              <w:rPr>
                <w:rFonts w:eastAsia="宋体" w:hint="eastAsia"/>
                <w:kern w:val="0"/>
                <w:sz w:val="21"/>
                <w:szCs w:val="21"/>
              </w:rPr>
              <w:t>生态</w:t>
            </w:r>
            <w:r>
              <w:rPr>
                <w:rFonts w:eastAsia="宋体"/>
                <w:kern w:val="0"/>
                <w:sz w:val="21"/>
                <w:szCs w:val="21"/>
              </w:rPr>
              <w:t>+”</w:t>
            </w:r>
            <w:r>
              <w:rPr>
                <w:rFonts w:eastAsia="宋体" w:hint="eastAsia"/>
                <w:kern w:val="0"/>
                <w:sz w:val="21"/>
                <w:szCs w:val="21"/>
              </w:rPr>
              <w:t>产业</w:t>
            </w:r>
          </w:p>
        </w:tc>
        <w:tc>
          <w:tcPr>
            <w:tcW w:w="579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促进生态产品与文化、旅游、教育、医疗、康养等产业深度融合，实现生态价值向社会价值、经济价值、生活价值等的有效转化，推进生态产品价值市场的实现。</w:t>
            </w:r>
          </w:p>
        </w:tc>
        <w:tc>
          <w:tcPr>
            <w:tcW w:w="3070"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生态环境鄠</w:t>
            </w:r>
            <w:proofErr w:type="gramStart"/>
            <w:r>
              <w:rPr>
                <w:rFonts w:eastAsia="宋体" w:hint="eastAsia"/>
                <w:kern w:val="0"/>
                <w:sz w:val="21"/>
                <w:szCs w:val="21"/>
              </w:rPr>
              <w:t>邑</w:t>
            </w:r>
            <w:proofErr w:type="gramEnd"/>
            <w:r>
              <w:rPr>
                <w:rFonts w:eastAsia="宋体" w:hint="eastAsia"/>
                <w:kern w:val="0"/>
                <w:sz w:val="21"/>
                <w:szCs w:val="21"/>
              </w:rPr>
              <w:t>分局、区发改委、国土鄠</w:t>
            </w:r>
            <w:proofErr w:type="gramStart"/>
            <w:r>
              <w:rPr>
                <w:rFonts w:eastAsia="宋体" w:hint="eastAsia"/>
                <w:kern w:val="0"/>
                <w:sz w:val="21"/>
                <w:szCs w:val="21"/>
              </w:rPr>
              <w:t>邑</w:t>
            </w:r>
            <w:proofErr w:type="gramEnd"/>
            <w:r>
              <w:rPr>
                <w:rFonts w:eastAsia="宋体" w:hint="eastAsia"/>
                <w:kern w:val="0"/>
                <w:sz w:val="21"/>
                <w:szCs w:val="21"/>
              </w:rPr>
              <w:t>分局、区水务局、区文化旅游局，景区管理局、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hint="eastAsia"/>
                <w:kern w:val="0"/>
                <w:sz w:val="21"/>
                <w:szCs w:val="21"/>
              </w:rPr>
              <w:t>持续推进</w:t>
            </w:r>
          </w:p>
        </w:tc>
      </w:tr>
      <w:tr w:rsidR="000C3A70">
        <w:trPr>
          <w:cantSplit/>
          <w:trHeight w:val="895"/>
          <w:jc w:val="center"/>
        </w:trPr>
        <w:tc>
          <w:tcPr>
            <w:tcW w:w="956" w:type="dxa"/>
            <w:vMerge/>
            <w:vAlign w:val="center"/>
          </w:tcPr>
          <w:p w:rsidR="000C3A70" w:rsidRDefault="000C3A70">
            <w:pPr>
              <w:adjustRightInd w:val="0"/>
              <w:snapToGrid w:val="0"/>
              <w:jc w:val="center"/>
              <w:rPr>
                <w:rFonts w:eastAsia="宋体"/>
                <w:sz w:val="21"/>
                <w:szCs w:val="21"/>
                <w:shd w:val="clear" w:color="auto" w:fill="FFFFFF"/>
              </w:rPr>
            </w:pPr>
          </w:p>
        </w:tc>
        <w:tc>
          <w:tcPr>
            <w:tcW w:w="646" w:type="dxa"/>
            <w:vAlign w:val="center"/>
          </w:tcPr>
          <w:p w:rsidR="000C3A70" w:rsidRDefault="000C3A70">
            <w:pPr>
              <w:widowControl/>
              <w:adjustRightInd w:val="0"/>
              <w:snapToGrid w:val="0"/>
              <w:jc w:val="center"/>
              <w:rPr>
                <w:rFonts w:eastAsia="宋体"/>
                <w:kern w:val="0"/>
                <w:sz w:val="21"/>
                <w:szCs w:val="21"/>
              </w:rPr>
            </w:pPr>
            <w:r>
              <w:rPr>
                <w:rFonts w:eastAsia="宋体"/>
                <w:kern w:val="0"/>
                <w:sz w:val="21"/>
                <w:szCs w:val="21"/>
              </w:rPr>
              <w:t>27</w:t>
            </w:r>
          </w:p>
        </w:tc>
        <w:tc>
          <w:tcPr>
            <w:tcW w:w="208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建立生态保护补偿法制体系</w:t>
            </w:r>
          </w:p>
        </w:tc>
        <w:tc>
          <w:tcPr>
            <w:tcW w:w="5791"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推动生态保护补偿法制建设，根据国家、省、市生态保护补偿条例生态保护补偿条例，不断推进生态保护补偿制度化和法制化。</w:t>
            </w:r>
          </w:p>
        </w:tc>
        <w:tc>
          <w:tcPr>
            <w:tcW w:w="3070" w:type="dxa"/>
            <w:vAlign w:val="center"/>
          </w:tcPr>
          <w:p w:rsidR="000C3A70" w:rsidRDefault="000C3A70">
            <w:pPr>
              <w:widowControl/>
              <w:adjustRightInd w:val="0"/>
              <w:snapToGrid w:val="0"/>
              <w:jc w:val="left"/>
              <w:rPr>
                <w:rFonts w:eastAsia="宋体"/>
                <w:kern w:val="0"/>
                <w:sz w:val="21"/>
                <w:szCs w:val="21"/>
              </w:rPr>
            </w:pPr>
            <w:r>
              <w:rPr>
                <w:rFonts w:eastAsia="宋体" w:hint="eastAsia"/>
                <w:kern w:val="0"/>
                <w:sz w:val="21"/>
                <w:szCs w:val="21"/>
              </w:rPr>
              <w:t>区司法局、生态环境鄠</w:t>
            </w:r>
            <w:proofErr w:type="gramStart"/>
            <w:r>
              <w:rPr>
                <w:rFonts w:eastAsia="宋体" w:hint="eastAsia"/>
                <w:kern w:val="0"/>
                <w:sz w:val="21"/>
                <w:szCs w:val="21"/>
              </w:rPr>
              <w:t>邑</w:t>
            </w:r>
            <w:proofErr w:type="gramEnd"/>
            <w:r>
              <w:rPr>
                <w:rFonts w:eastAsia="宋体" w:hint="eastAsia"/>
                <w:kern w:val="0"/>
                <w:sz w:val="21"/>
                <w:szCs w:val="21"/>
              </w:rPr>
              <w:t>分局，景区管理局、</w:t>
            </w:r>
            <w:proofErr w:type="gramStart"/>
            <w:r>
              <w:rPr>
                <w:rFonts w:eastAsia="宋体" w:hint="eastAsia"/>
                <w:kern w:val="0"/>
                <w:sz w:val="21"/>
                <w:szCs w:val="21"/>
              </w:rPr>
              <w:t>各镇街按职责</w:t>
            </w:r>
            <w:proofErr w:type="gramEnd"/>
            <w:r>
              <w:rPr>
                <w:rFonts w:eastAsia="宋体" w:hint="eastAsia"/>
                <w:kern w:val="0"/>
                <w:sz w:val="21"/>
                <w:szCs w:val="21"/>
              </w:rPr>
              <w:t>分工负责</w:t>
            </w:r>
          </w:p>
        </w:tc>
        <w:tc>
          <w:tcPr>
            <w:tcW w:w="1630" w:type="dxa"/>
            <w:vAlign w:val="center"/>
          </w:tcPr>
          <w:p w:rsidR="000C3A70" w:rsidRDefault="000C3A70">
            <w:pPr>
              <w:widowControl/>
              <w:adjustRightInd w:val="0"/>
              <w:snapToGrid w:val="0"/>
              <w:jc w:val="center"/>
              <w:rPr>
                <w:rFonts w:eastAsia="宋体"/>
                <w:kern w:val="0"/>
                <w:sz w:val="21"/>
                <w:szCs w:val="21"/>
              </w:rPr>
            </w:pPr>
            <w:r>
              <w:rPr>
                <w:rFonts w:eastAsia="宋体" w:hint="eastAsia"/>
                <w:kern w:val="0"/>
                <w:sz w:val="21"/>
                <w:szCs w:val="21"/>
              </w:rPr>
              <w:t>持续推进</w:t>
            </w:r>
          </w:p>
        </w:tc>
      </w:tr>
    </w:tbl>
    <w:p w:rsidR="000C3A70" w:rsidRDefault="000C3A70" w:rsidP="00C40341">
      <w:pPr>
        <w:spacing w:line="576" w:lineRule="exact"/>
        <w:rPr>
          <w:rFonts w:ascii="仿宋_GB2312" w:eastAsia="仿宋_GB2312" w:hAnsi="仿宋"/>
          <w:szCs w:val="32"/>
        </w:rPr>
        <w:sectPr w:rsidR="000C3A70">
          <w:footerReference w:type="even" r:id="rId6"/>
          <w:footerReference w:type="default" r:id="rId7"/>
          <w:pgSz w:w="16838" w:h="11906" w:orient="landscape"/>
          <w:pgMar w:top="1531" w:right="1701" w:bottom="1531" w:left="1701" w:header="851" w:footer="992" w:gutter="0"/>
          <w:pgNumType w:start="1"/>
          <w:cols w:space="720"/>
          <w:docGrid w:type="lines" w:linePitch="579" w:charSpace="-842"/>
        </w:sectPr>
      </w:pPr>
    </w:p>
    <w:p w:rsidR="000C3A70" w:rsidRPr="00F56F75" w:rsidRDefault="000C3A70" w:rsidP="00C40341">
      <w:pPr>
        <w:spacing w:line="600" w:lineRule="exact"/>
      </w:pPr>
    </w:p>
    <w:sectPr w:rsidR="000C3A70" w:rsidRPr="00F56F75" w:rsidSect="00CF7927">
      <w:pgSz w:w="11906" w:h="16838"/>
      <w:pgMar w:top="1701"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18D" w:rsidRDefault="00C5318D" w:rsidP="00CF7927">
      <w:r>
        <w:separator/>
      </w:r>
    </w:p>
  </w:endnote>
  <w:endnote w:type="continuationSeparator" w:id="0">
    <w:p w:rsidR="00C5318D" w:rsidRDefault="00C5318D" w:rsidP="00CF7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panose1 w:val="00000000000000000000"/>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A70" w:rsidRDefault="000C3A7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A70" w:rsidRDefault="000C3A70">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18D" w:rsidRDefault="00C5318D" w:rsidP="00CF7927">
      <w:r>
        <w:separator/>
      </w:r>
    </w:p>
  </w:footnote>
  <w:footnote w:type="continuationSeparator" w:id="0">
    <w:p w:rsidR="00C5318D" w:rsidRDefault="00C5318D" w:rsidP="00CF79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doNotTrackMoves/>
  <w:documentProtection w:edit="forms" w:enforcement="0"/>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1203D1A"/>
    <w:rsid w:val="00047C53"/>
    <w:rsid w:val="00047FC6"/>
    <w:rsid w:val="000C3A70"/>
    <w:rsid w:val="0017644C"/>
    <w:rsid w:val="001B3EC5"/>
    <w:rsid w:val="001C78C5"/>
    <w:rsid w:val="001F17D3"/>
    <w:rsid w:val="00205B2E"/>
    <w:rsid w:val="002568DE"/>
    <w:rsid w:val="00365B27"/>
    <w:rsid w:val="003771E6"/>
    <w:rsid w:val="003A0BD0"/>
    <w:rsid w:val="004A66E5"/>
    <w:rsid w:val="004B6534"/>
    <w:rsid w:val="00555D9F"/>
    <w:rsid w:val="005B372B"/>
    <w:rsid w:val="005F7569"/>
    <w:rsid w:val="006276AA"/>
    <w:rsid w:val="006473F3"/>
    <w:rsid w:val="006A4CFB"/>
    <w:rsid w:val="006D311C"/>
    <w:rsid w:val="006D5D45"/>
    <w:rsid w:val="006E1BC0"/>
    <w:rsid w:val="00731A1E"/>
    <w:rsid w:val="00746AEB"/>
    <w:rsid w:val="007B0907"/>
    <w:rsid w:val="007B5D8D"/>
    <w:rsid w:val="00803F49"/>
    <w:rsid w:val="00821AD6"/>
    <w:rsid w:val="00851D8A"/>
    <w:rsid w:val="00853008"/>
    <w:rsid w:val="008745B2"/>
    <w:rsid w:val="00892429"/>
    <w:rsid w:val="008A3358"/>
    <w:rsid w:val="008F7576"/>
    <w:rsid w:val="00922334"/>
    <w:rsid w:val="00967EA7"/>
    <w:rsid w:val="00A26736"/>
    <w:rsid w:val="00A8605E"/>
    <w:rsid w:val="00B03E96"/>
    <w:rsid w:val="00B2548B"/>
    <w:rsid w:val="00B97BD4"/>
    <w:rsid w:val="00BB75A9"/>
    <w:rsid w:val="00BE17A6"/>
    <w:rsid w:val="00C0785B"/>
    <w:rsid w:val="00C24EF3"/>
    <w:rsid w:val="00C32599"/>
    <w:rsid w:val="00C40341"/>
    <w:rsid w:val="00C5318D"/>
    <w:rsid w:val="00C57EA9"/>
    <w:rsid w:val="00C60ABC"/>
    <w:rsid w:val="00CC3022"/>
    <w:rsid w:val="00CF6C8B"/>
    <w:rsid w:val="00CF7927"/>
    <w:rsid w:val="00D55DF5"/>
    <w:rsid w:val="00E34845"/>
    <w:rsid w:val="00E65817"/>
    <w:rsid w:val="00EF1ED7"/>
    <w:rsid w:val="00F47E5E"/>
    <w:rsid w:val="00F56F75"/>
    <w:rsid w:val="07847BF5"/>
    <w:rsid w:val="07C77D3D"/>
    <w:rsid w:val="0DA8246D"/>
    <w:rsid w:val="11203D1A"/>
    <w:rsid w:val="127F060C"/>
    <w:rsid w:val="13CD1585"/>
    <w:rsid w:val="15B272F6"/>
    <w:rsid w:val="1E796D08"/>
    <w:rsid w:val="24876565"/>
    <w:rsid w:val="2544321B"/>
    <w:rsid w:val="27786E91"/>
    <w:rsid w:val="2E5D1035"/>
    <w:rsid w:val="2EBB3302"/>
    <w:rsid w:val="36327A9B"/>
    <w:rsid w:val="36E320DE"/>
    <w:rsid w:val="3A845054"/>
    <w:rsid w:val="3E3E17A8"/>
    <w:rsid w:val="40022C04"/>
    <w:rsid w:val="466E1214"/>
    <w:rsid w:val="48CD37AC"/>
    <w:rsid w:val="4BA017BE"/>
    <w:rsid w:val="4F223359"/>
    <w:rsid w:val="52A202DD"/>
    <w:rsid w:val="54EB66D2"/>
    <w:rsid w:val="561D7409"/>
    <w:rsid w:val="5718450E"/>
    <w:rsid w:val="587F2163"/>
    <w:rsid w:val="5A8023E1"/>
    <w:rsid w:val="67D47A30"/>
    <w:rsid w:val="697B2DD3"/>
    <w:rsid w:val="7F4233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927"/>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CF7927"/>
    <w:rPr>
      <w:rFonts w:ascii="宋体" w:eastAsia="宋体" w:hAnsi="Courier New"/>
      <w:sz w:val="21"/>
    </w:rPr>
  </w:style>
  <w:style w:type="character" w:customStyle="1" w:styleId="Char">
    <w:name w:val="纯文本 Char"/>
    <w:basedOn w:val="a0"/>
    <w:link w:val="a3"/>
    <w:uiPriority w:val="99"/>
    <w:semiHidden/>
    <w:locked/>
    <w:rsid w:val="00CF7927"/>
    <w:rPr>
      <w:rFonts w:ascii="宋体" w:hAnsi="Courier New" w:cs="Courier New"/>
      <w:sz w:val="21"/>
      <w:szCs w:val="21"/>
    </w:rPr>
  </w:style>
  <w:style w:type="paragraph" w:styleId="a4">
    <w:name w:val="Date"/>
    <w:basedOn w:val="a"/>
    <w:next w:val="a"/>
    <w:link w:val="Char0"/>
    <w:uiPriority w:val="99"/>
    <w:rsid w:val="00CF7927"/>
    <w:pPr>
      <w:ind w:leftChars="2500" w:left="100"/>
    </w:pPr>
  </w:style>
  <w:style w:type="character" w:customStyle="1" w:styleId="Char0">
    <w:name w:val="日期 Char"/>
    <w:basedOn w:val="a0"/>
    <w:link w:val="a4"/>
    <w:uiPriority w:val="99"/>
    <w:semiHidden/>
    <w:locked/>
    <w:rsid w:val="00CF7927"/>
    <w:rPr>
      <w:rFonts w:ascii="Times New Roman" w:eastAsia="方正仿宋简体" w:hAnsi="Times New Roman" w:cs="Times New Roman"/>
      <w:sz w:val="20"/>
      <w:szCs w:val="20"/>
    </w:rPr>
  </w:style>
  <w:style w:type="paragraph" w:styleId="a5">
    <w:name w:val="footer"/>
    <w:basedOn w:val="a"/>
    <w:link w:val="Char1"/>
    <w:uiPriority w:val="99"/>
    <w:rsid w:val="00CF7927"/>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CF7927"/>
    <w:rPr>
      <w:rFonts w:eastAsia="方正仿宋简体" w:cs="Times New Roman"/>
      <w:sz w:val="18"/>
      <w:szCs w:val="18"/>
    </w:rPr>
  </w:style>
  <w:style w:type="paragraph" w:styleId="a6">
    <w:name w:val="header"/>
    <w:basedOn w:val="a"/>
    <w:link w:val="Char2"/>
    <w:uiPriority w:val="99"/>
    <w:rsid w:val="00CF792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CF7927"/>
    <w:rPr>
      <w:rFonts w:eastAsia="方正仿宋简体" w:cs="Times New Roman"/>
      <w:sz w:val="18"/>
      <w:szCs w:val="18"/>
    </w:rPr>
  </w:style>
  <w:style w:type="character" w:styleId="a7">
    <w:name w:val="page number"/>
    <w:basedOn w:val="a0"/>
    <w:uiPriority w:val="99"/>
    <w:rsid w:val="00CF7927"/>
    <w:rPr>
      <w:rFonts w:cs="Times New Roman"/>
    </w:rPr>
  </w:style>
  <w:style w:type="paragraph" w:customStyle="1" w:styleId="p0">
    <w:name w:val="p0"/>
    <w:basedOn w:val="a"/>
    <w:uiPriority w:val="99"/>
    <w:rsid w:val="00CF7927"/>
    <w:pPr>
      <w:widowControl/>
      <w:spacing w:line="408" w:lineRule="auto"/>
      <w:ind w:left="1" w:firstLine="23"/>
    </w:pPr>
    <w:rPr>
      <w:color w:val="000000"/>
      <w:kern w:val="0"/>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131</cp:revision>
  <cp:lastPrinted>2019-08-23T03:15:00Z</cp:lastPrinted>
  <dcterms:created xsi:type="dcterms:W3CDTF">2019-01-21T02:52:00Z</dcterms:created>
  <dcterms:modified xsi:type="dcterms:W3CDTF">2019-09-21T02:53:00Z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