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2D" w:rsidRPr="00B77FD8" w:rsidRDefault="0078381C">
      <w:pPr>
        <w:pStyle w:val="1"/>
        <w:snapToGrid w:val="0"/>
      </w:pPr>
      <w:r w:rsidRPr="00B77FD8">
        <w:rPr>
          <w:rFonts w:hint="eastAsia"/>
        </w:rPr>
        <w:t>采购需求</w:t>
      </w:r>
    </w:p>
    <w:p w:rsidR="00900E2D" w:rsidRPr="00DC5A0F" w:rsidRDefault="0078381C" w:rsidP="00B77FD8">
      <w:pPr>
        <w:widowControl w:val="0"/>
        <w:snapToGrid w:val="0"/>
        <w:spacing w:line="360" w:lineRule="auto"/>
        <w:ind w:firstLineChars="200" w:firstLine="640"/>
        <w:rPr>
          <w:rFonts w:ascii="黑体" w:eastAsia="黑体" w:hAnsi="黑体" w:cs="仿宋"/>
          <w:sz w:val="32"/>
          <w:szCs w:val="32"/>
        </w:rPr>
      </w:pPr>
      <w:r w:rsidRPr="00DC5A0F">
        <w:rPr>
          <w:rFonts w:ascii="黑体" w:eastAsia="黑体" w:hAnsi="黑体" w:cs="仿宋" w:hint="eastAsia"/>
          <w:sz w:val="32"/>
          <w:szCs w:val="32"/>
        </w:rPr>
        <w:t>一、项目概况</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依据《中共中央办公厅 关于加强耕地保护提升耕地质量完善占补平衡的意见》（中办发〔2024〕13号）、《自然资源部 农业农村部关于改革完善耕地占补平衡管理的通知》（自然资发〔2024〕204号）和《陕西省自然资源厅 陕西省农业农村厅关于新增补充耕地一次性建成高标准农田试点工作的通知》（陕自然</w:t>
      </w:r>
      <w:bookmarkStart w:id="0" w:name="_GoBack"/>
      <w:bookmarkEnd w:id="0"/>
      <w:r w:rsidRPr="00B77FD8">
        <w:rPr>
          <w:rFonts w:ascii="仿宋_GB2312" w:eastAsia="仿宋_GB2312" w:hAnsi="仿宋" w:cs="仿宋" w:hint="eastAsia"/>
          <w:sz w:val="32"/>
          <w:szCs w:val="32"/>
        </w:rPr>
        <w:t>资耕发〔2024〕276号）、《陕西省自然资源厅 陕西省农业农村厅关于加强耕地占补平衡管理的通知》（陕自然资发〔2025〕462号）等文件精神。为贯彻落实部、省、市遏制耕地“非农化”、防止“非粮化”决策部署，保障粮食安全和非农建设占用耕地的“占补平衡”需求，对于全区范围内农户有意愿退出低效、荒芜园林地并恢复成耕地的土地，西安市</w:t>
      </w:r>
      <w:r w:rsidRPr="00B77FD8">
        <w:rPr>
          <w:rFonts w:ascii="仿宋_GB2312" w:eastAsia="仿宋" w:hAnsi="仿宋" w:cs="仿宋" w:hint="eastAsia"/>
          <w:sz w:val="32"/>
          <w:szCs w:val="32"/>
        </w:rPr>
        <w:t>鄠</w:t>
      </w:r>
      <w:r w:rsidRPr="00B77FD8">
        <w:rPr>
          <w:rFonts w:ascii="仿宋_GB2312" w:eastAsia="仿宋_GB2312" w:hAnsi="仿宋" w:cs="仿宋" w:hint="eastAsia"/>
          <w:sz w:val="32"/>
          <w:szCs w:val="32"/>
        </w:rPr>
        <w:t>邑区人民政府组织实施占补平衡补充耕地项目。项目建设目标是新增耕地面积、提升耕地质量、优化耕地布局，积极探索新增补充耕地一次性建成高标准农田模式，强化耕地数量、质量、生态三位一体保护。</w:t>
      </w:r>
    </w:p>
    <w:p w:rsidR="00900E2D" w:rsidRPr="00DC5A0F" w:rsidRDefault="0078381C" w:rsidP="00B77FD8">
      <w:pPr>
        <w:widowControl w:val="0"/>
        <w:snapToGrid w:val="0"/>
        <w:spacing w:line="360" w:lineRule="auto"/>
        <w:ind w:firstLineChars="200" w:firstLine="640"/>
        <w:rPr>
          <w:rFonts w:ascii="黑体" w:eastAsia="黑体" w:hAnsi="黑体" w:cs="仿宋"/>
          <w:sz w:val="32"/>
          <w:szCs w:val="32"/>
        </w:rPr>
      </w:pPr>
      <w:r w:rsidRPr="00DC5A0F">
        <w:rPr>
          <w:rFonts w:ascii="黑体" w:eastAsia="黑体" w:hAnsi="黑体" w:cs="仿宋" w:hint="eastAsia"/>
          <w:sz w:val="32"/>
          <w:szCs w:val="32"/>
        </w:rPr>
        <w:t xml:space="preserve">二、服务内容 </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工作区域为</w:t>
      </w:r>
      <w:r w:rsidRPr="00B77FD8">
        <w:rPr>
          <w:rFonts w:ascii="仿宋_GB2312" w:eastAsia="仿宋" w:hAnsi="仿宋" w:cs="仿宋" w:hint="eastAsia"/>
          <w:sz w:val="32"/>
          <w:szCs w:val="32"/>
        </w:rPr>
        <w:t>鄠</w:t>
      </w:r>
      <w:r w:rsidRPr="00B77FD8">
        <w:rPr>
          <w:rFonts w:ascii="仿宋_GB2312" w:eastAsia="仿宋_GB2312" w:hAnsi="仿宋" w:cs="仿宋" w:hint="eastAsia"/>
          <w:sz w:val="32"/>
          <w:szCs w:val="32"/>
        </w:rPr>
        <w:t>邑区全区，工作内容为：</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（一）潜力图斑选址：包括基础资料收集、潜力图斑内业筛选和外业调查、确定符合要求的潜力图斑。</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（二）可行性评估论证：对涉及园地林地退出合规性进行</w:t>
      </w:r>
      <w:r w:rsidRPr="00B77FD8">
        <w:rPr>
          <w:rFonts w:ascii="仿宋_GB2312" w:eastAsia="仿宋_GB2312" w:hAnsi="仿宋" w:cs="仿宋" w:hint="eastAsia"/>
          <w:sz w:val="32"/>
          <w:szCs w:val="32"/>
        </w:rPr>
        <w:lastRenderedPageBreak/>
        <w:t>可行性评估论证，编制可行性评估论证报告。</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（三）可行性研究立项：实地踏勘，进行工程量和投资估算，编制可行性研究报告、估算书和规划图册。</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（四）航拍正射影像：用专业无人机逐地块航拍实施前正射影像。</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（五）立项阶段系统报备：在陕西省耕地占补平衡监管平台立项申报，填报基本信息，上传空间坐标，制作上传实施前正射影像图，逐地块外业举证。</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（六）地形图测量：逐地块实地测量地形。</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（七）设计与预算编制：逐地块实地踏勘，计算各地块工程量，编制项目设计报告、预算书和设计图册</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（八）</w:t>
      </w:r>
      <w:r w:rsidRPr="00B77FD8">
        <w:rPr>
          <w:rFonts w:ascii="仿宋_GB2312" w:eastAsia="仿宋_GB2312" w:hAnsi="仿宋" w:cs="仿宋" w:hint="eastAsia"/>
          <w:sz w:val="32"/>
          <w:szCs w:val="32"/>
        </w:rPr>
        <w:t> </w:t>
      </w:r>
      <w:r w:rsidRPr="00B77FD8">
        <w:rPr>
          <w:rFonts w:ascii="仿宋_GB2312" w:eastAsia="仿宋_GB2312" w:hAnsi="仿宋" w:cs="仿宋" w:hint="eastAsia"/>
          <w:sz w:val="32"/>
          <w:szCs w:val="32"/>
        </w:rPr>
        <w:t>放线测量：完成项目地块边界放线。</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（九）成果编制：完成内业数据处理、放线测量技术报告编制，提供完整成果资料。</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（十）技术支持：提供放线技术咨询，配合项目验收等相关工作。</w:t>
      </w:r>
    </w:p>
    <w:p w:rsidR="00900E2D" w:rsidRPr="00DC5A0F" w:rsidRDefault="0078381C" w:rsidP="00B77FD8">
      <w:pPr>
        <w:widowControl w:val="0"/>
        <w:tabs>
          <w:tab w:val="left" w:pos="7680"/>
        </w:tabs>
        <w:snapToGrid w:val="0"/>
        <w:spacing w:line="360" w:lineRule="auto"/>
        <w:ind w:firstLineChars="200" w:firstLine="640"/>
        <w:rPr>
          <w:rFonts w:ascii="黑体" w:eastAsia="黑体" w:hAnsi="黑体" w:cs="仿宋" w:hint="eastAsia"/>
          <w:sz w:val="32"/>
          <w:szCs w:val="32"/>
        </w:rPr>
      </w:pPr>
      <w:r w:rsidRPr="00DC5A0F">
        <w:rPr>
          <w:rFonts w:ascii="黑体" w:eastAsia="黑体" w:hAnsi="黑体" w:cs="仿宋" w:hint="eastAsia"/>
          <w:sz w:val="32"/>
          <w:szCs w:val="32"/>
        </w:rPr>
        <w:t>三、技术要求</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sidR="0078381C" w:rsidRPr="00B77FD8">
        <w:rPr>
          <w:rFonts w:ascii="仿宋_GB2312" w:eastAsia="仿宋_GB2312" w:hAnsi="仿宋" w:cs="仿宋" w:hint="eastAsia"/>
          <w:sz w:val="32"/>
          <w:szCs w:val="32"/>
        </w:rPr>
        <w:t>熟悉部、省、市关于耕地占补平衡最新相关的政策要求；</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2.熟悉</w:t>
      </w:r>
      <w:r w:rsidRPr="00B77FD8">
        <w:rPr>
          <w:rFonts w:ascii="仿宋_GB2312" w:eastAsia="仿宋" w:hAnsi="仿宋" w:cs="仿宋" w:hint="eastAsia"/>
          <w:sz w:val="32"/>
          <w:szCs w:val="32"/>
        </w:rPr>
        <w:t>鄠</w:t>
      </w:r>
      <w:r w:rsidRPr="00B77FD8">
        <w:rPr>
          <w:rFonts w:ascii="仿宋_GB2312" w:eastAsia="仿宋_GB2312" w:hAnsi="仿宋" w:cs="仿宋" w:hint="eastAsia"/>
          <w:sz w:val="32"/>
          <w:szCs w:val="32"/>
        </w:rPr>
        <w:t>邑区稳定耕地分布情况，</w:t>
      </w:r>
      <w:r w:rsidRPr="00B77FD8">
        <w:rPr>
          <w:rFonts w:ascii="仿宋_GB2312" w:eastAsia="仿宋" w:hAnsi="仿宋" w:cs="仿宋" w:hint="eastAsia"/>
          <w:sz w:val="32"/>
          <w:szCs w:val="32"/>
        </w:rPr>
        <w:t>鄠</w:t>
      </w:r>
      <w:r w:rsidRPr="00B77FD8">
        <w:rPr>
          <w:rFonts w:ascii="仿宋_GB2312" w:eastAsia="仿宋_GB2312" w:hAnsi="仿宋" w:cs="仿宋" w:hint="eastAsia"/>
          <w:sz w:val="32"/>
          <w:szCs w:val="32"/>
        </w:rPr>
        <w:t>邑区国土变更调查情况，有耕地占补平衡、国土空间规划、国土调查、耕地质量监测、耕地保护等相关工作基础；</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3.熟练运用测绘、数据库建设、审核、质检等相关专业设</w:t>
      </w:r>
      <w:r w:rsidRPr="00B77FD8">
        <w:rPr>
          <w:rFonts w:ascii="仿宋_GB2312" w:eastAsia="仿宋_GB2312" w:hAnsi="仿宋" w:cs="仿宋" w:hint="eastAsia"/>
          <w:sz w:val="32"/>
          <w:szCs w:val="32"/>
        </w:rPr>
        <w:lastRenderedPageBreak/>
        <w:t>备和软件。</w:t>
      </w:r>
    </w:p>
    <w:p w:rsidR="00900E2D" w:rsidRPr="00DC5A0F" w:rsidRDefault="00DC5A0F" w:rsidP="00B77FD8">
      <w:pPr>
        <w:widowControl w:val="0"/>
        <w:snapToGrid w:val="0"/>
        <w:spacing w:line="360" w:lineRule="auto"/>
        <w:ind w:firstLineChars="200" w:firstLine="640"/>
        <w:rPr>
          <w:rFonts w:ascii="黑体" w:eastAsia="黑体" w:hAnsi="黑体" w:cs="仿宋"/>
          <w:sz w:val="32"/>
          <w:szCs w:val="32"/>
        </w:rPr>
      </w:pPr>
      <w:r w:rsidRPr="00DC5A0F">
        <w:rPr>
          <w:rFonts w:ascii="黑体" w:eastAsia="黑体" w:hAnsi="黑体" w:cs="仿宋" w:hint="eastAsia"/>
          <w:sz w:val="32"/>
          <w:szCs w:val="32"/>
        </w:rPr>
        <w:t>四、</w:t>
      </w:r>
      <w:r w:rsidR="0078381C" w:rsidRPr="00DC5A0F">
        <w:rPr>
          <w:rFonts w:ascii="黑体" w:eastAsia="黑体" w:hAnsi="黑体" w:cs="仿宋" w:hint="eastAsia"/>
          <w:sz w:val="32"/>
          <w:szCs w:val="32"/>
        </w:rPr>
        <w:t>执行规范：</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1</w:t>
      </w:r>
      <w:r w:rsidR="00DC5A0F">
        <w:rPr>
          <w:rFonts w:ascii="仿宋_GB2312" w:eastAsia="仿宋_GB2312" w:hAnsi="仿宋" w:cs="仿宋" w:hint="eastAsia"/>
          <w:sz w:val="32"/>
          <w:szCs w:val="32"/>
        </w:rPr>
        <w:t>.</w:t>
      </w:r>
      <w:r w:rsidRPr="00B77FD8">
        <w:rPr>
          <w:rFonts w:ascii="仿宋_GB2312" w:eastAsia="仿宋_GB2312" w:hAnsi="仿宋" w:cs="仿宋" w:hint="eastAsia"/>
          <w:sz w:val="32"/>
          <w:szCs w:val="32"/>
        </w:rPr>
        <w:t>《卫星导航定位基准站网络实时动态测量（RTK）规范》 （GB/T9616-2020）；</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2</w:t>
      </w:r>
      <w:r w:rsidR="00DC5A0F">
        <w:rPr>
          <w:rFonts w:ascii="仿宋_GB2312" w:eastAsia="仿宋_GB2312" w:hAnsi="仿宋" w:cs="仿宋" w:hint="eastAsia"/>
          <w:sz w:val="32"/>
          <w:szCs w:val="32"/>
        </w:rPr>
        <w:t>.</w:t>
      </w:r>
      <w:r w:rsidRPr="00B77FD8">
        <w:rPr>
          <w:rFonts w:ascii="仿宋_GB2312" w:eastAsia="仿宋_GB2312" w:hAnsi="仿宋" w:cs="仿宋" w:hint="eastAsia"/>
          <w:sz w:val="32"/>
          <w:szCs w:val="32"/>
        </w:rPr>
        <w:t>《地籍调查规程》（TD/T 1001-2012）；</w:t>
      </w:r>
    </w:p>
    <w:p w:rsidR="00900E2D" w:rsidRPr="00B77FD8" w:rsidRDefault="0078381C" w:rsidP="00B77FD8">
      <w:pPr>
        <w:widowControl w:val="0"/>
        <w:snapToGrid w:val="0"/>
        <w:spacing w:line="360" w:lineRule="auto"/>
        <w:ind w:firstLineChars="200" w:firstLine="640"/>
        <w:rPr>
          <w:rFonts w:ascii="仿宋_GB2312" w:eastAsia="仿宋_GB2312" w:hAnsi="仿宋" w:cs="仿宋"/>
          <w:sz w:val="32"/>
          <w:szCs w:val="32"/>
        </w:rPr>
      </w:pPr>
      <w:r w:rsidRPr="00B77FD8">
        <w:rPr>
          <w:rFonts w:ascii="仿宋_GB2312" w:eastAsia="仿宋_GB2312" w:hAnsi="仿宋" w:cs="仿宋" w:hint="eastAsia"/>
          <w:sz w:val="32"/>
          <w:szCs w:val="32"/>
        </w:rPr>
        <w:t>3</w:t>
      </w:r>
      <w:r w:rsidR="00DC5A0F">
        <w:rPr>
          <w:rFonts w:ascii="仿宋_GB2312" w:eastAsia="仿宋_GB2312" w:hAnsi="仿宋" w:cs="仿宋" w:hint="eastAsia"/>
          <w:sz w:val="32"/>
          <w:szCs w:val="32"/>
        </w:rPr>
        <w:t>.</w:t>
      </w:r>
      <w:r w:rsidRPr="00B77FD8">
        <w:rPr>
          <w:rFonts w:ascii="仿宋_GB2312" w:eastAsia="仿宋_GB2312" w:hAnsi="仿宋" w:cs="仿宋" w:hint="eastAsia"/>
          <w:sz w:val="32"/>
          <w:szCs w:val="32"/>
        </w:rPr>
        <w:t>《土地利用现状分类》（GB/T21010-2017）；</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sidR="0078381C" w:rsidRPr="00B77FD8">
        <w:rPr>
          <w:rFonts w:ascii="仿宋_GB2312" w:eastAsia="仿宋_GB2312" w:hAnsi="仿宋" w:cs="仿宋" w:hint="eastAsia"/>
          <w:sz w:val="32"/>
          <w:szCs w:val="32"/>
        </w:rPr>
        <w:t>《工程测量标准》（GB50026-2020）；</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sidR="0078381C" w:rsidRPr="00B77FD8">
        <w:rPr>
          <w:rFonts w:ascii="仿宋_GB2312" w:eastAsia="仿宋_GB2312" w:hAnsi="仿宋" w:cs="仿宋" w:hint="eastAsia"/>
          <w:sz w:val="32"/>
          <w:szCs w:val="32"/>
        </w:rPr>
        <w:t>《测绘成果质量检查与验收》（GB/T24356-2023）；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w:t>
      </w:r>
      <w:r w:rsidR="0078381C" w:rsidRPr="00B77FD8">
        <w:rPr>
          <w:rFonts w:ascii="仿宋_GB2312" w:eastAsia="仿宋_GB2312" w:hAnsi="仿宋" w:cs="仿宋" w:hint="eastAsia"/>
          <w:sz w:val="32"/>
          <w:szCs w:val="32"/>
        </w:rPr>
        <w:t>《测绘技术总结编写规定》（CH/T1001-2005）；</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w:t>
      </w:r>
      <w:r w:rsidR="0078381C" w:rsidRPr="00B77FD8">
        <w:rPr>
          <w:rFonts w:ascii="仿宋_GB2312" w:eastAsia="仿宋_GB2312" w:hAnsi="仿宋" w:cs="仿宋" w:hint="eastAsia"/>
          <w:sz w:val="32"/>
          <w:szCs w:val="32"/>
        </w:rPr>
        <w:t>《耕地质量等级》（GB/T 33469-2016）；</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w:t>
      </w:r>
      <w:r w:rsidR="0078381C" w:rsidRPr="00B77FD8">
        <w:rPr>
          <w:rFonts w:ascii="仿宋_GB2312" w:eastAsia="仿宋_GB2312" w:hAnsi="仿宋" w:cs="仿宋" w:hint="eastAsia"/>
          <w:sz w:val="32"/>
          <w:szCs w:val="32"/>
        </w:rPr>
        <w:t>《管道输水灌溉工程技术规范》（GB/T20203-2017）；</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w:t>
      </w:r>
      <w:r w:rsidR="0078381C" w:rsidRPr="00B77FD8">
        <w:rPr>
          <w:rFonts w:ascii="仿宋_GB2312" w:eastAsia="仿宋_GB2312" w:hAnsi="仿宋" w:cs="仿宋" w:hint="eastAsia"/>
          <w:sz w:val="32"/>
          <w:szCs w:val="32"/>
        </w:rPr>
        <w:t>《灌溉与排水工程设计标准》（GB/50288-2018）；</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10.</w:t>
      </w:r>
      <w:r w:rsidR="0078381C" w:rsidRPr="00B77FD8">
        <w:rPr>
          <w:rFonts w:ascii="仿宋_GB2312" w:eastAsia="仿宋_GB2312" w:hAnsi="仿宋" w:cs="仿宋" w:hint="eastAsia"/>
          <w:sz w:val="32"/>
          <w:szCs w:val="32"/>
        </w:rPr>
        <w:t>《高标准农田建设通则》（GB/T30600-2022）；</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w:t>
      </w:r>
      <w:r w:rsidR="0078381C" w:rsidRPr="00B77FD8">
        <w:rPr>
          <w:rFonts w:ascii="仿宋_GB2312" w:eastAsia="仿宋_GB2312" w:hAnsi="仿宋" w:cs="仿宋" w:hint="eastAsia"/>
          <w:sz w:val="32"/>
          <w:szCs w:val="32"/>
        </w:rPr>
        <w:t>《机井工程技术标准》（GB/T50625-2023）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w:t>
      </w:r>
      <w:r w:rsidR="0078381C" w:rsidRPr="00B77FD8">
        <w:rPr>
          <w:rFonts w:ascii="仿宋_GB2312" w:eastAsia="仿宋_GB2312" w:hAnsi="仿宋" w:cs="仿宋" w:hint="eastAsia"/>
          <w:sz w:val="32"/>
          <w:szCs w:val="32"/>
        </w:rPr>
        <w:t>《土地整治重大项目可行性研究报告编制规程》（TD/T1037 -2013）；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13.</w:t>
      </w:r>
      <w:r w:rsidR="0078381C" w:rsidRPr="00B77FD8">
        <w:rPr>
          <w:rFonts w:ascii="仿宋_GB2312" w:eastAsia="仿宋_GB2312" w:hAnsi="仿宋" w:cs="仿宋" w:hint="eastAsia"/>
          <w:sz w:val="32"/>
          <w:szCs w:val="32"/>
        </w:rPr>
        <w:t>《土地复垦质量控制标准》（TD/T1036-2013）；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14.</w:t>
      </w:r>
      <w:r w:rsidR="0078381C" w:rsidRPr="00B77FD8">
        <w:rPr>
          <w:rFonts w:ascii="仿宋_GB2312" w:eastAsia="仿宋_GB2312" w:hAnsi="仿宋" w:cs="仿宋" w:hint="eastAsia"/>
          <w:sz w:val="32"/>
          <w:szCs w:val="32"/>
        </w:rPr>
        <w:t>《土地整治项目设计报告编制规程》（TD/T1038-2013）；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15.</w:t>
      </w:r>
      <w:r w:rsidR="0078381C" w:rsidRPr="00B77FD8">
        <w:rPr>
          <w:rFonts w:ascii="仿宋_GB2312" w:eastAsia="仿宋_GB2312" w:hAnsi="仿宋" w:cs="仿宋" w:hint="eastAsia"/>
          <w:sz w:val="32"/>
          <w:szCs w:val="32"/>
        </w:rPr>
        <w:t>《土地整治项目工程量计算规则》（TD/T1039-2013）；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16.</w:t>
      </w:r>
      <w:r w:rsidR="0078381C" w:rsidRPr="00B77FD8">
        <w:rPr>
          <w:rFonts w:ascii="仿宋_GB2312" w:eastAsia="仿宋_GB2312" w:hAnsi="仿宋" w:cs="仿宋" w:hint="eastAsia"/>
          <w:sz w:val="32"/>
          <w:szCs w:val="32"/>
        </w:rPr>
        <w:t>《土地整治项目制图规范》（TD/T1040-2013）；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17.</w:t>
      </w:r>
      <w:r w:rsidR="0078381C" w:rsidRPr="00B77FD8">
        <w:rPr>
          <w:rFonts w:ascii="仿宋_GB2312" w:eastAsia="仿宋_GB2312" w:hAnsi="仿宋" w:cs="仿宋" w:hint="eastAsia"/>
          <w:sz w:val="32"/>
          <w:szCs w:val="32"/>
        </w:rPr>
        <w:t>《土地整治项目验收规程》（TD/T1013-2013）；</w:t>
      </w:r>
    </w:p>
    <w:p w:rsidR="00900E2D" w:rsidRPr="00B77FD8" w:rsidRDefault="00DC5A0F"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18.</w:t>
      </w:r>
      <w:r w:rsidR="0078381C" w:rsidRPr="00B77FD8">
        <w:rPr>
          <w:rFonts w:ascii="仿宋_GB2312" w:eastAsia="仿宋_GB2312" w:hAnsi="仿宋" w:cs="仿宋" w:hint="eastAsia"/>
          <w:sz w:val="32"/>
          <w:szCs w:val="32"/>
        </w:rPr>
        <w:t>《土地整治项目规划设计规范》（TD/T1012-2016）；</w:t>
      </w:r>
    </w:p>
    <w:p w:rsidR="00900E2D" w:rsidRPr="00B77FD8" w:rsidRDefault="00E37309"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19.</w:t>
      </w:r>
      <w:r w:rsidR="0078381C" w:rsidRPr="00B77FD8">
        <w:rPr>
          <w:rFonts w:ascii="仿宋_GB2312" w:eastAsia="仿宋_GB2312" w:hAnsi="仿宋" w:cs="仿宋" w:hint="eastAsia"/>
          <w:sz w:val="32"/>
          <w:szCs w:val="32"/>
        </w:rPr>
        <w:t>《耕作层土壤剥离利用技术规范》（TD</w:t>
      </w:r>
      <w:r w:rsidR="0078381C" w:rsidRPr="00B77FD8">
        <w:rPr>
          <w:rFonts w:ascii="仿宋_GB2312" w:eastAsia="仿宋" w:hAnsi="仿宋" w:cs="仿宋" w:hint="eastAsia"/>
          <w:sz w:val="32"/>
          <w:szCs w:val="32"/>
        </w:rPr>
        <w:t>∕</w:t>
      </w:r>
      <w:r w:rsidR="0078381C" w:rsidRPr="00B77FD8">
        <w:rPr>
          <w:rFonts w:ascii="仿宋_GB2312" w:eastAsia="仿宋_GB2312" w:hAnsi="仿宋" w:cs="仿宋" w:hint="eastAsia"/>
          <w:sz w:val="32"/>
          <w:szCs w:val="32"/>
        </w:rPr>
        <w:t>T1048-2016）；</w:t>
      </w:r>
    </w:p>
    <w:p w:rsidR="00900E2D" w:rsidRPr="00B77FD8" w:rsidRDefault="00E37309"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w:t>
      </w:r>
      <w:r w:rsidR="0078381C" w:rsidRPr="00B77FD8">
        <w:rPr>
          <w:rFonts w:ascii="仿宋_GB2312" w:eastAsia="仿宋_GB2312" w:hAnsi="仿宋" w:cs="仿宋" w:hint="eastAsia"/>
          <w:sz w:val="32"/>
          <w:szCs w:val="32"/>
        </w:rPr>
        <w:t>《有机肥料》（NY/T525-2021）；</w:t>
      </w:r>
    </w:p>
    <w:p w:rsidR="00900E2D" w:rsidRPr="00B77FD8" w:rsidRDefault="00E37309"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21.</w:t>
      </w:r>
      <w:r w:rsidR="0078381C" w:rsidRPr="00B77FD8">
        <w:rPr>
          <w:rFonts w:ascii="仿宋_GB2312" w:eastAsia="仿宋_GB2312" w:hAnsi="仿宋" w:cs="仿宋" w:hint="eastAsia"/>
          <w:sz w:val="32"/>
          <w:szCs w:val="32"/>
        </w:rPr>
        <w:t>《陕西省土地整治高标准农田建设标准综合体》（</w:t>
      </w:r>
      <w:r>
        <w:rPr>
          <w:rFonts w:ascii="仿宋_GB2312" w:eastAsia="仿宋_GB2312" w:hAnsi="仿宋" w:cs="仿宋" w:hint="eastAsia"/>
          <w:sz w:val="32"/>
          <w:szCs w:val="32"/>
        </w:rPr>
        <w:t>DB61/T 991.1-</w:t>
      </w:r>
      <w:r w:rsidR="0078381C" w:rsidRPr="00B77FD8">
        <w:rPr>
          <w:rFonts w:ascii="仿宋_GB2312" w:eastAsia="仿宋_GB2312" w:hAnsi="仿宋" w:cs="仿宋" w:hint="eastAsia"/>
          <w:sz w:val="32"/>
          <w:szCs w:val="32"/>
        </w:rPr>
        <w:t>991.7-2015）；</w:t>
      </w:r>
    </w:p>
    <w:p w:rsidR="00900E2D" w:rsidRPr="00B77FD8" w:rsidRDefault="00E37309" w:rsidP="00B77FD8">
      <w:pPr>
        <w:widowControl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22.</w:t>
      </w:r>
      <w:r w:rsidR="0078381C" w:rsidRPr="00B77FD8">
        <w:rPr>
          <w:rFonts w:ascii="仿宋_GB2312" w:eastAsia="仿宋_GB2312" w:hAnsi="仿宋" w:cs="仿宋" w:hint="eastAsia"/>
          <w:sz w:val="32"/>
          <w:szCs w:val="32"/>
        </w:rPr>
        <w:t>《农田土壤培肥技术规范》（DB61/T966-2015）；</w:t>
      </w:r>
    </w:p>
    <w:p w:rsidR="00DC5A0F" w:rsidRDefault="00E37309" w:rsidP="00DC5A0F">
      <w:pPr>
        <w:widowControl w:val="0"/>
        <w:snapToGrid w:val="0"/>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23.</w:t>
      </w:r>
      <w:r w:rsidR="0078381C" w:rsidRPr="00B77FD8">
        <w:rPr>
          <w:rFonts w:ascii="仿宋_GB2312" w:eastAsia="仿宋_GB2312" w:hAnsi="仿宋" w:cs="仿宋" w:hint="eastAsia"/>
          <w:sz w:val="32"/>
          <w:szCs w:val="32"/>
        </w:rPr>
        <w:t>《陕西省行业用水定额》（DB61/T943-2020</w:t>
      </w:r>
      <w:r w:rsidR="00DC5A0F">
        <w:rPr>
          <w:rFonts w:ascii="仿宋_GB2312" w:eastAsia="仿宋_GB2312" w:hAnsi="仿宋" w:cs="仿宋" w:hint="eastAsia"/>
          <w:sz w:val="32"/>
          <w:szCs w:val="32"/>
        </w:rPr>
        <w:t>）</w:t>
      </w:r>
    </w:p>
    <w:p w:rsidR="00900E2D" w:rsidRPr="00DC5A0F" w:rsidRDefault="0078381C" w:rsidP="00DC5A0F">
      <w:pPr>
        <w:widowControl w:val="0"/>
        <w:snapToGrid w:val="0"/>
        <w:spacing w:line="360" w:lineRule="auto"/>
        <w:ind w:firstLineChars="200" w:firstLine="640"/>
        <w:rPr>
          <w:rFonts w:ascii="黑体" w:eastAsia="黑体" w:hAnsi="黑体" w:cs="仿宋"/>
          <w:sz w:val="32"/>
          <w:szCs w:val="32"/>
        </w:rPr>
      </w:pPr>
      <w:r w:rsidRPr="00DC5A0F">
        <w:rPr>
          <w:rFonts w:ascii="黑体" w:eastAsia="黑体" w:hAnsi="黑体" w:cs="仿宋" w:hint="eastAsia"/>
          <w:sz w:val="32"/>
          <w:szCs w:val="32"/>
        </w:rPr>
        <w:t>五、商务要求</w:t>
      </w:r>
    </w:p>
    <w:p w:rsidR="00900E2D" w:rsidRPr="00DC5A0F" w:rsidRDefault="0078381C" w:rsidP="00DC5A0F">
      <w:pPr>
        <w:widowControl w:val="0"/>
        <w:snapToGrid w:val="0"/>
        <w:spacing w:line="360" w:lineRule="auto"/>
        <w:ind w:firstLineChars="200" w:firstLine="640"/>
        <w:rPr>
          <w:rFonts w:ascii="仿宋_GB2312" w:eastAsia="仿宋_GB2312" w:hAnsi="仿宋" w:cs="仿宋"/>
          <w:sz w:val="32"/>
          <w:szCs w:val="32"/>
        </w:rPr>
      </w:pPr>
      <w:r w:rsidRPr="00DC5A0F">
        <w:rPr>
          <w:rFonts w:ascii="仿宋_GB2312" w:eastAsia="仿宋_GB2312" w:hAnsi="仿宋" w:cs="仿宋" w:hint="eastAsia"/>
          <w:sz w:val="32"/>
          <w:szCs w:val="32"/>
        </w:rPr>
        <w:t>1.服务期：自合同签订之日起至2027年12月31日止。</w:t>
      </w:r>
    </w:p>
    <w:p w:rsidR="00900E2D" w:rsidRPr="00DC5A0F" w:rsidRDefault="0078381C" w:rsidP="00DC5A0F">
      <w:pPr>
        <w:widowControl w:val="0"/>
        <w:snapToGrid w:val="0"/>
        <w:spacing w:line="360" w:lineRule="auto"/>
        <w:ind w:firstLineChars="200" w:firstLine="640"/>
        <w:rPr>
          <w:rFonts w:ascii="仿宋_GB2312" w:eastAsia="仿宋_GB2312" w:hAnsi="仿宋" w:cs="仿宋"/>
          <w:sz w:val="32"/>
          <w:szCs w:val="32"/>
        </w:rPr>
      </w:pPr>
      <w:r w:rsidRPr="00DC5A0F">
        <w:rPr>
          <w:rFonts w:ascii="仿宋_GB2312" w:eastAsia="仿宋_GB2312" w:hAnsi="仿宋" w:cs="仿宋" w:hint="eastAsia"/>
          <w:sz w:val="32"/>
          <w:szCs w:val="32"/>
        </w:rPr>
        <w:t>2.服务地点：采购人指定地点。</w:t>
      </w:r>
    </w:p>
    <w:p w:rsidR="00900E2D" w:rsidRPr="00DC5A0F" w:rsidRDefault="0078381C" w:rsidP="00DC5A0F">
      <w:pPr>
        <w:widowControl w:val="0"/>
        <w:snapToGrid w:val="0"/>
        <w:spacing w:line="360" w:lineRule="auto"/>
        <w:ind w:firstLineChars="200" w:firstLine="640"/>
        <w:rPr>
          <w:rFonts w:ascii="仿宋_GB2312" w:eastAsia="仿宋_GB2312" w:hAnsi="仿宋" w:cs="仿宋"/>
          <w:sz w:val="32"/>
          <w:szCs w:val="32"/>
        </w:rPr>
      </w:pPr>
      <w:r w:rsidRPr="00DC5A0F">
        <w:rPr>
          <w:rFonts w:ascii="仿宋_GB2312" w:eastAsia="仿宋_GB2312" w:hAnsi="仿宋" w:cs="仿宋" w:hint="eastAsia"/>
          <w:sz w:val="32"/>
          <w:szCs w:val="32"/>
        </w:rPr>
        <w:t>3.付款方式：合同签订后，达到付款条件起30日内，支付40%作为项目预付款；乙方完成经甲方审核并通过专家评审后，达到付款条件起30日内，支付50%；项目通过验收，达到付款条件起30日内，支付10%。</w:t>
      </w:r>
    </w:p>
    <w:sectPr w:rsidR="00900E2D" w:rsidRPr="00DC5A0F" w:rsidSect="00DC5A0F">
      <w:headerReference w:type="default" r:id="rId8"/>
      <w:footerReference w:type="default" r:id="rId9"/>
      <w:pgSz w:w="11906" w:h="16838"/>
      <w:pgMar w:top="1134" w:right="1588" w:bottom="1701" w:left="1474" w:header="851" w:footer="992" w:gutter="0"/>
      <w:cols w:space="425"/>
      <w:docGrid w:type="linesAndChars" w:linePitch="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C1F" w:rsidRDefault="002F5C1F" w:rsidP="00900E2D">
      <w:r>
        <w:separator/>
      </w:r>
    </w:p>
  </w:endnote>
  <w:endnote w:type="continuationSeparator" w:id="1">
    <w:p w:rsidR="002F5C1F" w:rsidRDefault="002F5C1F" w:rsidP="00900E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0"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UI">
    <w:charset w:val="86"/>
    <w:family w:val="swiss"/>
    <w:pitch w:val="default"/>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pperplate Gothic Bold">
    <w:charset w:val="00"/>
    <w:family w:val="swiss"/>
    <w:pitch w:val="default"/>
    <w:sig w:usb0="00000003" w:usb1="00000000" w:usb2="00000000" w:usb3="00000000" w:csb0="20000001" w:csb1="00000000"/>
  </w:font>
  <w:font w:name="monospace">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2D" w:rsidRDefault="005906AE">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900E2D" w:rsidRDefault="005906AE">
                <w:pPr>
                  <w:pStyle w:val="a8"/>
                </w:pPr>
                <w:r>
                  <w:fldChar w:fldCharType="begin"/>
                </w:r>
                <w:r w:rsidR="0078381C">
                  <w:instrText xml:space="preserve"> PAGE  \* MERGEFORMAT </w:instrText>
                </w:r>
                <w:r>
                  <w:fldChar w:fldCharType="separate"/>
                </w:r>
                <w:r w:rsidR="00E3730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C1F" w:rsidRDefault="002F5C1F" w:rsidP="00900E2D">
      <w:r>
        <w:separator/>
      </w:r>
    </w:p>
  </w:footnote>
  <w:footnote w:type="continuationSeparator" w:id="1">
    <w:p w:rsidR="002F5C1F" w:rsidRDefault="002F5C1F" w:rsidP="00900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2D" w:rsidRDefault="00900E2D">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210"/>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zZTVkOGVjMTBjMGYwODY1N2Q5MjNjYjljMjBjOWMifQ=="/>
  </w:docVars>
  <w:rsids>
    <w:rsidRoot w:val="3E2E4EA8"/>
    <w:rsid w:val="00215AD3"/>
    <w:rsid w:val="002F5C1F"/>
    <w:rsid w:val="005906AE"/>
    <w:rsid w:val="006B3DB8"/>
    <w:rsid w:val="0078381C"/>
    <w:rsid w:val="00900E2D"/>
    <w:rsid w:val="00A80993"/>
    <w:rsid w:val="00B77FD8"/>
    <w:rsid w:val="00DC5A0F"/>
    <w:rsid w:val="00E37309"/>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960CDA"/>
    <w:rsid w:val="1AA110CD"/>
    <w:rsid w:val="1B0B13D3"/>
    <w:rsid w:val="1C113344"/>
    <w:rsid w:val="1C6C2C12"/>
    <w:rsid w:val="1C99656B"/>
    <w:rsid w:val="1D952DC8"/>
    <w:rsid w:val="1E6F2058"/>
    <w:rsid w:val="1ED65FDF"/>
    <w:rsid w:val="1F2A5B39"/>
    <w:rsid w:val="1F8654CC"/>
    <w:rsid w:val="1FF42436"/>
    <w:rsid w:val="1FFB37C4"/>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74238E"/>
    <w:rsid w:val="2A9137CD"/>
    <w:rsid w:val="2AB729DE"/>
    <w:rsid w:val="2B626DED"/>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681330D"/>
    <w:rsid w:val="37AE0736"/>
    <w:rsid w:val="37B26A07"/>
    <w:rsid w:val="37BA1D5F"/>
    <w:rsid w:val="39094D4C"/>
    <w:rsid w:val="391159AF"/>
    <w:rsid w:val="39CC70E1"/>
    <w:rsid w:val="3BB0325D"/>
    <w:rsid w:val="3D9F17DB"/>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4C6BCB"/>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F8B1BBF"/>
    <w:rsid w:val="4FBD1F95"/>
    <w:rsid w:val="4FD35314"/>
    <w:rsid w:val="50115E26"/>
    <w:rsid w:val="50854860"/>
    <w:rsid w:val="515C2244"/>
    <w:rsid w:val="52263EA0"/>
    <w:rsid w:val="52264F16"/>
    <w:rsid w:val="523429E2"/>
    <w:rsid w:val="524F039B"/>
    <w:rsid w:val="528D20F2"/>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96728FE"/>
    <w:rsid w:val="7A1C7FEC"/>
    <w:rsid w:val="7A477914"/>
    <w:rsid w:val="7BCB1774"/>
    <w:rsid w:val="7CDA3A4F"/>
    <w:rsid w:val="7E327526"/>
    <w:rsid w:val="7E3922FD"/>
    <w:rsid w:val="7EA146AC"/>
    <w:rsid w:val="7ED439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nhideWhenUsed="1" w:qFormat="1"/>
    <w:lsdException w:name="Body Text 2" w:qFormat="1"/>
    <w:lsdException w:name="Hyperlink" w:uiPriority="99" w:unhideWhenUsed="1" w:qFormat="1"/>
    <w:lsdException w:name="FollowedHyperlink" w:qFormat="1"/>
    <w:lsdException w:name="Strong" w:uiPriority="22"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900E2D"/>
    <w:rPr>
      <w:rFonts w:asciiTheme="minorHAnsi" w:eastAsiaTheme="minorEastAsia" w:hAnsiTheme="minorHAnsi"/>
      <w:sz w:val="24"/>
      <w:szCs w:val="24"/>
    </w:rPr>
  </w:style>
  <w:style w:type="paragraph" w:styleId="1">
    <w:name w:val="heading 1"/>
    <w:basedOn w:val="a"/>
    <w:next w:val="a"/>
    <w:uiPriority w:val="9"/>
    <w:qFormat/>
    <w:rsid w:val="00900E2D"/>
    <w:pPr>
      <w:spacing w:line="360" w:lineRule="auto"/>
      <w:jc w:val="center"/>
      <w:outlineLvl w:val="0"/>
    </w:pPr>
    <w:rPr>
      <w:rFonts w:ascii="方正小标宋_GBK" w:eastAsia="方正小标宋_GBK" w:hAnsi="仿宋"/>
      <w:sz w:val="44"/>
      <w:szCs w:val="44"/>
    </w:rPr>
  </w:style>
  <w:style w:type="paragraph" w:styleId="2">
    <w:name w:val="heading 2"/>
    <w:basedOn w:val="a"/>
    <w:next w:val="a"/>
    <w:uiPriority w:val="9"/>
    <w:unhideWhenUsed/>
    <w:qFormat/>
    <w:rsid w:val="00900E2D"/>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uiPriority w:val="9"/>
    <w:unhideWhenUsed/>
    <w:qFormat/>
    <w:rsid w:val="00900E2D"/>
    <w:pPr>
      <w:spacing w:line="560" w:lineRule="exact"/>
      <w:jc w:val="center"/>
      <w:outlineLvl w:val="2"/>
    </w:pPr>
    <w:rPr>
      <w:rFonts w:ascii="方正小标宋_GBK" w:eastAsia="方正小标宋_GBK" w:hAnsi="仿宋"/>
      <w:sz w:val="36"/>
      <w:szCs w:val="36"/>
    </w:rPr>
  </w:style>
  <w:style w:type="paragraph" w:styleId="4">
    <w:name w:val="heading 4"/>
    <w:basedOn w:val="a"/>
    <w:next w:val="a"/>
    <w:uiPriority w:val="9"/>
    <w:semiHidden/>
    <w:unhideWhenUsed/>
    <w:qFormat/>
    <w:rsid w:val="00900E2D"/>
    <w:pPr>
      <w:keepNext/>
      <w:numPr>
        <w:ilvl w:val="3"/>
        <w:numId w:val="1"/>
      </w:numPr>
      <w:spacing w:before="240" w:after="60"/>
      <w:outlineLvl w:val="3"/>
    </w:pPr>
    <w:rPr>
      <w:rFonts w:cstheme="majorBidi"/>
      <w:b/>
      <w:bCs/>
      <w:sz w:val="28"/>
      <w:szCs w:val="28"/>
    </w:rPr>
  </w:style>
  <w:style w:type="paragraph" w:styleId="6">
    <w:name w:val="heading 6"/>
    <w:basedOn w:val="a"/>
    <w:next w:val="a"/>
    <w:uiPriority w:val="9"/>
    <w:semiHidden/>
    <w:unhideWhenUsed/>
    <w:qFormat/>
    <w:rsid w:val="00900E2D"/>
    <w:pPr>
      <w:numPr>
        <w:ilvl w:val="5"/>
        <w:numId w:val="1"/>
      </w:numPr>
      <w:spacing w:before="240" w:after="60"/>
      <w:outlineLvl w:val="5"/>
    </w:pPr>
    <w:rPr>
      <w:rFonts w:cstheme="maj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00E2D"/>
    <w:pPr>
      <w:ind w:firstLine="420"/>
    </w:pPr>
    <w:rPr>
      <w:rFonts w:ascii="Calibri" w:eastAsia="宋体" w:hAnsi="Calibri"/>
    </w:rPr>
  </w:style>
  <w:style w:type="paragraph" w:styleId="a4">
    <w:name w:val="Document Map"/>
    <w:basedOn w:val="a"/>
    <w:uiPriority w:val="99"/>
    <w:unhideWhenUsed/>
    <w:qFormat/>
    <w:rsid w:val="00900E2D"/>
    <w:rPr>
      <w:rFonts w:ascii="Microsoft YaHei UI" w:eastAsia="Microsoft YaHei UI"/>
      <w:sz w:val="18"/>
      <w:szCs w:val="18"/>
    </w:rPr>
  </w:style>
  <w:style w:type="paragraph" w:styleId="a5">
    <w:name w:val="Body Text"/>
    <w:basedOn w:val="a"/>
    <w:next w:val="a"/>
    <w:qFormat/>
    <w:rsid w:val="00900E2D"/>
    <w:pPr>
      <w:widowControl w:val="0"/>
      <w:spacing w:after="120"/>
      <w:jc w:val="both"/>
    </w:pPr>
    <w:rPr>
      <w:rFonts w:ascii="Times New Roman" w:eastAsia="宋体" w:hAnsi="Times New Roman"/>
      <w:kern w:val="2"/>
      <w:sz w:val="21"/>
    </w:rPr>
  </w:style>
  <w:style w:type="paragraph" w:styleId="a6">
    <w:name w:val="Body Text Indent"/>
    <w:basedOn w:val="a"/>
    <w:next w:val="20"/>
    <w:qFormat/>
    <w:rsid w:val="00900E2D"/>
    <w:pPr>
      <w:widowControl w:val="0"/>
      <w:ind w:firstLine="552"/>
      <w:jc w:val="both"/>
    </w:pPr>
    <w:rPr>
      <w:rFonts w:ascii="宋体" w:eastAsia="宋体" w:hAnsi="Times New Roman"/>
      <w:kern w:val="2"/>
      <w:sz w:val="28"/>
    </w:rPr>
  </w:style>
  <w:style w:type="paragraph" w:styleId="20">
    <w:name w:val="Body Text First Indent 2"/>
    <w:basedOn w:val="a6"/>
    <w:unhideWhenUsed/>
    <w:qFormat/>
    <w:rsid w:val="00900E2D"/>
    <w:pPr>
      <w:widowControl/>
      <w:spacing w:line="360" w:lineRule="auto"/>
      <w:ind w:firstLineChars="200" w:firstLine="200"/>
    </w:pPr>
    <w:rPr>
      <w:sz w:val="24"/>
    </w:rPr>
  </w:style>
  <w:style w:type="paragraph" w:styleId="a7">
    <w:name w:val="Plain Text"/>
    <w:basedOn w:val="a"/>
    <w:next w:val="a"/>
    <w:qFormat/>
    <w:rsid w:val="00900E2D"/>
    <w:pPr>
      <w:widowControl w:val="0"/>
      <w:jc w:val="both"/>
    </w:pPr>
    <w:rPr>
      <w:rFonts w:ascii="宋体" w:eastAsia="宋体" w:hAnsi="Courier New"/>
      <w:sz w:val="20"/>
    </w:rPr>
  </w:style>
  <w:style w:type="paragraph" w:styleId="a8">
    <w:name w:val="footer"/>
    <w:basedOn w:val="a"/>
    <w:uiPriority w:val="99"/>
    <w:unhideWhenUsed/>
    <w:qFormat/>
    <w:rsid w:val="00900E2D"/>
    <w:pPr>
      <w:tabs>
        <w:tab w:val="center" w:pos="4153"/>
        <w:tab w:val="right" w:pos="8306"/>
      </w:tabs>
      <w:snapToGrid w:val="0"/>
      <w:spacing w:line="240" w:lineRule="atLeast"/>
    </w:pPr>
    <w:rPr>
      <w:sz w:val="18"/>
      <w:szCs w:val="18"/>
    </w:rPr>
  </w:style>
  <w:style w:type="paragraph" w:styleId="a9">
    <w:name w:val="header"/>
    <w:basedOn w:val="a"/>
    <w:unhideWhenUsed/>
    <w:qFormat/>
    <w:rsid w:val="00900E2D"/>
    <w:pPr>
      <w:pBdr>
        <w:bottom w:val="single" w:sz="6" w:space="1" w:color="auto"/>
      </w:pBdr>
      <w:tabs>
        <w:tab w:val="center" w:pos="4153"/>
        <w:tab w:val="right" w:pos="8306"/>
      </w:tabs>
      <w:snapToGrid w:val="0"/>
      <w:spacing w:line="240" w:lineRule="atLeast"/>
      <w:jc w:val="center"/>
    </w:pPr>
    <w:rPr>
      <w:sz w:val="18"/>
      <w:szCs w:val="18"/>
    </w:rPr>
  </w:style>
  <w:style w:type="paragraph" w:styleId="21">
    <w:name w:val="Body Text 2"/>
    <w:basedOn w:val="a"/>
    <w:qFormat/>
    <w:rsid w:val="00900E2D"/>
    <w:rPr>
      <w:rFonts w:ascii="楷体_GB2312" w:eastAsia="楷体_GB2312" w:hAnsi="Copperplate Gothic Bold"/>
      <w:sz w:val="28"/>
    </w:rPr>
  </w:style>
  <w:style w:type="paragraph" w:styleId="aa">
    <w:name w:val="Normal (Web)"/>
    <w:basedOn w:val="a"/>
    <w:uiPriority w:val="99"/>
    <w:unhideWhenUsed/>
    <w:qFormat/>
    <w:rsid w:val="00900E2D"/>
    <w:pPr>
      <w:widowControl w:val="0"/>
      <w:autoSpaceDE w:val="0"/>
      <w:autoSpaceDN w:val="0"/>
      <w:spacing w:before="100" w:beforeAutospacing="1" w:after="100" w:afterAutospacing="1"/>
    </w:pPr>
    <w:rPr>
      <w:rFonts w:ascii="仿宋" w:eastAsia="仿宋" w:hAnsi="仿宋"/>
      <w:szCs w:val="22"/>
    </w:rPr>
  </w:style>
  <w:style w:type="paragraph" w:styleId="ab">
    <w:name w:val="Body Text First Indent"/>
    <w:qFormat/>
    <w:rsid w:val="00900E2D"/>
    <w:pPr>
      <w:widowControl w:val="0"/>
      <w:spacing w:after="120"/>
      <w:ind w:firstLineChars="100" w:firstLine="420"/>
      <w:jc w:val="both"/>
    </w:pPr>
    <w:rPr>
      <w:kern w:val="2"/>
      <w:sz w:val="21"/>
    </w:rPr>
  </w:style>
  <w:style w:type="table" w:styleId="ac">
    <w:name w:val="Table Grid"/>
    <w:basedOn w:val="a1"/>
    <w:uiPriority w:val="39"/>
    <w:qFormat/>
    <w:rsid w:val="00900E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900E2D"/>
    <w:rPr>
      <w:b/>
      <w:bCs/>
    </w:rPr>
  </w:style>
  <w:style w:type="character" w:styleId="ae">
    <w:name w:val="FollowedHyperlink"/>
    <w:basedOn w:val="a0"/>
    <w:qFormat/>
    <w:rsid w:val="00900E2D"/>
    <w:rPr>
      <w:color w:val="800080"/>
      <w:u w:val="none"/>
    </w:rPr>
  </w:style>
  <w:style w:type="character" w:styleId="af">
    <w:name w:val="Emphasis"/>
    <w:basedOn w:val="a0"/>
    <w:qFormat/>
    <w:rsid w:val="00900E2D"/>
    <w:rPr>
      <w:b/>
      <w:bCs/>
    </w:rPr>
  </w:style>
  <w:style w:type="character" w:styleId="HTML">
    <w:name w:val="HTML Definition"/>
    <w:basedOn w:val="a0"/>
    <w:qFormat/>
    <w:rsid w:val="00900E2D"/>
  </w:style>
  <w:style w:type="character" w:styleId="HTML0">
    <w:name w:val="HTML Typewriter"/>
    <w:basedOn w:val="a0"/>
    <w:qFormat/>
    <w:rsid w:val="00900E2D"/>
    <w:rPr>
      <w:rFonts w:ascii="monospace" w:eastAsia="monospace" w:hAnsi="monospace" w:cs="monospace"/>
      <w:sz w:val="20"/>
    </w:rPr>
  </w:style>
  <w:style w:type="character" w:styleId="HTML1">
    <w:name w:val="HTML Acronym"/>
    <w:basedOn w:val="a0"/>
    <w:qFormat/>
    <w:rsid w:val="00900E2D"/>
  </w:style>
  <w:style w:type="character" w:styleId="HTML2">
    <w:name w:val="HTML Variable"/>
    <w:basedOn w:val="a0"/>
    <w:qFormat/>
    <w:rsid w:val="00900E2D"/>
  </w:style>
  <w:style w:type="character" w:styleId="af0">
    <w:name w:val="Hyperlink"/>
    <w:basedOn w:val="a0"/>
    <w:uiPriority w:val="99"/>
    <w:unhideWhenUsed/>
    <w:qFormat/>
    <w:rsid w:val="00900E2D"/>
    <w:rPr>
      <w:color w:val="0026E5" w:themeColor="hyperlink"/>
      <w:u w:val="single"/>
    </w:rPr>
  </w:style>
  <w:style w:type="character" w:styleId="HTML3">
    <w:name w:val="HTML Code"/>
    <w:basedOn w:val="a0"/>
    <w:qFormat/>
    <w:rsid w:val="00900E2D"/>
    <w:rPr>
      <w:rFonts w:ascii="monospace" w:eastAsia="monospace" w:hAnsi="monospace" w:cs="monospace" w:hint="default"/>
      <w:sz w:val="20"/>
    </w:rPr>
  </w:style>
  <w:style w:type="character" w:styleId="HTML4">
    <w:name w:val="HTML Cite"/>
    <w:basedOn w:val="a0"/>
    <w:qFormat/>
    <w:rsid w:val="00900E2D"/>
  </w:style>
  <w:style w:type="character" w:styleId="HTML5">
    <w:name w:val="HTML Keyboard"/>
    <w:basedOn w:val="a0"/>
    <w:qFormat/>
    <w:rsid w:val="00900E2D"/>
    <w:rPr>
      <w:rFonts w:ascii="monospace" w:eastAsia="monospace" w:hAnsi="monospace" w:cs="monospace" w:hint="default"/>
      <w:sz w:val="20"/>
    </w:rPr>
  </w:style>
  <w:style w:type="character" w:styleId="HTML6">
    <w:name w:val="HTML Sample"/>
    <w:basedOn w:val="a0"/>
    <w:qFormat/>
    <w:rsid w:val="00900E2D"/>
    <w:rPr>
      <w:rFonts w:ascii="monospace" w:eastAsia="monospace" w:hAnsi="monospace" w:cs="monospace" w:hint="default"/>
    </w:rPr>
  </w:style>
  <w:style w:type="paragraph" w:customStyle="1" w:styleId="22">
    <w:name w:val="样式2"/>
    <w:basedOn w:val="af1"/>
    <w:qFormat/>
    <w:rsid w:val="00900E2D"/>
    <w:pPr>
      <w:spacing w:line="560" w:lineRule="exact"/>
      <w:ind w:firstLineChars="200" w:firstLine="643"/>
      <w:jc w:val="both"/>
    </w:pPr>
    <w:rPr>
      <w:rFonts w:ascii="仿宋_GB2312" w:eastAsia="仿宋_GB2312" w:hAnsi="仿宋"/>
      <w:b/>
      <w:bCs/>
      <w:szCs w:val="32"/>
    </w:rPr>
  </w:style>
  <w:style w:type="paragraph" w:customStyle="1" w:styleId="af1">
    <w:name w:val="@标题"/>
    <w:basedOn w:val="a"/>
    <w:next w:val="af2"/>
    <w:qFormat/>
    <w:rsid w:val="00900E2D"/>
    <w:pPr>
      <w:keepNext/>
      <w:spacing w:beforeLines="50" w:afterLines="50"/>
      <w:jc w:val="center"/>
      <w:outlineLvl w:val="1"/>
    </w:pPr>
    <w:rPr>
      <w:rFonts w:ascii="Calibri" w:eastAsia="黑体" w:hAnsi="Calibri"/>
      <w:kern w:val="32"/>
      <w:sz w:val="32"/>
    </w:rPr>
  </w:style>
  <w:style w:type="paragraph" w:customStyle="1" w:styleId="af2">
    <w:name w:val="@正文"/>
    <w:basedOn w:val="af3"/>
    <w:qFormat/>
    <w:rsid w:val="00900E2D"/>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3">
    <w:name w:val="※正文"/>
    <w:basedOn w:val="a"/>
    <w:next w:val="a"/>
    <w:qFormat/>
    <w:rsid w:val="00900E2D"/>
    <w:pPr>
      <w:wordWrap w:val="0"/>
      <w:spacing w:line="400" w:lineRule="exact"/>
    </w:pPr>
    <w:rPr>
      <w:rFonts w:ascii="Calibri Light" w:eastAsia="华文仿宋" w:hAnsi="Calibri Light"/>
      <w:sz w:val="28"/>
      <w:szCs w:val="28"/>
    </w:rPr>
  </w:style>
  <w:style w:type="paragraph" w:customStyle="1" w:styleId="10">
    <w:name w:val="样式1"/>
    <w:basedOn w:val="3"/>
    <w:qFormat/>
    <w:rsid w:val="00900E2D"/>
    <w:pPr>
      <w:jc w:val="left"/>
    </w:pPr>
    <w:rPr>
      <w:rFonts w:eastAsia="楷体"/>
      <w:sz w:val="32"/>
    </w:rPr>
  </w:style>
  <w:style w:type="paragraph" w:styleId="af4">
    <w:name w:val="List Paragraph"/>
    <w:basedOn w:val="a"/>
    <w:qFormat/>
    <w:rsid w:val="00900E2D"/>
    <w:pPr>
      <w:ind w:left="720"/>
      <w:contextualSpacing/>
    </w:pPr>
  </w:style>
  <w:style w:type="paragraph" w:customStyle="1" w:styleId="Default">
    <w:name w:val="Default"/>
    <w:next w:val="TOC71"/>
    <w:qFormat/>
    <w:rsid w:val="00900E2D"/>
    <w:pPr>
      <w:widowControl w:val="0"/>
      <w:autoSpaceDE w:val="0"/>
      <w:autoSpaceDN w:val="0"/>
      <w:adjustRightInd w:val="0"/>
    </w:pPr>
    <w:rPr>
      <w:color w:val="000000"/>
      <w:sz w:val="24"/>
      <w:szCs w:val="24"/>
    </w:rPr>
  </w:style>
  <w:style w:type="paragraph" w:customStyle="1" w:styleId="TOC71">
    <w:name w:val="TOC 71"/>
    <w:next w:val="a"/>
    <w:qFormat/>
    <w:rsid w:val="00900E2D"/>
    <w:pPr>
      <w:wordWrap w:val="0"/>
      <w:ind w:left="2550"/>
      <w:jc w:val="both"/>
    </w:pPr>
    <w:rPr>
      <w:sz w:val="21"/>
      <w:szCs w:val="22"/>
    </w:rPr>
  </w:style>
  <w:style w:type="paragraph" w:customStyle="1" w:styleId="30">
    <w:name w:val="样式3"/>
    <w:basedOn w:val="a"/>
    <w:qFormat/>
    <w:rsid w:val="00900E2D"/>
    <w:pPr>
      <w:spacing w:line="560" w:lineRule="exact"/>
      <w:jc w:val="center"/>
    </w:pPr>
    <w:rPr>
      <w:rFonts w:ascii="方正小标宋_GBK" w:eastAsia="方正小标宋_GBK" w:hAnsi="仿宋"/>
      <w:sz w:val="36"/>
      <w:szCs w:val="36"/>
    </w:rPr>
  </w:style>
  <w:style w:type="paragraph" w:customStyle="1" w:styleId="11">
    <w:name w:val="列出段落1"/>
    <w:uiPriority w:val="99"/>
    <w:qFormat/>
    <w:rsid w:val="00900E2D"/>
    <w:pPr>
      <w:widowControl w:val="0"/>
      <w:ind w:firstLineChars="200" w:firstLine="420"/>
      <w:jc w:val="both"/>
    </w:pPr>
    <w:rPr>
      <w:kern w:val="2"/>
      <w:sz w:val="21"/>
      <w:szCs w:val="24"/>
    </w:rPr>
  </w:style>
  <w:style w:type="table" w:customStyle="1" w:styleId="12">
    <w:name w:val="网格型1"/>
    <w:basedOn w:val="a1"/>
    <w:uiPriority w:val="39"/>
    <w:qFormat/>
    <w:rsid w:val="00900E2D"/>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sid w:val="00900E2D"/>
  </w:style>
  <w:style w:type="table" w:customStyle="1" w:styleId="TableNormal">
    <w:name w:val="Table Normal"/>
    <w:semiHidden/>
    <w:unhideWhenUsed/>
    <w:qFormat/>
    <w:rsid w:val="00900E2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Dreamer</dc:creator>
  <cp:lastModifiedBy>PC</cp:lastModifiedBy>
  <cp:revision>5</cp:revision>
  <cp:lastPrinted>2023-10-13T06:30:00Z</cp:lastPrinted>
  <dcterms:created xsi:type="dcterms:W3CDTF">2023-08-29T06:44:00Z</dcterms:created>
  <dcterms:modified xsi:type="dcterms:W3CDTF">2025-12-30T06:02:00Z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77BE5B46AF4C4CC8A0410BADF3210FFD_11</vt:lpwstr>
  </property>
  <property fmtid="{D5CDD505-2E9C-101B-9397-08002B2CF9AE}" pid="4" name="KSOTemplateDocerSaveRecord">
    <vt:lpwstr>eyJoZGlkIjoiN2EzZTVkOGVjMTBjMGYwODY1N2Q5MjNjYjljMjBjOWMiLCJ1c2VySWQiOiIxMDMyOTA1OTI4In0=</vt:lpwstr>
  </property>
</Properties>
</file>