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E81A9">
      <w:pPr>
        <w:spacing w:line="600" w:lineRule="exact"/>
        <w:textAlignment w:val="center"/>
        <w:rPr>
          <w:rFonts w:ascii="黑体" w:hAnsi="黑体" w:eastAsia="黑体" w:cs="黑体"/>
          <w:sz w:val="32"/>
          <w:szCs w:val="32"/>
        </w:rPr>
      </w:pPr>
      <w:r>
        <w:rPr>
          <w:rFonts w:hint="eastAsia" w:ascii="黑体" w:hAnsi="黑体" w:eastAsia="黑体" w:cs="黑体"/>
          <w:sz w:val="32"/>
          <w:szCs w:val="32"/>
        </w:rPr>
        <w:t>附件3</w:t>
      </w:r>
    </w:p>
    <w:p w14:paraId="28DD6069">
      <w:pPr>
        <w:spacing w:line="60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西安市工程建设项目“多评合一”实施细则</w:t>
      </w:r>
    </w:p>
    <w:bookmarkEnd w:id="0"/>
    <w:p w14:paraId="241D265F">
      <w:pPr>
        <w:spacing w:line="576" w:lineRule="exact"/>
        <w:jc w:val="center"/>
        <w:rPr>
          <w:rFonts w:hint="eastAsia" w:ascii="仿宋_GB2312" w:hAnsi="方正小标宋简体" w:eastAsia="仿宋_GB2312" w:cs="方正小标宋简体"/>
          <w:szCs w:val="32"/>
          <w:shd w:val="clear" w:color="auto" w:fill="FFFFFF"/>
        </w:rPr>
      </w:pPr>
    </w:p>
    <w:p w14:paraId="1D9E7715">
      <w:pPr>
        <w:spacing w:line="576"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为持续推进我市工程建设项目审批制度改革，优化审批流程，缩短办理时限，提高服务效率，根据</w:t>
      </w:r>
      <w:r>
        <w:rPr>
          <w:rFonts w:hint="eastAsia" w:ascii="仿宋_GB2312" w:eastAsia="仿宋_GB2312" w:cs="仿宋_GB2312"/>
          <w:sz w:val="32"/>
          <w:szCs w:val="32"/>
          <w:lang w:bidi="ar"/>
        </w:rPr>
        <w:t>《西安市人民政府关于印发&lt;西安市进一步深化工程建设项目审批制度改革的实施方案&gt;的通知》（市政发〔2019〕19号）文件精神，</w:t>
      </w:r>
      <w:r>
        <w:rPr>
          <w:rFonts w:hint="eastAsia" w:ascii="仿宋_GB2312" w:hAnsi="仿宋_GB2312" w:eastAsia="仿宋_GB2312" w:cs="仿宋_GB2312"/>
          <w:sz w:val="32"/>
          <w:szCs w:val="32"/>
          <w:shd w:val="clear" w:color="auto" w:fill="FFFFFF"/>
          <w:lang w:bidi="ar"/>
        </w:rPr>
        <w:t>结合我市工作实际，制定本实施细则。</w:t>
      </w:r>
    </w:p>
    <w:p w14:paraId="5C49F8CC">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第一条  </w:t>
      </w:r>
      <w:r>
        <w:rPr>
          <w:rFonts w:hint="eastAsia" w:ascii="仿宋_GB2312" w:hAnsi="仿宋_GB2312" w:eastAsia="仿宋_GB2312" w:cs="仿宋_GB2312"/>
          <w:sz w:val="32"/>
          <w:szCs w:val="32"/>
          <w:lang w:bidi="ar"/>
        </w:rPr>
        <w:t>本细则主要适用于西安市工程建设项目立项用地规划许可阶段事前评价所涉及的各类中介服务和报告审批，以及通过土地一级市场取得土地前由土地储备机构或一级开发主体完成的相关评估事项。</w:t>
      </w:r>
    </w:p>
    <w:p w14:paraId="7058C91E">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第二条  </w:t>
      </w:r>
      <w:r>
        <w:rPr>
          <w:rFonts w:hint="eastAsia" w:ascii="仿宋_GB2312" w:hAnsi="仿宋_GB2312" w:eastAsia="仿宋_GB2312" w:cs="仿宋_GB2312"/>
          <w:sz w:val="32"/>
          <w:szCs w:val="32"/>
          <w:lang w:bidi="ar"/>
        </w:rPr>
        <w:t>工程建设项目立项用地规划许可阶段“多评合一”，指为便于项目单位办理相关许可审批，在事前评价环节，由项目单位根据项目的不同类型和审批要求，自主或通过陕西政务服务网（西安市）网站“中介超市”平台选择中介机构、编制评估报告，由政府审批部门委托有工程咨询资格的机构同步评估、组织专家评审、结果实时考核的中介服务规范管理新方式。</w:t>
      </w:r>
    </w:p>
    <w:p w14:paraId="070C9360">
      <w:pPr>
        <w:spacing w:line="576"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第三条 </w:t>
      </w:r>
      <w:r>
        <w:rPr>
          <w:rFonts w:hint="eastAsia" w:ascii="仿宋_GB2312" w:hAnsi="仿宋_GB2312" w:eastAsia="仿宋_GB2312" w:cs="仿宋_GB2312"/>
          <w:sz w:val="32"/>
          <w:szCs w:val="32"/>
          <w:lang w:bidi="ar"/>
        </w:rPr>
        <w:t xml:space="preserve"> “多评合一”涉及的中介服务，包括选址论证报告(行业主管部门：市资源规划局)、固定资产节能报告(行业主管部门：市发改委)、可行性研究报告(行业主管部门：市发改委)、社会稳定性风险评估报告(行业主管部门：市维稳办)、环境影响评价报告(行业主管部门：市生态环境局)、安全评价报告(行业主管部门：市国安局)、地质灾害危险性评估报告(行业主管部门：市资源规划局)、地震安全性评估报告(行业主管部门：市地震局)、水土保持方案(行业主管部门：市水务局)、考古勘探及必要的考古发掘报告(行业主管部门：市文物局)、土壤污染防治（行业主管部门：市生态环境局）等。不同类型的项目可以根据实际情况，开展相关“多评合一”评估审查事项。</w:t>
      </w:r>
    </w:p>
    <w:p w14:paraId="363DB140">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第四条  </w:t>
      </w:r>
      <w:r>
        <w:rPr>
          <w:rFonts w:hint="eastAsia" w:ascii="仿宋_GB2312" w:hAnsi="仿宋_GB2312" w:eastAsia="仿宋_GB2312" w:cs="仿宋_GB2312"/>
          <w:sz w:val="32"/>
          <w:szCs w:val="32"/>
          <w:lang w:bidi="ar"/>
        </w:rPr>
        <w:t>“多评合一”的内容，根据法律、法规的新增、变更、废止作相应的调整。</w:t>
      </w:r>
    </w:p>
    <w:p w14:paraId="1AD1A6AD">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第五条 </w:t>
      </w:r>
      <w:r>
        <w:rPr>
          <w:rFonts w:hint="eastAsia" w:ascii="仿宋_GB2312" w:hAnsi="仿宋_GB2312" w:eastAsia="仿宋_GB2312" w:cs="仿宋_GB2312"/>
          <w:sz w:val="32"/>
          <w:szCs w:val="32"/>
          <w:lang w:bidi="ar"/>
        </w:rPr>
        <w:t xml:space="preserve"> 政府投资房屋建筑类项目和政府投资线性工程类项目“多评合一”工作流程为：</w:t>
      </w:r>
    </w:p>
    <w:p w14:paraId="1CAEB859">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（一）编制评价。项目单位在陕西政务服务网(西安市)网站上按照指引进入西安市工程建设项目审批管理系统，获取项目代码并通过中介超市选取编制评价所需要的中介机构，同步编制各类评价报告。</w:t>
      </w:r>
    </w:p>
    <w:p w14:paraId="4BD30D6D">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受理。项目单位编制完成各类评价后，通过西安市工程建设项目审批管理系统，进行项目信息填报及申报材料上传，政务服务中心工程建设项目审批综合服务窗口（以下简称“综合服务窗口”）按照“多评合一”涉及所有评价报告行业主管部门要求核查资料完整性，并在西安市工程建设项目审批管理系统进行受理；申报材料需要补正的，由综合服务窗口一次性告知项目单位，补正后重新提交。</w:t>
      </w:r>
    </w:p>
    <w:p w14:paraId="2E733654">
      <w:pPr>
        <w:spacing w:line="576"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bidi="ar"/>
        </w:rPr>
        <w:t>（三）评估评审。综合服务窗口受理后，由立项用地规划许可阶段牵头单位资源规划部门将评估报告分发给各相关行业主管部门，由各相关行业主管部门组织评估，必要时组织专家评审。</w:t>
      </w:r>
    </w:p>
    <w:p w14:paraId="6E4BFF5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联合踏勘（2个工作日）。在实施“多评合一”过程中，根据项目审批需要，项目单位可在陕西政务服务网(西安市)网站或综合服务窗口提出联合踏勘申请。对符合条件的，由资源规划部门与项目单位联系确定踏勘时间，并协调组织各相关审批部门统一进行现场踏勘。</w:t>
      </w:r>
    </w:p>
    <w:p w14:paraId="7A1574EC">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联合踏勘结束后，各部门有关人员应在《西安市工程建设项目联合踏勘结论确认表》上签署踏勘意见。符合现场踏勘条件，且能当场确定的，应当场签署意见；需向部门领导汇报并研究后确定的，原则上于踏勘之日起2个工作日内签署踏勘意见；需经过专业论证或向上级部门申报的，时间可酌情延长。资源规划部门负责收集整理相关部门联合踏勘意见，在承诺期限内向项目单位作出批复或答复。</w:t>
      </w:r>
    </w:p>
    <w:p w14:paraId="6EE6B2F0">
      <w:pPr>
        <w:spacing w:line="576" w:lineRule="exact"/>
        <w:ind w:firstLine="640" w:firstLineChars="20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lang w:bidi="ar"/>
        </w:rPr>
        <w:t>（五）评价报告审批（8个工作日）。参与“多评合一”部门按照审批程序和时限对所承担事项进行审核，及时出具审批意见，资源规划部门负责汇总意见。</w:t>
      </w:r>
    </w:p>
    <w:p w14:paraId="6E3186A9">
      <w:pPr>
        <w:spacing w:line="576" w:lineRule="exact"/>
        <w:ind w:firstLine="640" w:firstLineChars="200"/>
        <w:rPr>
          <w:rFonts w:hint="eastAsia" w:ascii="仿宋_GB2312" w:hAnsi="仿宋_GB2312" w:eastAsia="仿宋_GB2312" w:cs="仿宋_GB2312"/>
          <w:b/>
          <w:bCs/>
          <w:color w:val="FF0000"/>
          <w:sz w:val="32"/>
          <w:szCs w:val="32"/>
        </w:rPr>
      </w:pPr>
      <w:r>
        <w:rPr>
          <w:rFonts w:hint="eastAsia" w:ascii="仿宋_GB2312" w:hAnsi="仿宋_GB2312" w:eastAsia="仿宋_GB2312" w:cs="仿宋_GB2312"/>
          <w:sz w:val="32"/>
          <w:szCs w:val="32"/>
          <w:lang w:bidi="ar"/>
        </w:rPr>
        <w:t>（六）结果送达。评价报告审批完成后，由资源规划部门将汇总的审批意见推送至陕西政务服务网(西安市)网站和综合服务窗口。</w:t>
      </w:r>
    </w:p>
    <w:p w14:paraId="07F9ADC0">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lang w:bidi="ar"/>
        </w:rPr>
        <w:t xml:space="preserve">第六条 </w:t>
      </w:r>
      <w:r>
        <w:rPr>
          <w:rFonts w:hint="eastAsia" w:ascii="仿宋_GB2312" w:hAnsi="仿宋_GB2312" w:eastAsia="仿宋_GB2312" w:cs="仿宋_GB2312"/>
          <w:sz w:val="32"/>
          <w:szCs w:val="32"/>
          <w:lang w:bidi="ar"/>
        </w:rPr>
        <w:t xml:space="preserve"> 通过土地一级市场取得土地的一般社会投资项目、带方案出让用地的社会投资项目和小型社会投资项目，涉及规划设计条件、国家安全事项建设项目审查、土地评估、用地审批、文物（人防）勘查、环境影响评价等相关事项，在土地整理期间全面实行事先评价，实施“多评合一”的联评联审，其工作流程为：</w:t>
      </w:r>
    </w:p>
    <w:p w14:paraId="03D8E40A">
      <w:pPr>
        <w:numPr>
          <w:ilvl w:val="0"/>
          <w:numId w:val="1"/>
        </w:numPr>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实施主体。按项目属地原则，由相关储备机构或实施一级开发项目主体负责实施储备土地出让前的“多评合一”。</w:t>
      </w:r>
    </w:p>
    <w:p w14:paraId="0883E2C0">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（二）实施评估。由相关政府评估部门或由其委托第三方机构，根据储备土地实际情况进行评</w:t>
      </w:r>
      <w:r>
        <w:rPr>
          <w:rFonts w:hint="eastAsia" w:ascii="仿宋_GB2312" w:hAnsi="仿宋_GB2312" w:eastAsia="仿宋_GB2312" w:cs="仿宋_GB2312"/>
          <w:sz w:val="32"/>
          <w:szCs w:val="32"/>
          <w:lang w:bidi="ar"/>
        </w:rPr>
        <w:t>估，视情况组织专家评审，向“多评合一”实施主体出具评估结果。</w:t>
      </w:r>
    </w:p>
    <w:p w14:paraId="149171A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（三）结果应用。</w:t>
      </w:r>
      <w:r>
        <w:rPr>
          <w:rFonts w:hint="eastAsia" w:ascii="仿宋_GB2312" w:hAnsi="仿宋_GB2312" w:eastAsia="仿宋_GB2312" w:cs="仿宋_GB2312"/>
          <w:sz w:val="32"/>
          <w:szCs w:val="32"/>
          <w:lang w:bidi="ar"/>
        </w:rPr>
        <w:t>评估结束后，“多评合一”实施主体及时持评估结果向资源规划部门申请办理供地手续。市土地储备交易中心做好储备土地入库工作。</w:t>
      </w:r>
    </w:p>
    <w:p w14:paraId="161AB707">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（四）经费结算。</w:t>
      </w:r>
      <w:r>
        <w:rPr>
          <w:rFonts w:hint="eastAsia" w:ascii="仿宋_GB2312" w:hAnsi="仿宋_GB2312" w:eastAsia="仿宋_GB2312" w:cs="仿宋_GB2312"/>
          <w:sz w:val="32"/>
          <w:szCs w:val="32"/>
          <w:lang w:bidi="ar"/>
        </w:rPr>
        <w:t>按照“谁组织，谁负责，谁结算”的原则，将“多评合一”费用纳入土地储备成本。</w:t>
      </w:r>
    </w:p>
    <w:p w14:paraId="7AE8DAA3">
      <w:pPr>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（五）其他事项。评估相关事项在土地出让前完成，其中环境影响评价、水土保持评价等事项在土地整理期间开始评价，同步推进至相应的审批环节前完成即可。</w:t>
      </w:r>
    </w:p>
    <w:p w14:paraId="1C0A32E0">
      <w:pPr>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如涉及级别文物保护单位、不可移动文物点、重要考古发现区域，不列入评估范围。</w:t>
      </w:r>
    </w:p>
    <w:p w14:paraId="4881199A">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shd w:val="clear" w:color="auto" w:fill="FFFFFF"/>
          <w:lang w:bidi="ar"/>
        </w:rPr>
        <w:t xml:space="preserve">第七条  </w:t>
      </w:r>
      <w:r>
        <w:rPr>
          <w:rFonts w:hint="eastAsia" w:ascii="仿宋_GB2312" w:hAnsi="仿宋_GB2312" w:eastAsia="仿宋_GB2312" w:cs="仿宋_GB2312"/>
          <w:sz w:val="32"/>
          <w:szCs w:val="32"/>
          <w:shd w:val="clear" w:color="auto" w:fill="FFFFFF"/>
          <w:lang w:bidi="ar"/>
        </w:rPr>
        <w:t>在立项用地规划许可阶段</w:t>
      </w:r>
      <w:r>
        <w:rPr>
          <w:rFonts w:hint="eastAsia" w:ascii="仿宋_GB2312" w:hAnsi="仿宋_GB2312" w:eastAsia="仿宋_GB2312" w:cs="仿宋_GB2312"/>
          <w:sz w:val="32"/>
          <w:szCs w:val="32"/>
          <w:shd w:val="clear" w:color="auto" w:fill="FFFFFF"/>
          <w:lang w:eastAsia="zh-CN" w:bidi="ar"/>
        </w:rPr>
        <w:t>涉及</w:t>
      </w:r>
      <w:r>
        <w:rPr>
          <w:rFonts w:hint="eastAsia" w:ascii="仿宋_GB2312" w:hAnsi="仿宋_GB2312" w:eastAsia="仿宋_GB2312" w:cs="仿宋_GB2312"/>
          <w:sz w:val="32"/>
          <w:szCs w:val="32"/>
          <w:shd w:val="clear" w:color="auto" w:fill="FFFFFF"/>
          <w:lang w:bidi="ar"/>
        </w:rPr>
        <w:t>未开展的评估评价事项，以及在土地整理期间未完成的评价评估事项，实行“多评合一”，确保各类评价评估事项并联开展，集中评价，缩减审批时间。</w:t>
      </w:r>
    </w:p>
    <w:p w14:paraId="023DADF5">
      <w:pPr>
        <w:spacing w:line="576"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shd w:val="clear" w:color="auto" w:fill="FFFFFF"/>
          <w:lang w:bidi="ar"/>
        </w:rPr>
        <w:t xml:space="preserve">第八条 </w:t>
      </w:r>
      <w:r>
        <w:rPr>
          <w:rFonts w:hint="eastAsia" w:ascii="仿宋_GB2312" w:hAnsi="仿宋_GB2312" w:eastAsia="仿宋_GB2312" w:cs="仿宋_GB2312"/>
          <w:sz w:val="32"/>
          <w:szCs w:val="32"/>
          <w:shd w:val="clear" w:color="auto" w:fill="FFFFFF"/>
          <w:lang w:bidi="ar"/>
        </w:rPr>
        <w:t xml:space="preserve"> 本细则自发布之日起生效。</w:t>
      </w:r>
    </w:p>
    <w:p w14:paraId="04A7A3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44FBF"/>
    <w:multiLevelType w:val="multilevel"/>
    <w:tmpl w:val="E6E44FB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C3860"/>
    <w:rsid w:val="1B5E47F8"/>
    <w:rsid w:val="410C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2123</Words>
  <Characters>2127</Characters>
  <Lines>0</Lines>
  <Paragraphs>0</Paragraphs>
  <TotalTime>0</TotalTime>
  <ScaleCrop>false</ScaleCrop>
  <LinksUpToDate>false</LinksUpToDate>
  <CharactersWithSpaces>2143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2022-04-08T01:39:00Z</dcterms:created>
  <dc:creator>lenovo</dc:creator>
  <cp:lastModifiedBy>wm</cp:lastModifiedBy>
  <dcterms:modified xsi:type="dcterms:W3CDTF">2025-05-16T07:29:38Z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330EE99D22BE4765A9DC207E7C644844_13</vt:lpwstr>
  </property>
  <property fmtid="{D5CDD505-2E9C-101B-9397-08002B2CF9AE}" pid="4" name="KSOTemplateDocerSaveRecord">
    <vt:lpwstr>eyJoZGlkIjoiMTJhZDZiY2FlMTFkMTllNDY3NzBhMDY0NWNhZWY5ZDUiLCJ1c2VySWQiOiIzMDcwNjMyNDIifQ==</vt:lpwstr>
  </property>
</Properties>
</file>