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51B11">
      <w:pPr>
        <w:rPr>
          <w:rFonts w:hint="eastAsia" w:ascii="仿宋" w:hAnsi="仿宋" w:eastAsia="仿宋" w:cs="仿宋"/>
          <w:color w:val="000000"/>
          <w:spacing w:val="-4"/>
          <w:sz w:val="32"/>
          <w:szCs w:val="32"/>
        </w:rPr>
      </w:pPr>
    </w:p>
    <w:p w14:paraId="2171E1FA">
      <w:pPr>
        <w:rPr>
          <w:rFonts w:hint="eastAsia" w:ascii="仿宋" w:hAnsi="仿宋" w:eastAsia="仿宋" w:cs="仿宋"/>
          <w:color w:val="000000"/>
          <w:spacing w:val="-4"/>
          <w:sz w:val="32"/>
          <w:szCs w:val="32"/>
        </w:rPr>
      </w:pPr>
    </w:p>
    <w:p w14:paraId="6B0A936A">
      <w:pPr>
        <w:rPr>
          <w:rFonts w:hint="eastAsia" w:ascii="仿宋" w:hAnsi="仿宋" w:eastAsia="仿宋" w:cs="仿宋"/>
          <w:color w:val="000000"/>
          <w:spacing w:val="-4"/>
          <w:sz w:val="32"/>
          <w:szCs w:val="32"/>
        </w:rPr>
      </w:pPr>
    </w:p>
    <w:p w14:paraId="1DDD6CCE">
      <w:pPr>
        <w:rPr>
          <w:rFonts w:hint="eastAsia" w:ascii="仿宋" w:hAnsi="仿宋" w:eastAsia="仿宋" w:cs="仿宋"/>
          <w:color w:val="000000"/>
          <w:spacing w:val="-4"/>
          <w:sz w:val="32"/>
          <w:szCs w:val="32"/>
        </w:rPr>
      </w:pPr>
    </w:p>
    <w:p w14:paraId="4A096CB7">
      <w:pPr>
        <w:jc w:val="center"/>
        <w:outlineLvl w:val="0"/>
        <w:rPr>
          <w:rFonts w:hint="eastAsia" w:ascii="微软雅黑" w:hAnsi="微软雅黑" w:eastAsia="微软雅黑" w:cs="微软雅黑"/>
          <w:b/>
          <w:bCs/>
          <w:color w:val="000000"/>
          <w:spacing w:val="-4"/>
          <w:sz w:val="52"/>
          <w:szCs w:val="52"/>
          <w:lang w:val="en-US" w:eastAsia="zh-CN"/>
        </w:rPr>
      </w:pPr>
      <w:bookmarkStart w:id="0" w:name="_Toc1288"/>
      <w:r>
        <w:rPr>
          <w:rFonts w:hint="eastAsia" w:ascii="微软雅黑" w:hAnsi="微软雅黑" w:eastAsia="微软雅黑" w:cs="微软雅黑"/>
          <w:b/>
          <w:bCs/>
          <w:color w:val="000000"/>
          <w:spacing w:val="-4"/>
          <w:sz w:val="52"/>
          <w:szCs w:val="52"/>
        </w:rPr>
        <w:t>西安市</w:t>
      </w:r>
      <w:r>
        <w:rPr>
          <w:rFonts w:hint="eastAsia" w:ascii="微软雅黑" w:hAnsi="微软雅黑" w:eastAsia="微软雅黑" w:cs="微软雅黑"/>
          <w:b/>
          <w:bCs/>
          <w:color w:val="000000"/>
          <w:spacing w:val="-4"/>
          <w:sz w:val="52"/>
          <w:szCs w:val="52"/>
          <w:lang w:val="en-US" w:eastAsia="zh-CN"/>
        </w:rPr>
        <w:t>鄠邑区</w:t>
      </w:r>
      <w:bookmarkEnd w:id="0"/>
    </w:p>
    <w:p w14:paraId="0DB2986F">
      <w:pPr>
        <w:jc w:val="center"/>
        <w:outlineLvl w:val="0"/>
        <w:rPr>
          <w:rFonts w:hint="eastAsia" w:ascii="微软雅黑" w:hAnsi="微软雅黑" w:eastAsia="微软雅黑" w:cs="微软雅黑"/>
          <w:b/>
          <w:bCs/>
          <w:color w:val="000000"/>
          <w:spacing w:val="-4"/>
          <w:sz w:val="52"/>
          <w:szCs w:val="52"/>
        </w:rPr>
      </w:pPr>
      <w:bookmarkStart w:id="1" w:name="_Toc23952"/>
      <w:r>
        <w:rPr>
          <w:rFonts w:hint="eastAsia" w:ascii="微软雅黑" w:hAnsi="微软雅黑" w:eastAsia="微软雅黑" w:cs="微软雅黑"/>
          <w:b/>
          <w:bCs/>
          <w:color w:val="000000"/>
          <w:spacing w:val="-4"/>
          <w:sz w:val="52"/>
          <w:szCs w:val="52"/>
        </w:rPr>
        <w:t>“十四五”残疾人保障和发展规划</w:t>
      </w:r>
      <w:bookmarkEnd w:id="1"/>
    </w:p>
    <w:p w14:paraId="665A4323">
      <w:pPr>
        <w:jc w:val="center"/>
        <w:rPr>
          <w:rFonts w:hint="eastAsia" w:ascii="仿宋" w:hAnsi="仿宋" w:eastAsia="仿宋" w:cs="仿宋"/>
          <w:b/>
          <w:bCs/>
          <w:color w:val="000000"/>
          <w:spacing w:val="-4"/>
          <w:sz w:val="32"/>
          <w:szCs w:val="32"/>
        </w:rPr>
      </w:pPr>
    </w:p>
    <w:p w14:paraId="60A83C2D">
      <w:pPr>
        <w:jc w:val="center"/>
        <w:rPr>
          <w:rFonts w:hint="eastAsia" w:ascii="仿宋" w:hAnsi="仿宋" w:eastAsia="仿宋" w:cs="仿宋"/>
          <w:b/>
          <w:bCs/>
          <w:color w:val="000000"/>
          <w:spacing w:val="-4"/>
          <w:sz w:val="32"/>
          <w:szCs w:val="32"/>
        </w:rPr>
      </w:pPr>
    </w:p>
    <w:p w14:paraId="12B0B8E8">
      <w:pPr>
        <w:jc w:val="center"/>
        <w:rPr>
          <w:rFonts w:hint="eastAsia" w:ascii="仿宋" w:hAnsi="仿宋" w:eastAsia="仿宋" w:cs="仿宋"/>
          <w:b/>
          <w:bCs/>
          <w:color w:val="000000"/>
          <w:spacing w:val="-4"/>
          <w:sz w:val="32"/>
          <w:szCs w:val="32"/>
        </w:rPr>
      </w:pPr>
      <w:bookmarkStart w:id="22" w:name="_GoBack"/>
      <w:bookmarkEnd w:id="22"/>
    </w:p>
    <w:p w14:paraId="16A224B8">
      <w:pPr>
        <w:jc w:val="center"/>
        <w:rPr>
          <w:rFonts w:hint="eastAsia" w:ascii="仿宋" w:hAnsi="仿宋" w:eastAsia="仿宋" w:cs="仿宋"/>
          <w:b/>
          <w:bCs/>
          <w:color w:val="000000"/>
          <w:spacing w:val="-4"/>
          <w:sz w:val="32"/>
          <w:szCs w:val="32"/>
        </w:rPr>
      </w:pPr>
    </w:p>
    <w:p w14:paraId="7CD151AA">
      <w:pPr>
        <w:jc w:val="center"/>
        <w:rPr>
          <w:rFonts w:hint="eastAsia" w:ascii="仿宋" w:hAnsi="仿宋" w:eastAsia="仿宋" w:cs="仿宋"/>
          <w:b/>
          <w:bCs/>
          <w:color w:val="000000"/>
          <w:spacing w:val="-4"/>
          <w:sz w:val="32"/>
          <w:szCs w:val="32"/>
          <w:lang w:val="en-US" w:eastAsia="zh-CN"/>
        </w:rPr>
      </w:pPr>
    </w:p>
    <w:p w14:paraId="1A65204D">
      <w:pPr>
        <w:jc w:val="center"/>
        <w:rPr>
          <w:rFonts w:hint="eastAsia" w:ascii="仿宋" w:hAnsi="仿宋" w:eastAsia="仿宋" w:cs="仿宋"/>
          <w:b/>
          <w:bCs/>
          <w:color w:val="000000"/>
          <w:spacing w:val="-4"/>
          <w:sz w:val="32"/>
          <w:szCs w:val="32"/>
          <w:lang w:val="en-US" w:eastAsia="zh-CN"/>
        </w:rPr>
      </w:pPr>
    </w:p>
    <w:p w14:paraId="328631BD">
      <w:pPr>
        <w:jc w:val="center"/>
        <w:rPr>
          <w:rFonts w:hint="eastAsia" w:ascii="新宋体" w:hAnsi="新宋体" w:eastAsia="新宋体" w:cs="新宋体"/>
          <w:b/>
          <w:bCs/>
          <w:color w:val="000000"/>
          <w:spacing w:val="-4"/>
          <w:sz w:val="36"/>
          <w:szCs w:val="36"/>
          <w:lang w:val="en-US" w:eastAsia="zh-CN"/>
        </w:rPr>
      </w:pPr>
    </w:p>
    <w:p w14:paraId="4E7CA512">
      <w:pPr>
        <w:jc w:val="center"/>
        <w:rPr>
          <w:rFonts w:hint="eastAsia" w:ascii="新宋体" w:hAnsi="新宋体" w:eastAsia="新宋体" w:cs="新宋体"/>
          <w:b/>
          <w:bCs/>
          <w:color w:val="000000"/>
          <w:spacing w:val="-4"/>
          <w:sz w:val="36"/>
          <w:szCs w:val="36"/>
          <w:lang w:val="en-US" w:eastAsia="zh-CN"/>
        </w:rPr>
      </w:pPr>
    </w:p>
    <w:p w14:paraId="20DA6547">
      <w:pPr>
        <w:jc w:val="center"/>
        <w:rPr>
          <w:rFonts w:hint="eastAsia" w:ascii="新宋体" w:hAnsi="新宋体" w:eastAsia="新宋体" w:cs="新宋体"/>
          <w:b/>
          <w:bCs/>
          <w:color w:val="000000"/>
          <w:spacing w:val="-4"/>
          <w:sz w:val="36"/>
          <w:szCs w:val="36"/>
          <w:lang w:val="en-US" w:eastAsia="zh-CN"/>
        </w:rPr>
      </w:pPr>
    </w:p>
    <w:p w14:paraId="6C29B968">
      <w:pPr>
        <w:jc w:val="center"/>
        <w:rPr>
          <w:rFonts w:hint="eastAsia" w:ascii="新宋体" w:hAnsi="新宋体" w:eastAsia="新宋体" w:cs="新宋体"/>
          <w:b/>
          <w:bCs/>
          <w:color w:val="000000"/>
          <w:spacing w:val="-4"/>
          <w:sz w:val="36"/>
          <w:szCs w:val="36"/>
          <w:lang w:val="en-US" w:eastAsia="zh-CN"/>
        </w:rPr>
      </w:pPr>
    </w:p>
    <w:p w14:paraId="2D9A9277">
      <w:pPr>
        <w:jc w:val="center"/>
        <w:rPr>
          <w:rFonts w:hint="eastAsia" w:ascii="新宋体" w:hAnsi="新宋体" w:eastAsia="新宋体" w:cs="新宋体"/>
          <w:b/>
          <w:bCs/>
          <w:color w:val="000000"/>
          <w:spacing w:val="-4"/>
          <w:sz w:val="36"/>
          <w:szCs w:val="36"/>
          <w:lang w:val="en-US" w:eastAsia="zh-CN"/>
        </w:rPr>
      </w:pPr>
      <w:r>
        <w:rPr>
          <w:rFonts w:hint="eastAsia" w:ascii="新宋体" w:hAnsi="新宋体" w:eastAsia="新宋体" w:cs="新宋体"/>
          <w:b/>
          <w:bCs/>
          <w:color w:val="000000"/>
          <w:spacing w:val="-4"/>
          <w:sz w:val="36"/>
          <w:szCs w:val="36"/>
          <w:lang w:val="en-US" w:eastAsia="zh-CN"/>
        </w:rPr>
        <w:t>2023年2月27日</w:t>
      </w:r>
    </w:p>
    <w:p w14:paraId="29AA32AC">
      <w:pPr>
        <w:jc w:val="center"/>
        <w:rPr>
          <w:rFonts w:hint="eastAsia" w:ascii="仿宋" w:hAnsi="仿宋" w:eastAsia="仿宋" w:cs="仿宋"/>
          <w:b/>
          <w:bCs/>
          <w:color w:val="000000"/>
          <w:spacing w:val="-4"/>
          <w:sz w:val="32"/>
          <w:szCs w:val="32"/>
          <w:lang w:val="en-US" w:eastAsia="zh-CN"/>
        </w:rPr>
      </w:pPr>
    </w:p>
    <w:p w14:paraId="5FCC1D27">
      <w:pPr>
        <w:jc w:val="both"/>
        <w:rPr>
          <w:rFonts w:hint="eastAsia" w:ascii="仿宋" w:hAnsi="仿宋" w:eastAsia="仿宋" w:cs="仿宋"/>
          <w:b/>
          <w:bCs/>
          <w:color w:val="000000"/>
          <w:spacing w:val="-4"/>
          <w:sz w:val="32"/>
          <w:szCs w:val="32"/>
          <w:lang w:val="en-US" w:eastAsia="zh-CN"/>
        </w:rPr>
      </w:pPr>
    </w:p>
    <w:p w14:paraId="1B0F7EBF">
      <w:pPr>
        <w:jc w:val="both"/>
        <w:rPr>
          <w:rFonts w:hint="eastAsia" w:ascii="仿宋" w:hAnsi="仿宋" w:eastAsia="仿宋" w:cs="仿宋"/>
          <w:b/>
          <w:bCs/>
          <w:color w:val="000000"/>
          <w:spacing w:val="-4"/>
          <w:sz w:val="32"/>
          <w:szCs w:val="32"/>
          <w:lang w:val="en-US" w:eastAsia="zh-CN"/>
        </w:rPr>
      </w:pPr>
    </w:p>
    <w:p w14:paraId="19CA930A">
      <w:pPr>
        <w:keepNext w:val="0"/>
        <w:keepLines w:val="0"/>
        <w:pageBreakBefore w:val="0"/>
        <w:widowControl w:val="0"/>
        <w:kinsoku/>
        <w:wordWrap/>
        <w:overflowPunct/>
        <w:topLinePunct w:val="0"/>
        <w:autoSpaceDE/>
        <w:autoSpaceDN/>
        <w:bidi w:val="0"/>
        <w:adjustRightInd/>
        <w:snapToGrid/>
        <w:spacing w:after="0" w:line="360" w:lineRule="auto"/>
        <w:ind w:left="0" w:right="0" w:firstLine="640" w:firstLineChars="2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76454"/>
        <w15:color w:val="DBDBDB"/>
        <w:docPartObj>
          <w:docPartGallery w:val="Table of Contents"/>
          <w:docPartUnique/>
        </w:docPartObj>
      </w:sdtPr>
      <w:sdtEndPr>
        <w:rPr>
          <w:rFonts w:hint="eastAsia" w:ascii="宋体" w:hAnsi="宋体" w:eastAsia="宋体" w:cstheme="minorBidi"/>
          <w:b/>
          <w:kern w:val="2"/>
          <w:sz w:val="21"/>
          <w:szCs w:val="24"/>
          <w:lang w:val="en-US" w:eastAsia="zh-CN" w:bidi="ar-SA"/>
        </w:rPr>
      </w:sdtEndPr>
      <w:sdtContent>
        <w:p w14:paraId="19026F68">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14:paraId="423483E0">
          <w:pPr>
            <w:pStyle w:val="9"/>
            <w:tabs>
              <w:tab w:val="right" w:leader="dot" w:pos="8306"/>
            </w:tabs>
            <w:rPr>
              <w:b/>
            </w:rPr>
          </w:pPr>
          <w:r>
            <w:rPr>
              <w:rFonts w:hint="eastAsia" w:ascii="宋体" w:hAnsi="宋体" w:eastAsia="宋体" w:cstheme="minorBidi"/>
              <w:b/>
              <w:kern w:val="2"/>
              <w:sz w:val="21"/>
              <w:szCs w:val="24"/>
              <w:lang w:val="en-US" w:eastAsia="zh-CN" w:bidi="ar-SA"/>
            </w:rPr>
            <w:fldChar w:fldCharType="begin"/>
          </w:r>
          <w:r>
            <w:rPr>
              <w:rFonts w:hint="eastAsia" w:ascii="宋体" w:hAnsi="宋体" w:eastAsia="宋体" w:cstheme="minorBidi"/>
              <w:b/>
              <w:kern w:val="2"/>
              <w:sz w:val="21"/>
              <w:szCs w:val="24"/>
              <w:lang w:val="en-US" w:eastAsia="zh-CN" w:bidi="ar-SA"/>
            </w:rPr>
            <w:instrText xml:space="preserve">TOC \o "1-2" \h \u </w:instrText>
          </w:r>
          <w:r>
            <w:rPr>
              <w:rFonts w:hint="eastAsia" w:ascii="宋体" w:hAnsi="宋体" w:eastAsia="宋体" w:cstheme="minorBidi"/>
              <w:b/>
              <w:kern w:val="2"/>
              <w:sz w:val="21"/>
              <w:szCs w:val="24"/>
              <w:lang w:val="en-US" w:eastAsia="zh-CN" w:bidi="ar-SA"/>
            </w:rPr>
            <w:fldChar w:fldCharType="separate"/>
          </w:r>
        </w:p>
        <w:p w14:paraId="47B0F4FA">
          <w:pPr>
            <w:pStyle w:val="9"/>
            <w:tabs>
              <w:tab w:val="right" w:leader="dot" w:pos="8306"/>
            </w:tabs>
            <w:rPr>
              <w:rFonts w:hint="eastAsia" w:ascii="黑体" w:hAnsi="黑体" w:eastAsia="黑体" w:cs="黑体"/>
              <w:b/>
              <w:sz w:val="32"/>
              <w:szCs w:val="32"/>
            </w:rPr>
          </w:pPr>
          <w:r>
            <w:rPr>
              <w:rFonts w:hint="eastAsia" w:ascii="黑体" w:hAnsi="黑体" w:eastAsia="黑体" w:cs="黑体"/>
              <w:b/>
              <w:kern w:val="2"/>
              <w:sz w:val="32"/>
              <w:szCs w:val="32"/>
              <w:lang w:val="en-US" w:eastAsia="zh-CN" w:bidi="ar-SA"/>
            </w:rPr>
            <w:fldChar w:fldCharType="begin"/>
          </w:r>
          <w:r>
            <w:rPr>
              <w:rFonts w:hint="eastAsia" w:ascii="黑体" w:hAnsi="黑体" w:eastAsia="黑体" w:cs="黑体"/>
              <w:b/>
              <w:kern w:val="2"/>
              <w:sz w:val="32"/>
              <w:szCs w:val="32"/>
              <w:lang w:val="en-US" w:eastAsia="zh-CN" w:bidi="ar-SA"/>
            </w:rPr>
            <w:instrText xml:space="preserve"> HYPERLINK \l _Toc2512 </w:instrText>
          </w:r>
          <w:r>
            <w:rPr>
              <w:rFonts w:hint="eastAsia" w:ascii="黑体" w:hAnsi="黑体" w:eastAsia="黑体" w:cs="黑体"/>
              <w:b/>
              <w:kern w:val="2"/>
              <w:sz w:val="32"/>
              <w:szCs w:val="32"/>
              <w:lang w:val="en-US" w:eastAsia="zh-CN" w:bidi="ar-SA"/>
            </w:rPr>
            <w:fldChar w:fldCharType="separate"/>
          </w:r>
          <w:r>
            <w:rPr>
              <w:rFonts w:hint="eastAsia" w:ascii="黑体" w:hAnsi="黑体" w:eastAsia="黑体" w:cs="黑体"/>
              <w:b/>
              <w:bCs/>
              <w:i w:val="0"/>
              <w:iCs w:val="0"/>
              <w:caps w:val="0"/>
              <w:spacing w:val="0"/>
              <w:kern w:val="0"/>
              <w:sz w:val="32"/>
              <w:szCs w:val="32"/>
              <w:shd w:val="clear" w:fill="FFFFFF"/>
              <w:lang w:val="en-US" w:eastAsia="zh-CN" w:bidi="ar"/>
            </w:rPr>
            <w:t>一、</w:t>
          </w:r>
          <w:r>
            <w:rPr>
              <w:rFonts w:hint="eastAsia" w:ascii="黑体" w:hAnsi="黑体" w:eastAsia="黑体" w:cs="黑体"/>
              <w:b/>
              <w:spacing w:val="0"/>
              <w:sz w:val="32"/>
              <w:szCs w:val="32"/>
            </w:rPr>
            <w:t>编制背景</w:t>
          </w:r>
          <w:r>
            <w:rPr>
              <w:rFonts w:hint="eastAsia" w:ascii="黑体" w:hAnsi="黑体" w:eastAsia="黑体" w:cs="黑体"/>
              <w:b/>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_Toc2512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w:t>
          </w:r>
          <w:r>
            <w:rPr>
              <w:rFonts w:hint="eastAsia" w:ascii="黑体" w:hAnsi="黑体" w:eastAsia="黑体" w:cs="黑体"/>
              <w:b w:val="0"/>
              <w:bCs/>
              <w:sz w:val="32"/>
              <w:szCs w:val="32"/>
            </w:rPr>
            <w:fldChar w:fldCharType="end"/>
          </w:r>
          <w:r>
            <w:rPr>
              <w:rFonts w:hint="eastAsia" w:ascii="黑体" w:hAnsi="黑体" w:eastAsia="黑体" w:cs="黑体"/>
              <w:b/>
              <w:kern w:val="2"/>
              <w:sz w:val="32"/>
              <w:szCs w:val="32"/>
              <w:lang w:val="en-US" w:eastAsia="zh-CN" w:bidi="ar-SA"/>
            </w:rPr>
            <w:fldChar w:fldCharType="end"/>
          </w:r>
        </w:p>
        <w:p w14:paraId="0899343B">
          <w:pPr>
            <w:pStyle w:val="9"/>
            <w:tabs>
              <w:tab w:val="right" w:leader="dot" w:pos="8306"/>
            </w:tabs>
            <w:rPr>
              <w:b/>
              <w:highlight w:val="none"/>
            </w:rPr>
          </w:pPr>
          <w:r>
            <w:rPr>
              <w:rFonts w:hint="eastAsia" w:ascii="黑体" w:hAnsi="黑体" w:eastAsia="黑体" w:cs="黑体"/>
              <w:b/>
              <w:kern w:val="2"/>
              <w:sz w:val="32"/>
              <w:szCs w:val="32"/>
              <w:highlight w:val="none"/>
              <w:lang w:val="en-US" w:eastAsia="zh-CN" w:bidi="ar-SA"/>
            </w:rPr>
            <w:fldChar w:fldCharType="begin"/>
          </w:r>
          <w:r>
            <w:rPr>
              <w:rFonts w:hint="eastAsia" w:ascii="黑体" w:hAnsi="黑体" w:eastAsia="黑体" w:cs="黑体"/>
              <w:b/>
              <w:kern w:val="2"/>
              <w:sz w:val="32"/>
              <w:szCs w:val="32"/>
              <w:highlight w:val="none"/>
              <w:lang w:val="en-US" w:eastAsia="zh-CN" w:bidi="ar-SA"/>
            </w:rPr>
            <w:instrText xml:space="preserve"> HYPERLINK \l _Toc22368 </w:instrText>
          </w:r>
          <w:r>
            <w:rPr>
              <w:rFonts w:hint="eastAsia" w:ascii="黑体" w:hAnsi="黑体" w:eastAsia="黑体" w:cs="黑体"/>
              <w:b/>
              <w:kern w:val="2"/>
              <w:sz w:val="32"/>
              <w:szCs w:val="32"/>
              <w:highlight w:val="none"/>
              <w:lang w:val="en-US" w:eastAsia="zh-CN" w:bidi="ar-SA"/>
            </w:rPr>
            <w:fldChar w:fldCharType="separate"/>
          </w:r>
          <w:r>
            <w:rPr>
              <w:rFonts w:hint="eastAsia" w:ascii="黑体" w:hAnsi="黑体" w:eastAsia="黑体" w:cs="黑体"/>
              <w:b/>
              <w:bCs/>
              <w:i w:val="0"/>
              <w:iCs w:val="0"/>
              <w:caps w:val="0"/>
              <w:spacing w:val="0"/>
              <w:kern w:val="0"/>
              <w:sz w:val="32"/>
              <w:szCs w:val="32"/>
              <w:highlight w:val="none"/>
              <w:shd w:val="clear" w:fill="FFFFFF"/>
              <w:lang w:val="en-US" w:eastAsia="zh-CN" w:bidi="ar"/>
            </w:rPr>
            <w:t>二、总体要求</w:t>
          </w:r>
          <w:r>
            <w:rPr>
              <w:rFonts w:hint="eastAsia" w:ascii="黑体" w:hAnsi="黑体" w:eastAsia="黑体" w:cs="黑体"/>
              <w:b/>
              <w:sz w:val="32"/>
              <w:szCs w:val="32"/>
              <w:highlight w:val="none"/>
            </w:rPr>
            <w:tab/>
          </w:r>
          <w:r>
            <w:rPr>
              <w:rFonts w:hint="eastAsia" w:ascii="黑体" w:hAnsi="黑体" w:eastAsia="黑体" w:cs="黑体"/>
              <w:b w:val="0"/>
              <w:bCs/>
              <w:sz w:val="32"/>
              <w:szCs w:val="32"/>
              <w:highlight w:val="none"/>
            </w:rPr>
            <w:fldChar w:fldCharType="begin"/>
          </w:r>
          <w:r>
            <w:rPr>
              <w:rFonts w:hint="eastAsia" w:ascii="黑体" w:hAnsi="黑体" w:eastAsia="黑体" w:cs="黑体"/>
              <w:b w:val="0"/>
              <w:bCs/>
              <w:sz w:val="32"/>
              <w:szCs w:val="32"/>
              <w:highlight w:val="none"/>
            </w:rPr>
            <w:instrText xml:space="preserve"> PAGEREF _Toc22368 \h </w:instrText>
          </w:r>
          <w:r>
            <w:rPr>
              <w:rFonts w:hint="eastAsia" w:ascii="黑体" w:hAnsi="黑体" w:eastAsia="黑体" w:cs="黑体"/>
              <w:b w:val="0"/>
              <w:bCs/>
              <w:sz w:val="32"/>
              <w:szCs w:val="32"/>
              <w:highlight w:val="none"/>
            </w:rPr>
            <w:fldChar w:fldCharType="separate"/>
          </w:r>
          <w:r>
            <w:rPr>
              <w:rFonts w:hint="eastAsia" w:ascii="黑体" w:hAnsi="黑体" w:eastAsia="黑体" w:cs="黑体"/>
              <w:b w:val="0"/>
              <w:bCs/>
              <w:sz w:val="32"/>
              <w:szCs w:val="32"/>
              <w:highlight w:val="none"/>
            </w:rPr>
            <w:t>2</w:t>
          </w:r>
          <w:r>
            <w:rPr>
              <w:rFonts w:hint="eastAsia" w:ascii="黑体" w:hAnsi="黑体" w:eastAsia="黑体" w:cs="黑体"/>
              <w:b w:val="0"/>
              <w:bCs/>
              <w:sz w:val="32"/>
              <w:szCs w:val="32"/>
              <w:highlight w:val="none"/>
            </w:rPr>
            <w:fldChar w:fldCharType="end"/>
          </w:r>
          <w:r>
            <w:rPr>
              <w:rFonts w:hint="eastAsia" w:ascii="黑体" w:hAnsi="黑体" w:eastAsia="黑体" w:cs="黑体"/>
              <w:b/>
              <w:kern w:val="2"/>
              <w:sz w:val="32"/>
              <w:szCs w:val="32"/>
              <w:highlight w:val="none"/>
              <w:lang w:val="en-US" w:eastAsia="zh-CN" w:bidi="ar-SA"/>
            </w:rPr>
            <w:fldChar w:fldCharType="end"/>
          </w:r>
        </w:p>
        <w:p w14:paraId="5B0969AD">
          <w:pPr>
            <w:pStyle w:val="10"/>
            <w:tabs>
              <w:tab w:val="right" w:leader="dot" w:pos="8306"/>
            </w:tabs>
            <w:rPr>
              <w:rFonts w:hint="eastAsia" w:ascii="楷体" w:hAnsi="楷体" w:eastAsia="楷体" w:cs="楷体"/>
              <w:b/>
              <w:bCs/>
              <w:sz w:val="30"/>
              <w:szCs w:val="30"/>
              <w:highlight w:val="none"/>
            </w:rPr>
          </w:pPr>
          <w:r>
            <w:rPr>
              <w:rFonts w:hint="eastAsia" w:ascii="楷体" w:hAnsi="楷体" w:eastAsia="楷体" w:cs="楷体"/>
              <w:b/>
              <w:bCs/>
              <w:kern w:val="2"/>
              <w:sz w:val="30"/>
              <w:szCs w:val="30"/>
              <w:highlight w:val="none"/>
              <w:lang w:val="en-US" w:eastAsia="zh-CN" w:bidi="ar-SA"/>
            </w:rPr>
            <w:fldChar w:fldCharType="begin"/>
          </w:r>
          <w:r>
            <w:rPr>
              <w:rFonts w:hint="eastAsia" w:ascii="楷体" w:hAnsi="楷体" w:eastAsia="楷体" w:cs="楷体"/>
              <w:b/>
              <w:bCs/>
              <w:kern w:val="2"/>
              <w:sz w:val="30"/>
              <w:szCs w:val="30"/>
              <w:highlight w:val="none"/>
              <w:lang w:val="en-US" w:eastAsia="zh-CN" w:bidi="ar-SA"/>
            </w:rPr>
            <w:instrText xml:space="preserve"> HYPERLINK \l _Toc4970 </w:instrText>
          </w:r>
          <w:r>
            <w:rPr>
              <w:rFonts w:hint="eastAsia" w:ascii="楷体" w:hAnsi="楷体" w:eastAsia="楷体" w:cs="楷体"/>
              <w:b/>
              <w:bCs/>
              <w:kern w:val="2"/>
              <w:sz w:val="30"/>
              <w:szCs w:val="30"/>
              <w:highlight w:val="none"/>
              <w:lang w:val="en-US" w:eastAsia="zh-CN" w:bidi="ar-SA"/>
            </w:rPr>
            <w:fldChar w:fldCharType="separate"/>
          </w:r>
          <w:r>
            <w:rPr>
              <w:rFonts w:hint="eastAsia" w:ascii="楷体" w:hAnsi="楷体" w:eastAsia="楷体" w:cs="楷体"/>
              <w:b/>
              <w:bCs/>
              <w:i w:val="0"/>
              <w:iCs w:val="0"/>
              <w:caps w:val="0"/>
              <w:spacing w:val="0"/>
              <w:kern w:val="0"/>
              <w:sz w:val="30"/>
              <w:szCs w:val="30"/>
              <w:highlight w:val="none"/>
              <w:shd w:val="clear" w:fill="FFFFFF"/>
              <w:lang w:val="en-US" w:eastAsia="zh-CN" w:bidi="ar"/>
            </w:rPr>
            <w:t>（一）指导思想 </w:t>
          </w:r>
          <w:r>
            <w:rPr>
              <w:rFonts w:hint="eastAsia" w:ascii="楷体" w:hAnsi="楷体" w:eastAsia="楷体" w:cs="楷体"/>
              <w:b/>
              <w:bCs/>
              <w:sz w:val="30"/>
              <w:szCs w:val="30"/>
              <w:highlight w:val="none"/>
            </w:rPr>
            <w:tab/>
          </w:r>
          <w:r>
            <w:rPr>
              <w:rFonts w:hint="eastAsia" w:ascii="楷体" w:hAnsi="楷体" w:eastAsia="楷体" w:cs="楷体"/>
              <w:b w:val="0"/>
              <w:bCs w:val="0"/>
              <w:sz w:val="30"/>
              <w:szCs w:val="30"/>
              <w:highlight w:val="none"/>
            </w:rPr>
            <w:fldChar w:fldCharType="begin"/>
          </w:r>
          <w:r>
            <w:rPr>
              <w:rFonts w:hint="eastAsia" w:ascii="楷体" w:hAnsi="楷体" w:eastAsia="楷体" w:cs="楷体"/>
              <w:b w:val="0"/>
              <w:bCs w:val="0"/>
              <w:sz w:val="30"/>
              <w:szCs w:val="30"/>
              <w:highlight w:val="none"/>
            </w:rPr>
            <w:instrText xml:space="preserve"> PAGEREF _Toc4970 \h </w:instrText>
          </w:r>
          <w:r>
            <w:rPr>
              <w:rFonts w:hint="eastAsia" w:ascii="楷体" w:hAnsi="楷体" w:eastAsia="楷体" w:cs="楷体"/>
              <w:b w:val="0"/>
              <w:bCs w:val="0"/>
              <w:sz w:val="30"/>
              <w:szCs w:val="30"/>
              <w:highlight w:val="none"/>
            </w:rPr>
            <w:fldChar w:fldCharType="separate"/>
          </w:r>
          <w:r>
            <w:rPr>
              <w:rFonts w:hint="eastAsia" w:ascii="楷体" w:hAnsi="楷体" w:eastAsia="楷体" w:cs="楷体"/>
              <w:b w:val="0"/>
              <w:bCs w:val="0"/>
              <w:sz w:val="30"/>
              <w:szCs w:val="30"/>
              <w:highlight w:val="none"/>
            </w:rPr>
            <w:t>2</w:t>
          </w:r>
          <w:r>
            <w:rPr>
              <w:rFonts w:hint="eastAsia" w:ascii="楷体" w:hAnsi="楷体" w:eastAsia="楷体" w:cs="楷体"/>
              <w:b w:val="0"/>
              <w:bCs w:val="0"/>
              <w:sz w:val="30"/>
              <w:szCs w:val="30"/>
              <w:highlight w:val="none"/>
            </w:rPr>
            <w:fldChar w:fldCharType="end"/>
          </w:r>
          <w:r>
            <w:rPr>
              <w:rFonts w:hint="eastAsia" w:ascii="楷体" w:hAnsi="楷体" w:eastAsia="楷体" w:cs="楷体"/>
              <w:b/>
              <w:bCs/>
              <w:kern w:val="2"/>
              <w:sz w:val="30"/>
              <w:szCs w:val="30"/>
              <w:highlight w:val="none"/>
              <w:lang w:val="en-US" w:eastAsia="zh-CN" w:bidi="ar-SA"/>
            </w:rPr>
            <w:fldChar w:fldCharType="end"/>
          </w:r>
        </w:p>
        <w:p w14:paraId="05C38C29">
          <w:pPr>
            <w:pStyle w:val="10"/>
            <w:tabs>
              <w:tab w:val="right" w:leader="dot" w:pos="8306"/>
            </w:tabs>
            <w:rPr>
              <w:rFonts w:hint="eastAsia" w:ascii="楷体" w:hAnsi="楷体" w:eastAsia="楷体" w:cs="楷体"/>
              <w:b/>
              <w:bCs/>
              <w:sz w:val="30"/>
              <w:szCs w:val="30"/>
              <w:highlight w:val="none"/>
            </w:rPr>
          </w:pPr>
          <w:r>
            <w:rPr>
              <w:rFonts w:hint="eastAsia" w:ascii="楷体" w:hAnsi="楷体" w:eastAsia="楷体" w:cs="楷体"/>
              <w:b/>
              <w:bCs/>
              <w:kern w:val="2"/>
              <w:sz w:val="30"/>
              <w:szCs w:val="30"/>
              <w:highlight w:val="none"/>
              <w:lang w:val="en-US" w:eastAsia="zh-CN" w:bidi="ar-SA"/>
            </w:rPr>
            <w:fldChar w:fldCharType="begin"/>
          </w:r>
          <w:r>
            <w:rPr>
              <w:rFonts w:hint="eastAsia" w:ascii="楷体" w:hAnsi="楷体" w:eastAsia="楷体" w:cs="楷体"/>
              <w:b/>
              <w:bCs/>
              <w:kern w:val="2"/>
              <w:sz w:val="30"/>
              <w:szCs w:val="30"/>
              <w:highlight w:val="none"/>
              <w:lang w:val="en-US" w:eastAsia="zh-CN" w:bidi="ar-SA"/>
            </w:rPr>
            <w:instrText xml:space="preserve"> HYPERLINK \l _Toc2272 </w:instrText>
          </w:r>
          <w:r>
            <w:rPr>
              <w:rFonts w:hint="eastAsia" w:ascii="楷体" w:hAnsi="楷体" w:eastAsia="楷体" w:cs="楷体"/>
              <w:b/>
              <w:bCs/>
              <w:kern w:val="2"/>
              <w:sz w:val="30"/>
              <w:szCs w:val="30"/>
              <w:highlight w:val="none"/>
              <w:lang w:val="en-US" w:eastAsia="zh-CN" w:bidi="ar-SA"/>
            </w:rPr>
            <w:fldChar w:fldCharType="separate"/>
          </w:r>
          <w:r>
            <w:rPr>
              <w:rFonts w:hint="eastAsia" w:ascii="楷体" w:hAnsi="楷体" w:eastAsia="楷体" w:cs="楷体"/>
              <w:b/>
              <w:bCs/>
              <w:i w:val="0"/>
              <w:iCs w:val="0"/>
              <w:caps w:val="0"/>
              <w:spacing w:val="0"/>
              <w:kern w:val="0"/>
              <w:sz w:val="30"/>
              <w:szCs w:val="30"/>
              <w:highlight w:val="none"/>
              <w:shd w:val="clear" w:fill="FFFFFF"/>
              <w:lang w:val="en-US" w:eastAsia="zh-CN" w:bidi="ar"/>
            </w:rPr>
            <w:t>（二）基本原则</w:t>
          </w:r>
          <w:r>
            <w:rPr>
              <w:rFonts w:hint="eastAsia" w:ascii="楷体" w:hAnsi="楷体" w:eastAsia="楷体" w:cs="楷体"/>
              <w:b/>
              <w:bCs/>
              <w:sz w:val="30"/>
              <w:szCs w:val="30"/>
              <w:highlight w:val="none"/>
            </w:rPr>
            <w:tab/>
          </w:r>
          <w:r>
            <w:rPr>
              <w:rFonts w:hint="eastAsia" w:ascii="楷体" w:hAnsi="楷体" w:eastAsia="楷体" w:cs="楷体"/>
              <w:b w:val="0"/>
              <w:bCs w:val="0"/>
              <w:sz w:val="30"/>
              <w:szCs w:val="30"/>
              <w:highlight w:val="none"/>
            </w:rPr>
            <w:fldChar w:fldCharType="begin"/>
          </w:r>
          <w:r>
            <w:rPr>
              <w:rFonts w:hint="eastAsia" w:ascii="楷体" w:hAnsi="楷体" w:eastAsia="楷体" w:cs="楷体"/>
              <w:b w:val="0"/>
              <w:bCs w:val="0"/>
              <w:sz w:val="30"/>
              <w:szCs w:val="30"/>
              <w:highlight w:val="none"/>
            </w:rPr>
            <w:instrText xml:space="preserve"> PAGEREF _Toc2272 \h </w:instrText>
          </w:r>
          <w:r>
            <w:rPr>
              <w:rFonts w:hint="eastAsia" w:ascii="楷体" w:hAnsi="楷体" w:eastAsia="楷体" w:cs="楷体"/>
              <w:b w:val="0"/>
              <w:bCs w:val="0"/>
              <w:sz w:val="30"/>
              <w:szCs w:val="30"/>
              <w:highlight w:val="none"/>
            </w:rPr>
            <w:fldChar w:fldCharType="separate"/>
          </w:r>
          <w:r>
            <w:rPr>
              <w:rFonts w:hint="eastAsia" w:ascii="楷体" w:hAnsi="楷体" w:eastAsia="楷体" w:cs="楷体"/>
              <w:b w:val="0"/>
              <w:bCs w:val="0"/>
              <w:sz w:val="30"/>
              <w:szCs w:val="30"/>
              <w:highlight w:val="none"/>
            </w:rPr>
            <w:t>3</w:t>
          </w:r>
          <w:r>
            <w:rPr>
              <w:rFonts w:hint="eastAsia" w:ascii="楷体" w:hAnsi="楷体" w:eastAsia="楷体" w:cs="楷体"/>
              <w:b w:val="0"/>
              <w:bCs w:val="0"/>
              <w:sz w:val="30"/>
              <w:szCs w:val="30"/>
              <w:highlight w:val="none"/>
            </w:rPr>
            <w:fldChar w:fldCharType="end"/>
          </w:r>
          <w:r>
            <w:rPr>
              <w:rFonts w:hint="eastAsia" w:ascii="楷体" w:hAnsi="楷体" w:eastAsia="楷体" w:cs="楷体"/>
              <w:b/>
              <w:bCs/>
              <w:kern w:val="2"/>
              <w:sz w:val="30"/>
              <w:szCs w:val="30"/>
              <w:highlight w:val="none"/>
              <w:lang w:val="en-US" w:eastAsia="zh-CN" w:bidi="ar-SA"/>
            </w:rPr>
            <w:fldChar w:fldCharType="end"/>
          </w:r>
        </w:p>
        <w:p w14:paraId="666BF0B0">
          <w:pPr>
            <w:pStyle w:val="10"/>
            <w:tabs>
              <w:tab w:val="right" w:leader="dot" w:pos="8306"/>
            </w:tabs>
            <w:rPr>
              <w:b/>
              <w:highlight w:val="none"/>
            </w:rPr>
          </w:pPr>
          <w:r>
            <w:rPr>
              <w:rFonts w:hint="eastAsia" w:ascii="楷体" w:hAnsi="楷体" w:eastAsia="楷体" w:cs="楷体"/>
              <w:b/>
              <w:bCs/>
              <w:kern w:val="2"/>
              <w:sz w:val="30"/>
              <w:szCs w:val="30"/>
              <w:highlight w:val="none"/>
              <w:lang w:val="en-US" w:eastAsia="zh-CN" w:bidi="ar-SA"/>
            </w:rPr>
            <w:fldChar w:fldCharType="begin"/>
          </w:r>
          <w:r>
            <w:rPr>
              <w:rFonts w:hint="eastAsia" w:ascii="楷体" w:hAnsi="楷体" w:eastAsia="楷体" w:cs="楷体"/>
              <w:b/>
              <w:bCs/>
              <w:kern w:val="2"/>
              <w:sz w:val="30"/>
              <w:szCs w:val="30"/>
              <w:highlight w:val="none"/>
              <w:lang w:val="en-US" w:eastAsia="zh-CN" w:bidi="ar-SA"/>
            </w:rPr>
            <w:instrText xml:space="preserve"> HYPERLINK \l _Toc4916 </w:instrText>
          </w:r>
          <w:r>
            <w:rPr>
              <w:rFonts w:hint="eastAsia" w:ascii="楷体" w:hAnsi="楷体" w:eastAsia="楷体" w:cs="楷体"/>
              <w:b/>
              <w:bCs/>
              <w:kern w:val="2"/>
              <w:sz w:val="30"/>
              <w:szCs w:val="30"/>
              <w:highlight w:val="none"/>
              <w:lang w:val="en-US" w:eastAsia="zh-CN" w:bidi="ar-SA"/>
            </w:rPr>
            <w:fldChar w:fldCharType="separate"/>
          </w:r>
          <w:r>
            <w:rPr>
              <w:rFonts w:hint="eastAsia" w:ascii="楷体" w:hAnsi="楷体" w:eastAsia="楷体" w:cs="楷体"/>
              <w:b/>
              <w:bCs/>
              <w:i w:val="0"/>
              <w:iCs w:val="0"/>
              <w:caps w:val="0"/>
              <w:spacing w:val="0"/>
              <w:kern w:val="0"/>
              <w:sz w:val="30"/>
              <w:szCs w:val="30"/>
              <w:highlight w:val="none"/>
              <w:shd w:val="clear" w:fill="FFFFFF"/>
              <w:lang w:val="en-US" w:eastAsia="zh-CN" w:bidi="ar"/>
            </w:rPr>
            <w:t>（三）主要目标</w:t>
          </w:r>
          <w:r>
            <w:rPr>
              <w:rFonts w:hint="eastAsia" w:ascii="楷体" w:hAnsi="楷体" w:eastAsia="楷体" w:cs="楷体"/>
              <w:b/>
              <w:bCs/>
              <w:sz w:val="30"/>
              <w:szCs w:val="30"/>
              <w:highlight w:val="none"/>
            </w:rPr>
            <w:tab/>
          </w:r>
          <w:r>
            <w:rPr>
              <w:rFonts w:hint="eastAsia" w:ascii="楷体" w:hAnsi="楷体" w:eastAsia="楷体" w:cs="楷体"/>
              <w:b w:val="0"/>
              <w:bCs w:val="0"/>
              <w:sz w:val="30"/>
              <w:szCs w:val="30"/>
              <w:highlight w:val="none"/>
            </w:rPr>
            <w:fldChar w:fldCharType="begin"/>
          </w:r>
          <w:r>
            <w:rPr>
              <w:rFonts w:hint="eastAsia" w:ascii="楷体" w:hAnsi="楷体" w:eastAsia="楷体" w:cs="楷体"/>
              <w:b w:val="0"/>
              <w:bCs w:val="0"/>
              <w:sz w:val="30"/>
              <w:szCs w:val="30"/>
              <w:highlight w:val="none"/>
            </w:rPr>
            <w:instrText xml:space="preserve"> PAGEREF _Toc4916 \h </w:instrText>
          </w:r>
          <w:r>
            <w:rPr>
              <w:rFonts w:hint="eastAsia" w:ascii="楷体" w:hAnsi="楷体" w:eastAsia="楷体" w:cs="楷体"/>
              <w:b w:val="0"/>
              <w:bCs w:val="0"/>
              <w:sz w:val="30"/>
              <w:szCs w:val="30"/>
              <w:highlight w:val="none"/>
            </w:rPr>
            <w:fldChar w:fldCharType="separate"/>
          </w:r>
          <w:r>
            <w:rPr>
              <w:rFonts w:hint="eastAsia" w:ascii="楷体" w:hAnsi="楷体" w:eastAsia="楷体" w:cs="楷体"/>
              <w:b w:val="0"/>
              <w:bCs w:val="0"/>
              <w:sz w:val="30"/>
              <w:szCs w:val="30"/>
              <w:highlight w:val="none"/>
            </w:rPr>
            <w:t>4</w:t>
          </w:r>
          <w:r>
            <w:rPr>
              <w:rFonts w:hint="eastAsia" w:ascii="楷体" w:hAnsi="楷体" w:eastAsia="楷体" w:cs="楷体"/>
              <w:b w:val="0"/>
              <w:bCs w:val="0"/>
              <w:sz w:val="30"/>
              <w:szCs w:val="30"/>
              <w:highlight w:val="none"/>
            </w:rPr>
            <w:fldChar w:fldCharType="end"/>
          </w:r>
          <w:r>
            <w:rPr>
              <w:rFonts w:hint="eastAsia" w:ascii="楷体" w:hAnsi="楷体" w:eastAsia="楷体" w:cs="楷体"/>
              <w:b/>
              <w:bCs/>
              <w:kern w:val="2"/>
              <w:sz w:val="30"/>
              <w:szCs w:val="30"/>
              <w:highlight w:val="none"/>
              <w:lang w:val="en-US" w:eastAsia="zh-CN" w:bidi="ar-SA"/>
            </w:rPr>
            <w:fldChar w:fldCharType="end"/>
          </w:r>
        </w:p>
        <w:p w14:paraId="17C592D9">
          <w:pPr>
            <w:pStyle w:val="9"/>
            <w:tabs>
              <w:tab w:val="right" w:leader="dot" w:pos="8306"/>
            </w:tabs>
            <w:rPr>
              <w:b/>
            </w:rPr>
          </w:pPr>
          <w:r>
            <w:rPr>
              <w:rFonts w:hint="eastAsia" w:ascii="宋体" w:hAnsi="宋体" w:eastAsia="宋体" w:cstheme="minorBidi"/>
              <w:b/>
              <w:kern w:val="2"/>
              <w:szCs w:val="24"/>
              <w:highlight w:val="none"/>
              <w:lang w:val="en-US" w:eastAsia="zh-CN" w:bidi="ar-SA"/>
            </w:rPr>
            <w:fldChar w:fldCharType="begin"/>
          </w:r>
          <w:r>
            <w:rPr>
              <w:rFonts w:hint="eastAsia" w:ascii="宋体" w:hAnsi="宋体" w:eastAsia="宋体" w:cstheme="minorBidi"/>
              <w:b/>
              <w:kern w:val="2"/>
              <w:szCs w:val="24"/>
              <w:highlight w:val="none"/>
              <w:lang w:val="en-US" w:eastAsia="zh-CN" w:bidi="ar-SA"/>
            </w:rPr>
            <w:instrText xml:space="preserve"> HYPERLINK \l _Toc1124 </w:instrText>
          </w:r>
          <w:r>
            <w:rPr>
              <w:rFonts w:hint="eastAsia" w:ascii="宋体" w:hAnsi="宋体" w:eastAsia="宋体" w:cstheme="minorBidi"/>
              <w:b/>
              <w:kern w:val="2"/>
              <w:szCs w:val="24"/>
              <w:highlight w:val="none"/>
              <w:lang w:val="en-US" w:eastAsia="zh-CN" w:bidi="ar-SA"/>
            </w:rPr>
            <w:fldChar w:fldCharType="separate"/>
          </w:r>
          <w:r>
            <w:rPr>
              <w:rFonts w:hint="eastAsia" w:ascii="黑体" w:hAnsi="黑体" w:eastAsia="黑体" w:cs="黑体"/>
              <w:b/>
              <w:bCs/>
              <w:i w:val="0"/>
              <w:iCs w:val="0"/>
              <w:caps w:val="0"/>
              <w:spacing w:val="0"/>
              <w:kern w:val="0"/>
              <w:sz w:val="32"/>
              <w:szCs w:val="32"/>
              <w:highlight w:val="none"/>
              <w:shd w:val="clear" w:color="auto" w:fill="auto"/>
              <w:lang w:val="en-US" w:eastAsia="zh-CN" w:bidi="ar"/>
            </w:rPr>
            <w:t>三、重点任务</w:t>
          </w:r>
          <w:r>
            <w:rPr>
              <w:b/>
              <w:highlight w:val="none"/>
            </w:rPr>
            <w:tab/>
          </w:r>
          <w:r>
            <w:rPr>
              <w:b w:val="0"/>
              <w:bCs/>
              <w:sz w:val="30"/>
              <w:szCs w:val="30"/>
              <w:highlight w:val="none"/>
            </w:rPr>
            <w:fldChar w:fldCharType="begin"/>
          </w:r>
          <w:r>
            <w:rPr>
              <w:b w:val="0"/>
              <w:bCs/>
              <w:sz w:val="30"/>
              <w:szCs w:val="30"/>
              <w:highlight w:val="none"/>
            </w:rPr>
            <w:instrText xml:space="preserve"> PAGEREF _Toc1124 \h </w:instrText>
          </w:r>
          <w:r>
            <w:rPr>
              <w:b w:val="0"/>
              <w:bCs/>
              <w:sz w:val="30"/>
              <w:szCs w:val="30"/>
              <w:highlight w:val="none"/>
            </w:rPr>
            <w:fldChar w:fldCharType="separate"/>
          </w:r>
          <w:r>
            <w:rPr>
              <w:b w:val="0"/>
              <w:bCs/>
              <w:sz w:val="30"/>
              <w:szCs w:val="30"/>
              <w:highlight w:val="none"/>
            </w:rPr>
            <w:t>5</w:t>
          </w:r>
          <w:r>
            <w:rPr>
              <w:b w:val="0"/>
              <w:bCs/>
              <w:sz w:val="30"/>
              <w:szCs w:val="30"/>
              <w:highlight w:val="none"/>
            </w:rPr>
            <w:fldChar w:fldCharType="end"/>
          </w:r>
          <w:r>
            <w:rPr>
              <w:rFonts w:hint="eastAsia" w:ascii="宋体" w:hAnsi="宋体" w:eastAsia="宋体" w:cstheme="minorBidi"/>
              <w:b/>
              <w:kern w:val="2"/>
              <w:szCs w:val="24"/>
              <w:highlight w:val="none"/>
              <w:lang w:val="en-US" w:eastAsia="zh-CN" w:bidi="ar-SA"/>
            </w:rPr>
            <w:fldChar w:fldCharType="end"/>
          </w:r>
        </w:p>
        <w:p w14:paraId="32554BC1">
          <w:pPr>
            <w:pStyle w:val="10"/>
            <w:tabs>
              <w:tab w:val="right" w:leader="dot" w:pos="8306"/>
            </w:tabs>
            <w:rPr>
              <w:rFonts w:hint="eastAsia" w:ascii="楷体" w:hAnsi="楷体" w:eastAsia="楷体" w:cs="楷体"/>
              <w:b/>
              <w:bCs/>
              <w:sz w:val="28"/>
              <w:szCs w:val="28"/>
            </w:rPr>
          </w:pPr>
          <w:r>
            <w:rPr>
              <w:rFonts w:hint="eastAsia" w:ascii="楷体" w:hAnsi="楷体" w:eastAsia="楷体" w:cs="楷体"/>
              <w:b/>
              <w:bCs/>
              <w:kern w:val="2"/>
              <w:sz w:val="28"/>
              <w:szCs w:val="28"/>
              <w:lang w:val="en-US" w:eastAsia="zh-CN" w:bidi="ar-SA"/>
            </w:rPr>
            <w:fldChar w:fldCharType="begin"/>
          </w:r>
          <w:r>
            <w:rPr>
              <w:rFonts w:hint="eastAsia" w:ascii="楷体" w:hAnsi="楷体" w:eastAsia="楷体" w:cs="楷体"/>
              <w:b/>
              <w:bCs/>
              <w:kern w:val="2"/>
              <w:sz w:val="28"/>
              <w:szCs w:val="28"/>
              <w:lang w:val="en-US" w:eastAsia="zh-CN" w:bidi="ar-SA"/>
            </w:rPr>
            <w:instrText xml:space="preserve"> HYPERLINK \l _Toc13515 </w:instrText>
          </w:r>
          <w:r>
            <w:rPr>
              <w:rFonts w:hint="eastAsia" w:ascii="楷体" w:hAnsi="楷体" w:eastAsia="楷体" w:cs="楷体"/>
              <w:b/>
              <w:bCs/>
              <w:kern w:val="2"/>
              <w:sz w:val="28"/>
              <w:szCs w:val="28"/>
              <w:lang w:val="en-US" w:eastAsia="zh-CN" w:bidi="ar-SA"/>
            </w:rPr>
            <w:fldChar w:fldCharType="separate"/>
          </w:r>
          <w:r>
            <w:rPr>
              <w:rFonts w:hint="eastAsia" w:ascii="楷体" w:hAnsi="楷体" w:eastAsia="楷体" w:cs="楷体"/>
              <w:b/>
              <w:bCs/>
              <w:i w:val="0"/>
              <w:iCs w:val="0"/>
              <w:caps w:val="0"/>
              <w:spacing w:val="0"/>
              <w:kern w:val="0"/>
              <w:sz w:val="28"/>
              <w:szCs w:val="28"/>
              <w:shd w:val="clear" w:fill="FFFFFF"/>
              <w:lang w:val="en-US" w:eastAsia="zh-CN" w:bidi="ar"/>
            </w:rPr>
            <w:t>（一）</w:t>
          </w:r>
          <w:r>
            <w:rPr>
              <w:rFonts w:hint="eastAsia" w:ascii="楷体" w:hAnsi="楷体" w:eastAsia="楷体" w:cs="楷体"/>
              <w:b/>
              <w:bCs/>
              <w:spacing w:val="0"/>
              <w:sz w:val="28"/>
              <w:szCs w:val="28"/>
            </w:rPr>
            <w:t>以残疾人专门节日为载体推进残疾预防工</w:t>
          </w:r>
          <w:r>
            <w:rPr>
              <w:rFonts w:hint="eastAsia" w:ascii="楷体" w:hAnsi="楷体" w:eastAsia="楷体" w:cs="楷体"/>
              <w:b/>
              <w:bCs/>
              <w:spacing w:val="0"/>
              <w:sz w:val="28"/>
              <w:szCs w:val="28"/>
              <w:lang w:val="en-US" w:eastAsia="zh-CN"/>
            </w:rPr>
            <w:t>作</w:t>
          </w:r>
          <w:r>
            <w:rPr>
              <w:rFonts w:hint="eastAsia" w:ascii="楷体" w:hAnsi="楷体" w:eastAsia="楷体" w:cs="楷体"/>
              <w:b/>
              <w:bCs/>
              <w:sz w:val="28"/>
              <w:szCs w:val="28"/>
            </w:rPr>
            <w:tab/>
          </w: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 PAGEREF _Toc13515 \h </w:instrText>
          </w:r>
          <w:r>
            <w:rPr>
              <w:rFonts w:hint="eastAsia" w:ascii="楷体" w:hAnsi="楷体" w:eastAsia="楷体" w:cs="楷体"/>
              <w:b/>
              <w:bCs/>
              <w:sz w:val="28"/>
              <w:szCs w:val="28"/>
            </w:rPr>
            <w:fldChar w:fldCharType="separate"/>
          </w:r>
          <w:r>
            <w:rPr>
              <w:rFonts w:hint="eastAsia" w:ascii="楷体" w:hAnsi="楷体" w:eastAsia="楷体" w:cs="楷体"/>
              <w:b/>
              <w:bCs/>
              <w:sz w:val="28"/>
              <w:szCs w:val="28"/>
            </w:rPr>
            <w:t>5</w:t>
          </w:r>
          <w:r>
            <w:rPr>
              <w:rFonts w:hint="eastAsia" w:ascii="楷体" w:hAnsi="楷体" w:eastAsia="楷体" w:cs="楷体"/>
              <w:b/>
              <w:bCs/>
              <w:sz w:val="28"/>
              <w:szCs w:val="28"/>
            </w:rPr>
            <w:fldChar w:fldCharType="end"/>
          </w:r>
          <w:r>
            <w:rPr>
              <w:rFonts w:hint="eastAsia" w:ascii="楷体" w:hAnsi="楷体" w:eastAsia="楷体" w:cs="楷体"/>
              <w:b/>
              <w:bCs/>
              <w:kern w:val="2"/>
              <w:sz w:val="28"/>
              <w:szCs w:val="28"/>
              <w:lang w:val="en-US" w:eastAsia="zh-CN" w:bidi="ar-SA"/>
            </w:rPr>
            <w:fldChar w:fldCharType="end"/>
          </w:r>
        </w:p>
        <w:p w14:paraId="4F5A52ED">
          <w:pPr>
            <w:pStyle w:val="10"/>
            <w:tabs>
              <w:tab w:val="right" w:leader="dot" w:pos="8306"/>
            </w:tabs>
            <w:rPr>
              <w:rFonts w:hint="eastAsia" w:ascii="楷体" w:hAnsi="楷体" w:eastAsia="楷体" w:cs="楷体"/>
              <w:b/>
              <w:bCs/>
              <w:sz w:val="28"/>
              <w:szCs w:val="28"/>
            </w:rPr>
          </w:pPr>
          <w:r>
            <w:rPr>
              <w:rFonts w:hint="eastAsia" w:ascii="楷体" w:hAnsi="楷体" w:eastAsia="楷体" w:cs="楷体"/>
              <w:b/>
              <w:bCs/>
              <w:kern w:val="2"/>
              <w:sz w:val="28"/>
              <w:szCs w:val="28"/>
              <w:lang w:val="en-US" w:eastAsia="zh-CN" w:bidi="ar-SA"/>
            </w:rPr>
            <w:fldChar w:fldCharType="begin"/>
          </w:r>
          <w:r>
            <w:rPr>
              <w:rFonts w:hint="eastAsia" w:ascii="楷体" w:hAnsi="楷体" w:eastAsia="楷体" w:cs="楷体"/>
              <w:b/>
              <w:bCs/>
              <w:kern w:val="2"/>
              <w:sz w:val="28"/>
              <w:szCs w:val="28"/>
              <w:lang w:val="en-US" w:eastAsia="zh-CN" w:bidi="ar-SA"/>
            </w:rPr>
            <w:instrText xml:space="preserve"> HYPERLINK \l _Toc1065 </w:instrText>
          </w:r>
          <w:r>
            <w:rPr>
              <w:rFonts w:hint="eastAsia" w:ascii="楷体" w:hAnsi="楷体" w:eastAsia="楷体" w:cs="楷体"/>
              <w:b/>
              <w:bCs/>
              <w:kern w:val="2"/>
              <w:sz w:val="28"/>
              <w:szCs w:val="28"/>
              <w:lang w:val="en-US" w:eastAsia="zh-CN" w:bidi="ar-SA"/>
            </w:rPr>
            <w:fldChar w:fldCharType="separate"/>
          </w:r>
          <w:r>
            <w:rPr>
              <w:rFonts w:hint="eastAsia" w:ascii="楷体" w:hAnsi="楷体" w:eastAsia="楷体" w:cs="楷体"/>
              <w:b/>
              <w:bCs/>
              <w:i w:val="0"/>
              <w:iCs w:val="0"/>
              <w:caps w:val="0"/>
              <w:spacing w:val="0"/>
              <w:kern w:val="0"/>
              <w:sz w:val="28"/>
              <w:szCs w:val="28"/>
              <w:shd w:val="clear" w:fill="FFFFFF"/>
              <w:lang w:val="en-US" w:eastAsia="zh-CN" w:bidi="ar"/>
            </w:rPr>
            <w:t>（二）打造让残疾人生活更有保障的社会保障体系</w:t>
          </w:r>
          <w:r>
            <w:rPr>
              <w:rFonts w:hint="eastAsia" w:ascii="楷体" w:hAnsi="楷体" w:eastAsia="楷体" w:cs="楷体"/>
              <w:b/>
              <w:bCs/>
              <w:sz w:val="28"/>
              <w:szCs w:val="28"/>
            </w:rPr>
            <w:tab/>
          </w: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 PAGEREF _Toc1065 \h </w:instrText>
          </w:r>
          <w:r>
            <w:rPr>
              <w:rFonts w:hint="eastAsia" w:ascii="楷体" w:hAnsi="楷体" w:eastAsia="楷体" w:cs="楷体"/>
              <w:b/>
              <w:bCs/>
              <w:sz w:val="28"/>
              <w:szCs w:val="28"/>
            </w:rPr>
            <w:fldChar w:fldCharType="separate"/>
          </w:r>
          <w:r>
            <w:rPr>
              <w:rFonts w:hint="eastAsia" w:ascii="楷体" w:hAnsi="楷体" w:eastAsia="楷体" w:cs="楷体"/>
              <w:b/>
              <w:bCs/>
              <w:sz w:val="28"/>
              <w:szCs w:val="28"/>
            </w:rPr>
            <w:t>7</w:t>
          </w:r>
          <w:r>
            <w:rPr>
              <w:rFonts w:hint="eastAsia" w:ascii="楷体" w:hAnsi="楷体" w:eastAsia="楷体" w:cs="楷体"/>
              <w:b/>
              <w:bCs/>
              <w:sz w:val="28"/>
              <w:szCs w:val="28"/>
            </w:rPr>
            <w:fldChar w:fldCharType="end"/>
          </w:r>
          <w:r>
            <w:rPr>
              <w:rFonts w:hint="eastAsia" w:ascii="楷体" w:hAnsi="楷体" w:eastAsia="楷体" w:cs="楷体"/>
              <w:b/>
              <w:bCs/>
              <w:kern w:val="2"/>
              <w:sz w:val="28"/>
              <w:szCs w:val="28"/>
              <w:lang w:val="en-US" w:eastAsia="zh-CN" w:bidi="ar-SA"/>
            </w:rPr>
            <w:fldChar w:fldCharType="end"/>
          </w:r>
        </w:p>
        <w:p w14:paraId="103B0A42">
          <w:pPr>
            <w:pStyle w:val="10"/>
            <w:tabs>
              <w:tab w:val="right" w:leader="dot" w:pos="8306"/>
            </w:tabs>
            <w:rPr>
              <w:rFonts w:hint="eastAsia" w:ascii="楷体" w:hAnsi="楷体" w:eastAsia="楷体" w:cs="楷体"/>
              <w:b/>
              <w:bCs/>
              <w:sz w:val="28"/>
              <w:szCs w:val="28"/>
            </w:rPr>
          </w:pPr>
          <w:r>
            <w:rPr>
              <w:rFonts w:hint="eastAsia" w:ascii="楷体" w:hAnsi="楷体" w:eastAsia="楷体" w:cs="楷体"/>
              <w:b/>
              <w:bCs/>
              <w:kern w:val="2"/>
              <w:sz w:val="28"/>
              <w:szCs w:val="28"/>
              <w:lang w:val="en-US" w:eastAsia="zh-CN" w:bidi="ar-SA"/>
            </w:rPr>
            <w:fldChar w:fldCharType="begin"/>
          </w:r>
          <w:r>
            <w:rPr>
              <w:rFonts w:hint="eastAsia" w:ascii="楷体" w:hAnsi="楷体" w:eastAsia="楷体" w:cs="楷体"/>
              <w:b/>
              <w:bCs/>
              <w:kern w:val="2"/>
              <w:sz w:val="28"/>
              <w:szCs w:val="28"/>
              <w:lang w:val="en-US" w:eastAsia="zh-CN" w:bidi="ar-SA"/>
            </w:rPr>
            <w:instrText xml:space="preserve"> HYPERLINK \l _Toc24804 </w:instrText>
          </w:r>
          <w:r>
            <w:rPr>
              <w:rFonts w:hint="eastAsia" w:ascii="楷体" w:hAnsi="楷体" w:eastAsia="楷体" w:cs="楷体"/>
              <w:b/>
              <w:bCs/>
              <w:kern w:val="2"/>
              <w:sz w:val="28"/>
              <w:szCs w:val="28"/>
              <w:lang w:val="en-US" w:eastAsia="zh-CN" w:bidi="ar-SA"/>
            </w:rPr>
            <w:fldChar w:fldCharType="separate"/>
          </w:r>
          <w:r>
            <w:rPr>
              <w:rFonts w:hint="eastAsia" w:ascii="楷体" w:hAnsi="楷体" w:eastAsia="楷体" w:cs="楷体"/>
              <w:b/>
              <w:bCs/>
              <w:i w:val="0"/>
              <w:iCs w:val="0"/>
              <w:caps w:val="0"/>
              <w:spacing w:val="0"/>
              <w:kern w:val="0"/>
              <w:sz w:val="28"/>
              <w:szCs w:val="28"/>
              <w:shd w:val="clear" w:fill="FFFFFF"/>
              <w:lang w:val="en-US" w:eastAsia="zh-CN" w:bidi="ar"/>
            </w:rPr>
            <w:t>（三）构建让残疾人生活更有尊严的就业创业环境</w:t>
          </w:r>
          <w:r>
            <w:rPr>
              <w:rFonts w:hint="eastAsia" w:ascii="楷体" w:hAnsi="楷体" w:eastAsia="楷体" w:cs="楷体"/>
              <w:b/>
              <w:bCs/>
              <w:sz w:val="28"/>
              <w:szCs w:val="28"/>
            </w:rPr>
            <w:tab/>
          </w: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 PAGEREF _Toc24804 \h </w:instrText>
          </w:r>
          <w:r>
            <w:rPr>
              <w:rFonts w:hint="eastAsia" w:ascii="楷体" w:hAnsi="楷体" w:eastAsia="楷体" w:cs="楷体"/>
              <w:b/>
              <w:bCs/>
              <w:sz w:val="28"/>
              <w:szCs w:val="28"/>
            </w:rPr>
            <w:fldChar w:fldCharType="separate"/>
          </w:r>
          <w:r>
            <w:rPr>
              <w:rFonts w:hint="eastAsia" w:ascii="楷体" w:hAnsi="楷体" w:eastAsia="楷体" w:cs="楷体"/>
              <w:b/>
              <w:bCs/>
              <w:sz w:val="28"/>
              <w:szCs w:val="28"/>
            </w:rPr>
            <w:t>11</w:t>
          </w:r>
          <w:r>
            <w:rPr>
              <w:rFonts w:hint="eastAsia" w:ascii="楷体" w:hAnsi="楷体" w:eastAsia="楷体" w:cs="楷体"/>
              <w:b/>
              <w:bCs/>
              <w:sz w:val="28"/>
              <w:szCs w:val="28"/>
            </w:rPr>
            <w:fldChar w:fldCharType="end"/>
          </w:r>
          <w:r>
            <w:rPr>
              <w:rFonts w:hint="eastAsia" w:ascii="楷体" w:hAnsi="楷体" w:eastAsia="楷体" w:cs="楷体"/>
              <w:b/>
              <w:bCs/>
              <w:kern w:val="2"/>
              <w:sz w:val="28"/>
              <w:szCs w:val="28"/>
              <w:lang w:val="en-US" w:eastAsia="zh-CN" w:bidi="ar-SA"/>
            </w:rPr>
            <w:fldChar w:fldCharType="end"/>
          </w:r>
        </w:p>
        <w:p w14:paraId="0E098978">
          <w:pPr>
            <w:pStyle w:val="10"/>
            <w:tabs>
              <w:tab w:val="right" w:leader="dot" w:pos="8306"/>
            </w:tabs>
            <w:rPr>
              <w:rFonts w:hint="eastAsia" w:ascii="楷体" w:hAnsi="楷体" w:eastAsia="楷体" w:cs="楷体"/>
              <w:b/>
              <w:bCs/>
              <w:sz w:val="28"/>
              <w:szCs w:val="28"/>
            </w:rPr>
          </w:pPr>
          <w:r>
            <w:rPr>
              <w:rFonts w:hint="eastAsia" w:ascii="楷体" w:hAnsi="楷体" w:eastAsia="楷体" w:cs="楷体"/>
              <w:b/>
              <w:bCs/>
              <w:kern w:val="2"/>
              <w:sz w:val="28"/>
              <w:szCs w:val="28"/>
              <w:lang w:val="en-US" w:eastAsia="zh-CN" w:bidi="ar-SA"/>
            </w:rPr>
            <w:fldChar w:fldCharType="begin"/>
          </w:r>
          <w:r>
            <w:rPr>
              <w:rFonts w:hint="eastAsia" w:ascii="楷体" w:hAnsi="楷体" w:eastAsia="楷体" w:cs="楷体"/>
              <w:b/>
              <w:bCs/>
              <w:kern w:val="2"/>
              <w:sz w:val="28"/>
              <w:szCs w:val="28"/>
              <w:lang w:val="en-US" w:eastAsia="zh-CN" w:bidi="ar-SA"/>
            </w:rPr>
            <w:instrText xml:space="preserve"> HYPERLINK \l _Toc32626 </w:instrText>
          </w:r>
          <w:r>
            <w:rPr>
              <w:rFonts w:hint="eastAsia" w:ascii="楷体" w:hAnsi="楷体" w:eastAsia="楷体" w:cs="楷体"/>
              <w:b/>
              <w:bCs/>
              <w:kern w:val="2"/>
              <w:sz w:val="28"/>
              <w:szCs w:val="28"/>
              <w:lang w:val="en-US" w:eastAsia="zh-CN" w:bidi="ar-SA"/>
            </w:rPr>
            <w:fldChar w:fldCharType="separate"/>
          </w:r>
          <w:r>
            <w:rPr>
              <w:rFonts w:hint="eastAsia" w:ascii="楷体" w:hAnsi="楷体" w:eastAsia="楷体" w:cs="楷体"/>
              <w:b/>
              <w:bCs/>
              <w:i w:val="0"/>
              <w:iCs w:val="0"/>
              <w:caps w:val="0"/>
              <w:spacing w:val="0"/>
              <w:kern w:val="0"/>
              <w:sz w:val="28"/>
              <w:szCs w:val="28"/>
              <w:shd w:val="clear" w:fill="FFFFFF"/>
              <w:lang w:val="en-US" w:eastAsia="zh-CN" w:bidi="ar"/>
            </w:rPr>
            <w:t>（四）健全让残疾人生活更有质量的关爱服务体系</w:t>
          </w:r>
          <w:r>
            <w:rPr>
              <w:rFonts w:hint="eastAsia" w:ascii="楷体" w:hAnsi="楷体" w:eastAsia="楷体" w:cs="楷体"/>
              <w:b/>
              <w:bCs/>
              <w:sz w:val="28"/>
              <w:szCs w:val="28"/>
            </w:rPr>
            <w:tab/>
          </w: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 PAGEREF _Toc32626 \h </w:instrText>
          </w:r>
          <w:r>
            <w:rPr>
              <w:rFonts w:hint="eastAsia" w:ascii="楷体" w:hAnsi="楷体" w:eastAsia="楷体" w:cs="楷体"/>
              <w:b/>
              <w:bCs/>
              <w:sz w:val="28"/>
              <w:szCs w:val="28"/>
            </w:rPr>
            <w:fldChar w:fldCharType="separate"/>
          </w:r>
          <w:r>
            <w:rPr>
              <w:rFonts w:hint="eastAsia" w:ascii="楷体" w:hAnsi="楷体" w:eastAsia="楷体" w:cs="楷体"/>
              <w:b/>
              <w:bCs/>
              <w:sz w:val="28"/>
              <w:szCs w:val="28"/>
            </w:rPr>
            <w:t>15</w:t>
          </w:r>
          <w:r>
            <w:rPr>
              <w:rFonts w:hint="eastAsia" w:ascii="楷体" w:hAnsi="楷体" w:eastAsia="楷体" w:cs="楷体"/>
              <w:b/>
              <w:bCs/>
              <w:sz w:val="28"/>
              <w:szCs w:val="28"/>
            </w:rPr>
            <w:fldChar w:fldCharType="end"/>
          </w:r>
          <w:r>
            <w:rPr>
              <w:rFonts w:hint="eastAsia" w:ascii="楷体" w:hAnsi="楷体" w:eastAsia="楷体" w:cs="楷体"/>
              <w:b/>
              <w:bCs/>
              <w:kern w:val="2"/>
              <w:sz w:val="28"/>
              <w:szCs w:val="28"/>
              <w:lang w:val="en-US" w:eastAsia="zh-CN" w:bidi="ar-SA"/>
            </w:rPr>
            <w:fldChar w:fldCharType="end"/>
          </w:r>
        </w:p>
        <w:p w14:paraId="45D044A5">
          <w:pPr>
            <w:pStyle w:val="10"/>
            <w:tabs>
              <w:tab w:val="right" w:leader="dot" w:pos="8306"/>
            </w:tabs>
            <w:rPr>
              <w:rFonts w:hint="eastAsia" w:ascii="楷体" w:hAnsi="楷体" w:eastAsia="楷体" w:cs="楷体"/>
              <w:b/>
              <w:bCs/>
              <w:sz w:val="28"/>
              <w:szCs w:val="28"/>
            </w:rPr>
          </w:pPr>
          <w:r>
            <w:rPr>
              <w:rFonts w:hint="eastAsia" w:ascii="楷体" w:hAnsi="楷体" w:eastAsia="楷体" w:cs="楷体"/>
              <w:b/>
              <w:bCs/>
              <w:kern w:val="2"/>
              <w:sz w:val="28"/>
              <w:szCs w:val="28"/>
              <w:lang w:val="en-US" w:eastAsia="zh-CN" w:bidi="ar-SA"/>
            </w:rPr>
            <w:fldChar w:fldCharType="begin"/>
          </w:r>
          <w:r>
            <w:rPr>
              <w:rFonts w:hint="eastAsia" w:ascii="楷体" w:hAnsi="楷体" w:eastAsia="楷体" w:cs="楷体"/>
              <w:b/>
              <w:bCs/>
              <w:kern w:val="2"/>
              <w:sz w:val="28"/>
              <w:szCs w:val="28"/>
              <w:lang w:val="en-US" w:eastAsia="zh-CN" w:bidi="ar-SA"/>
            </w:rPr>
            <w:instrText xml:space="preserve"> HYPERLINK \l _Toc759 </w:instrText>
          </w:r>
          <w:r>
            <w:rPr>
              <w:rFonts w:hint="eastAsia" w:ascii="楷体" w:hAnsi="楷体" w:eastAsia="楷体" w:cs="楷体"/>
              <w:b/>
              <w:bCs/>
              <w:kern w:val="2"/>
              <w:sz w:val="28"/>
              <w:szCs w:val="28"/>
              <w:lang w:val="en-US" w:eastAsia="zh-CN" w:bidi="ar-SA"/>
            </w:rPr>
            <w:fldChar w:fldCharType="separate"/>
          </w:r>
          <w:r>
            <w:rPr>
              <w:rFonts w:hint="eastAsia" w:ascii="楷体" w:hAnsi="楷体" w:eastAsia="楷体" w:cs="楷体"/>
              <w:b/>
              <w:bCs/>
              <w:i w:val="0"/>
              <w:iCs w:val="0"/>
              <w:caps w:val="0"/>
              <w:spacing w:val="0"/>
              <w:kern w:val="0"/>
              <w:sz w:val="28"/>
              <w:szCs w:val="28"/>
              <w:shd w:val="clear" w:fill="FFFFFF"/>
              <w:lang w:val="en-US" w:eastAsia="zh-CN" w:bidi="ar"/>
            </w:rPr>
            <w:t>（五）保障残疾人平等权利营造更均衡的发展环境</w:t>
          </w:r>
          <w:r>
            <w:rPr>
              <w:rFonts w:hint="eastAsia" w:ascii="楷体" w:hAnsi="楷体" w:eastAsia="楷体" w:cs="楷体"/>
              <w:b/>
              <w:bCs/>
              <w:sz w:val="28"/>
              <w:szCs w:val="28"/>
            </w:rPr>
            <w:tab/>
          </w: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 PAGEREF _Toc759 \h </w:instrText>
          </w:r>
          <w:r>
            <w:rPr>
              <w:rFonts w:hint="eastAsia" w:ascii="楷体" w:hAnsi="楷体" w:eastAsia="楷体" w:cs="楷体"/>
              <w:b/>
              <w:bCs/>
              <w:sz w:val="28"/>
              <w:szCs w:val="28"/>
            </w:rPr>
            <w:fldChar w:fldCharType="separate"/>
          </w:r>
          <w:r>
            <w:rPr>
              <w:rFonts w:hint="eastAsia" w:ascii="楷体" w:hAnsi="楷体" w:eastAsia="楷体" w:cs="楷体"/>
              <w:b/>
              <w:bCs/>
              <w:sz w:val="28"/>
              <w:szCs w:val="28"/>
            </w:rPr>
            <w:t>22</w:t>
          </w:r>
          <w:r>
            <w:rPr>
              <w:rFonts w:hint="eastAsia" w:ascii="楷体" w:hAnsi="楷体" w:eastAsia="楷体" w:cs="楷体"/>
              <w:b/>
              <w:bCs/>
              <w:sz w:val="28"/>
              <w:szCs w:val="28"/>
            </w:rPr>
            <w:fldChar w:fldCharType="end"/>
          </w:r>
          <w:r>
            <w:rPr>
              <w:rFonts w:hint="eastAsia" w:ascii="楷体" w:hAnsi="楷体" w:eastAsia="楷体" w:cs="楷体"/>
              <w:b/>
              <w:bCs/>
              <w:kern w:val="2"/>
              <w:sz w:val="28"/>
              <w:szCs w:val="28"/>
              <w:lang w:val="en-US" w:eastAsia="zh-CN" w:bidi="ar-SA"/>
            </w:rPr>
            <w:fldChar w:fldCharType="end"/>
          </w:r>
        </w:p>
        <w:p w14:paraId="2BB248F5">
          <w:pPr>
            <w:pStyle w:val="10"/>
            <w:tabs>
              <w:tab w:val="right" w:leader="dot" w:pos="8306"/>
            </w:tabs>
          </w:pPr>
          <w:r>
            <w:rPr>
              <w:rFonts w:hint="eastAsia" w:ascii="楷体" w:hAnsi="楷体" w:eastAsia="楷体" w:cs="楷体"/>
              <w:b/>
              <w:bCs/>
              <w:kern w:val="2"/>
              <w:sz w:val="28"/>
              <w:szCs w:val="28"/>
              <w:lang w:val="en-US" w:eastAsia="zh-CN" w:bidi="ar-SA"/>
            </w:rPr>
            <w:fldChar w:fldCharType="begin"/>
          </w:r>
          <w:r>
            <w:rPr>
              <w:rFonts w:hint="eastAsia" w:ascii="楷体" w:hAnsi="楷体" w:eastAsia="楷体" w:cs="楷体"/>
              <w:b/>
              <w:bCs/>
              <w:kern w:val="2"/>
              <w:sz w:val="28"/>
              <w:szCs w:val="28"/>
              <w:lang w:val="en-US" w:eastAsia="zh-CN" w:bidi="ar-SA"/>
            </w:rPr>
            <w:instrText xml:space="preserve"> HYPERLINK \l _Toc8845 </w:instrText>
          </w:r>
          <w:r>
            <w:rPr>
              <w:rFonts w:hint="eastAsia" w:ascii="楷体" w:hAnsi="楷体" w:eastAsia="楷体" w:cs="楷体"/>
              <w:b/>
              <w:bCs/>
              <w:kern w:val="2"/>
              <w:sz w:val="28"/>
              <w:szCs w:val="28"/>
              <w:lang w:val="en-US" w:eastAsia="zh-CN" w:bidi="ar-SA"/>
            </w:rPr>
            <w:fldChar w:fldCharType="separate"/>
          </w:r>
          <w:r>
            <w:rPr>
              <w:rFonts w:hint="eastAsia" w:ascii="楷体" w:hAnsi="楷体" w:eastAsia="楷体" w:cs="楷体"/>
              <w:b/>
              <w:bCs/>
              <w:i w:val="0"/>
              <w:iCs w:val="0"/>
              <w:caps w:val="0"/>
              <w:spacing w:val="0"/>
              <w:kern w:val="0"/>
              <w:sz w:val="28"/>
              <w:szCs w:val="28"/>
              <w:shd w:val="clear" w:fill="FFFFFF"/>
              <w:lang w:val="en-US" w:eastAsia="zh-CN" w:bidi="ar"/>
            </w:rPr>
            <w:t>（六）完善支持保障体系打造务实创新的工作机制</w:t>
          </w:r>
          <w:r>
            <w:rPr>
              <w:rFonts w:hint="eastAsia" w:ascii="楷体" w:hAnsi="楷体" w:eastAsia="楷体" w:cs="楷体"/>
              <w:b/>
              <w:bCs/>
              <w:sz w:val="28"/>
              <w:szCs w:val="28"/>
            </w:rPr>
            <w:tab/>
          </w: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 PAGEREF _Toc8845 \h </w:instrText>
          </w:r>
          <w:r>
            <w:rPr>
              <w:rFonts w:hint="eastAsia" w:ascii="楷体" w:hAnsi="楷体" w:eastAsia="楷体" w:cs="楷体"/>
              <w:b/>
              <w:bCs/>
              <w:sz w:val="28"/>
              <w:szCs w:val="28"/>
            </w:rPr>
            <w:fldChar w:fldCharType="separate"/>
          </w:r>
          <w:r>
            <w:rPr>
              <w:rFonts w:hint="eastAsia" w:ascii="楷体" w:hAnsi="楷体" w:eastAsia="楷体" w:cs="楷体"/>
              <w:b/>
              <w:bCs/>
              <w:sz w:val="28"/>
              <w:szCs w:val="28"/>
            </w:rPr>
            <w:t>27</w:t>
          </w:r>
          <w:r>
            <w:rPr>
              <w:rFonts w:hint="eastAsia" w:ascii="楷体" w:hAnsi="楷体" w:eastAsia="楷体" w:cs="楷体"/>
              <w:b/>
              <w:bCs/>
              <w:sz w:val="28"/>
              <w:szCs w:val="28"/>
            </w:rPr>
            <w:fldChar w:fldCharType="end"/>
          </w:r>
          <w:r>
            <w:rPr>
              <w:rFonts w:hint="eastAsia" w:ascii="楷体" w:hAnsi="楷体" w:eastAsia="楷体" w:cs="楷体"/>
              <w:b/>
              <w:bCs/>
              <w:kern w:val="2"/>
              <w:sz w:val="28"/>
              <w:szCs w:val="28"/>
              <w:lang w:val="en-US" w:eastAsia="zh-CN" w:bidi="ar-SA"/>
            </w:rPr>
            <w:fldChar w:fldCharType="end"/>
          </w:r>
        </w:p>
        <w:p w14:paraId="4435E7AF">
          <w:pPr>
            <w:pStyle w:val="9"/>
            <w:tabs>
              <w:tab w:val="right" w:leader="dot" w:pos="8306"/>
            </w:tabs>
            <w:rPr>
              <w:b/>
            </w:rPr>
          </w:pPr>
          <w:r>
            <w:rPr>
              <w:rFonts w:hint="eastAsia" w:ascii="宋体" w:hAnsi="宋体" w:eastAsia="宋体" w:cstheme="minorBidi"/>
              <w:b/>
              <w:kern w:val="2"/>
              <w:szCs w:val="24"/>
              <w:lang w:val="en-US" w:eastAsia="zh-CN" w:bidi="ar-SA"/>
            </w:rPr>
            <w:fldChar w:fldCharType="begin"/>
          </w:r>
          <w:r>
            <w:rPr>
              <w:rFonts w:hint="eastAsia" w:ascii="宋体" w:hAnsi="宋体" w:eastAsia="宋体" w:cstheme="minorBidi"/>
              <w:b/>
              <w:kern w:val="2"/>
              <w:szCs w:val="24"/>
              <w:lang w:val="en-US" w:eastAsia="zh-CN" w:bidi="ar-SA"/>
            </w:rPr>
            <w:instrText xml:space="preserve"> HYPERLINK \l _Toc11849 </w:instrText>
          </w:r>
          <w:r>
            <w:rPr>
              <w:rFonts w:hint="eastAsia" w:ascii="宋体" w:hAnsi="宋体" w:eastAsia="宋体" w:cstheme="minorBidi"/>
              <w:b/>
              <w:kern w:val="2"/>
              <w:szCs w:val="24"/>
              <w:lang w:val="en-US" w:eastAsia="zh-CN" w:bidi="ar-SA"/>
            </w:rPr>
            <w:fldChar w:fldCharType="separate"/>
          </w:r>
          <w:r>
            <w:rPr>
              <w:rFonts w:hint="eastAsia" w:ascii="黑体" w:hAnsi="黑体" w:eastAsia="黑体" w:cs="黑体"/>
              <w:b/>
              <w:i w:val="0"/>
              <w:iCs w:val="0"/>
              <w:caps w:val="0"/>
              <w:spacing w:val="8"/>
              <w:sz w:val="32"/>
              <w:szCs w:val="32"/>
              <w:shd w:val="clear" w:fill="FFFFFF"/>
              <w:lang w:val="en-US" w:eastAsia="zh-CN"/>
            </w:rPr>
            <w:t>四</w:t>
          </w:r>
          <w:r>
            <w:rPr>
              <w:rFonts w:hint="eastAsia" w:ascii="黑体" w:hAnsi="黑体" w:eastAsia="黑体" w:cs="黑体"/>
              <w:b/>
              <w:i w:val="0"/>
              <w:iCs w:val="0"/>
              <w:caps w:val="0"/>
              <w:spacing w:val="8"/>
              <w:sz w:val="32"/>
              <w:szCs w:val="32"/>
              <w:shd w:val="clear" w:fill="FFFFFF"/>
            </w:rPr>
            <w:t>、保障措施</w:t>
          </w:r>
          <w:r>
            <w:rPr>
              <w:b/>
            </w:rPr>
            <w:tab/>
          </w:r>
          <w:r>
            <w:rPr>
              <w:b w:val="0"/>
              <w:bCs/>
              <w:sz w:val="30"/>
              <w:szCs w:val="30"/>
            </w:rPr>
            <w:fldChar w:fldCharType="begin"/>
          </w:r>
          <w:r>
            <w:rPr>
              <w:b w:val="0"/>
              <w:bCs/>
              <w:sz w:val="30"/>
              <w:szCs w:val="30"/>
            </w:rPr>
            <w:instrText xml:space="preserve"> PAGEREF _Toc11849 \h </w:instrText>
          </w:r>
          <w:r>
            <w:rPr>
              <w:b w:val="0"/>
              <w:bCs/>
              <w:sz w:val="30"/>
              <w:szCs w:val="30"/>
            </w:rPr>
            <w:fldChar w:fldCharType="separate"/>
          </w:r>
          <w:r>
            <w:rPr>
              <w:b w:val="0"/>
              <w:bCs/>
              <w:sz w:val="30"/>
              <w:szCs w:val="30"/>
            </w:rPr>
            <w:t>28</w:t>
          </w:r>
          <w:r>
            <w:rPr>
              <w:b w:val="0"/>
              <w:bCs/>
              <w:sz w:val="30"/>
              <w:szCs w:val="30"/>
            </w:rPr>
            <w:fldChar w:fldCharType="end"/>
          </w:r>
          <w:r>
            <w:rPr>
              <w:rFonts w:hint="eastAsia" w:ascii="宋体" w:hAnsi="宋体" w:eastAsia="宋体" w:cstheme="minorBidi"/>
              <w:b/>
              <w:kern w:val="2"/>
              <w:szCs w:val="24"/>
              <w:lang w:val="en-US" w:eastAsia="zh-CN" w:bidi="ar-SA"/>
            </w:rPr>
            <w:fldChar w:fldCharType="end"/>
          </w:r>
        </w:p>
        <w:p w14:paraId="586BAF65">
          <w:pPr>
            <w:pStyle w:val="10"/>
            <w:tabs>
              <w:tab w:val="right" w:leader="dot" w:pos="8306"/>
            </w:tabs>
            <w:rPr>
              <w:rFonts w:hint="eastAsia" w:ascii="楷体" w:hAnsi="楷体" w:eastAsia="楷体" w:cs="楷体"/>
              <w:b/>
              <w:bCs/>
              <w:sz w:val="28"/>
              <w:szCs w:val="28"/>
            </w:rPr>
          </w:pPr>
          <w:r>
            <w:rPr>
              <w:rFonts w:hint="eastAsia" w:ascii="楷体" w:hAnsi="楷体" w:eastAsia="楷体" w:cs="楷体"/>
              <w:b/>
              <w:bCs/>
              <w:kern w:val="2"/>
              <w:sz w:val="28"/>
              <w:szCs w:val="28"/>
              <w:lang w:val="en-US" w:eastAsia="zh-CN" w:bidi="ar-SA"/>
            </w:rPr>
            <w:fldChar w:fldCharType="begin"/>
          </w:r>
          <w:r>
            <w:rPr>
              <w:rFonts w:hint="eastAsia" w:ascii="楷体" w:hAnsi="楷体" w:eastAsia="楷体" w:cs="楷体"/>
              <w:b/>
              <w:bCs/>
              <w:kern w:val="2"/>
              <w:sz w:val="28"/>
              <w:szCs w:val="28"/>
              <w:lang w:val="en-US" w:eastAsia="zh-CN" w:bidi="ar-SA"/>
            </w:rPr>
            <w:instrText xml:space="preserve"> HYPERLINK \l _Toc20680 </w:instrText>
          </w:r>
          <w:r>
            <w:rPr>
              <w:rFonts w:hint="eastAsia" w:ascii="楷体" w:hAnsi="楷体" w:eastAsia="楷体" w:cs="楷体"/>
              <w:b/>
              <w:bCs/>
              <w:kern w:val="2"/>
              <w:sz w:val="28"/>
              <w:szCs w:val="28"/>
              <w:lang w:val="en-US" w:eastAsia="zh-CN" w:bidi="ar-SA"/>
            </w:rPr>
            <w:fldChar w:fldCharType="separate"/>
          </w:r>
          <w:r>
            <w:rPr>
              <w:rFonts w:hint="eastAsia" w:ascii="楷体" w:hAnsi="楷体" w:eastAsia="楷体" w:cs="楷体"/>
              <w:b/>
              <w:bCs/>
              <w:i w:val="0"/>
              <w:iCs w:val="0"/>
              <w:caps w:val="0"/>
              <w:spacing w:val="0"/>
              <w:sz w:val="28"/>
              <w:szCs w:val="28"/>
              <w:shd w:val="clear" w:fill="FFFFFF"/>
            </w:rPr>
            <w:t>（一）强化组织领导</w:t>
          </w:r>
          <w:r>
            <w:rPr>
              <w:rFonts w:hint="eastAsia" w:ascii="楷体" w:hAnsi="楷体" w:eastAsia="楷体" w:cs="楷体"/>
              <w:b/>
              <w:bCs/>
              <w:sz w:val="28"/>
              <w:szCs w:val="28"/>
            </w:rPr>
            <w:tab/>
          </w: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 PAGEREF _Toc20680 \h </w:instrText>
          </w:r>
          <w:r>
            <w:rPr>
              <w:rFonts w:hint="eastAsia" w:ascii="楷体" w:hAnsi="楷体" w:eastAsia="楷体" w:cs="楷体"/>
              <w:b/>
              <w:bCs/>
              <w:sz w:val="28"/>
              <w:szCs w:val="28"/>
            </w:rPr>
            <w:fldChar w:fldCharType="separate"/>
          </w:r>
          <w:r>
            <w:rPr>
              <w:rFonts w:hint="eastAsia" w:ascii="楷体" w:hAnsi="楷体" w:eastAsia="楷体" w:cs="楷体"/>
              <w:b/>
              <w:bCs/>
              <w:sz w:val="28"/>
              <w:szCs w:val="28"/>
            </w:rPr>
            <w:t>28</w:t>
          </w:r>
          <w:r>
            <w:rPr>
              <w:rFonts w:hint="eastAsia" w:ascii="楷体" w:hAnsi="楷体" w:eastAsia="楷体" w:cs="楷体"/>
              <w:b/>
              <w:bCs/>
              <w:sz w:val="28"/>
              <w:szCs w:val="28"/>
            </w:rPr>
            <w:fldChar w:fldCharType="end"/>
          </w:r>
          <w:r>
            <w:rPr>
              <w:rFonts w:hint="eastAsia" w:ascii="楷体" w:hAnsi="楷体" w:eastAsia="楷体" w:cs="楷体"/>
              <w:b/>
              <w:bCs/>
              <w:kern w:val="2"/>
              <w:sz w:val="28"/>
              <w:szCs w:val="28"/>
              <w:lang w:val="en-US" w:eastAsia="zh-CN" w:bidi="ar-SA"/>
            </w:rPr>
            <w:fldChar w:fldCharType="end"/>
          </w:r>
        </w:p>
        <w:p w14:paraId="0F514023">
          <w:pPr>
            <w:pStyle w:val="10"/>
            <w:tabs>
              <w:tab w:val="right" w:leader="dot" w:pos="8306"/>
            </w:tabs>
            <w:rPr>
              <w:rFonts w:hint="eastAsia" w:ascii="楷体" w:hAnsi="楷体" w:eastAsia="楷体" w:cs="楷体"/>
              <w:b/>
              <w:bCs/>
              <w:sz w:val="28"/>
              <w:szCs w:val="28"/>
            </w:rPr>
          </w:pPr>
          <w:r>
            <w:rPr>
              <w:rFonts w:hint="eastAsia" w:ascii="楷体" w:hAnsi="楷体" w:eastAsia="楷体" w:cs="楷体"/>
              <w:b/>
              <w:bCs/>
              <w:kern w:val="2"/>
              <w:sz w:val="28"/>
              <w:szCs w:val="28"/>
              <w:lang w:val="en-US" w:eastAsia="zh-CN" w:bidi="ar-SA"/>
            </w:rPr>
            <w:fldChar w:fldCharType="begin"/>
          </w:r>
          <w:r>
            <w:rPr>
              <w:rFonts w:hint="eastAsia" w:ascii="楷体" w:hAnsi="楷体" w:eastAsia="楷体" w:cs="楷体"/>
              <w:b/>
              <w:bCs/>
              <w:kern w:val="2"/>
              <w:sz w:val="28"/>
              <w:szCs w:val="28"/>
              <w:lang w:val="en-US" w:eastAsia="zh-CN" w:bidi="ar-SA"/>
            </w:rPr>
            <w:instrText xml:space="preserve"> HYPERLINK \l _Toc18600 </w:instrText>
          </w:r>
          <w:r>
            <w:rPr>
              <w:rFonts w:hint="eastAsia" w:ascii="楷体" w:hAnsi="楷体" w:eastAsia="楷体" w:cs="楷体"/>
              <w:b/>
              <w:bCs/>
              <w:kern w:val="2"/>
              <w:sz w:val="28"/>
              <w:szCs w:val="28"/>
              <w:lang w:val="en-US" w:eastAsia="zh-CN" w:bidi="ar-SA"/>
            </w:rPr>
            <w:fldChar w:fldCharType="separate"/>
          </w:r>
          <w:r>
            <w:rPr>
              <w:rFonts w:hint="eastAsia" w:ascii="楷体" w:hAnsi="楷体" w:eastAsia="楷体" w:cs="楷体"/>
              <w:b/>
              <w:bCs/>
              <w:i w:val="0"/>
              <w:iCs w:val="0"/>
              <w:caps w:val="0"/>
              <w:spacing w:val="0"/>
              <w:sz w:val="28"/>
              <w:szCs w:val="28"/>
              <w:shd w:val="clear" w:fill="FFFFFF"/>
            </w:rPr>
            <w:t>（二）巩固经费保障</w:t>
          </w:r>
          <w:r>
            <w:rPr>
              <w:rFonts w:hint="eastAsia" w:ascii="楷体" w:hAnsi="楷体" w:eastAsia="楷体" w:cs="楷体"/>
              <w:b/>
              <w:bCs/>
              <w:sz w:val="28"/>
              <w:szCs w:val="28"/>
            </w:rPr>
            <w:tab/>
          </w: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 PAGEREF _Toc18600 \h </w:instrText>
          </w:r>
          <w:r>
            <w:rPr>
              <w:rFonts w:hint="eastAsia" w:ascii="楷体" w:hAnsi="楷体" w:eastAsia="楷体" w:cs="楷体"/>
              <w:b/>
              <w:bCs/>
              <w:sz w:val="28"/>
              <w:szCs w:val="28"/>
            </w:rPr>
            <w:fldChar w:fldCharType="separate"/>
          </w:r>
          <w:r>
            <w:rPr>
              <w:rFonts w:hint="eastAsia" w:ascii="楷体" w:hAnsi="楷体" w:eastAsia="楷体" w:cs="楷体"/>
              <w:b/>
              <w:bCs/>
              <w:sz w:val="28"/>
              <w:szCs w:val="28"/>
            </w:rPr>
            <w:t>28</w:t>
          </w:r>
          <w:r>
            <w:rPr>
              <w:rFonts w:hint="eastAsia" w:ascii="楷体" w:hAnsi="楷体" w:eastAsia="楷体" w:cs="楷体"/>
              <w:b/>
              <w:bCs/>
              <w:sz w:val="28"/>
              <w:szCs w:val="28"/>
            </w:rPr>
            <w:fldChar w:fldCharType="end"/>
          </w:r>
          <w:r>
            <w:rPr>
              <w:rFonts w:hint="eastAsia" w:ascii="楷体" w:hAnsi="楷体" w:eastAsia="楷体" w:cs="楷体"/>
              <w:b/>
              <w:bCs/>
              <w:kern w:val="2"/>
              <w:sz w:val="28"/>
              <w:szCs w:val="28"/>
              <w:lang w:val="en-US" w:eastAsia="zh-CN" w:bidi="ar-SA"/>
            </w:rPr>
            <w:fldChar w:fldCharType="end"/>
          </w:r>
        </w:p>
        <w:p w14:paraId="4C21CF01">
          <w:pPr>
            <w:pStyle w:val="10"/>
            <w:tabs>
              <w:tab w:val="right" w:leader="dot" w:pos="8306"/>
            </w:tabs>
            <w:rPr>
              <w:rFonts w:hint="eastAsia" w:ascii="楷体" w:hAnsi="楷体" w:eastAsia="楷体" w:cs="楷体"/>
              <w:b/>
              <w:bCs/>
              <w:sz w:val="28"/>
              <w:szCs w:val="28"/>
            </w:rPr>
          </w:pPr>
          <w:r>
            <w:rPr>
              <w:rFonts w:hint="eastAsia" w:ascii="楷体" w:hAnsi="楷体" w:eastAsia="楷体" w:cs="楷体"/>
              <w:b/>
              <w:bCs/>
              <w:kern w:val="2"/>
              <w:sz w:val="28"/>
              <w:szCs w:val="28"/>
              <w:lang w:val="en-US" w:eastAsia="zh-CN" w:bidi="ar-SA"/>
            </w:rPr>
            <w:fldChar w:fldCharType="begin"/>
          </w:r>
          <w:r>
            <w:rPr>
              <w:rFonts w:hint="eastAsia" w:ascii="楷体" w:hAnsi="楷体" w:eastAsia="楷体" w:cs="楷体"/>
              <w:b/>
              <w:bCs/>
              <w:kern w:val="2"/>
              <w:sz w:val="28"/>
              <w:szCs w:val="28"/>
              <w:lang w:val="en-US" w:eastAsia="zh-CN" w:bidi="ar-SA"/>
            </w:rPr>
            <w:instrText xml:space="preserve"> HYPERLINK \l _Toc29091 </w:instrText>
          </w:r>
          <w:r>
            <w:rPr>
              <w:rFonts w:hint="eastAsia" w:ascii="楷体" w:hAnsi="楷体" w:eastAsia="楷体" w:cs="楷体"/>
              <w:b/>
              <w:bCs/>
              <w:kern w:val="2"/>
              <w:sz w:val="28"/>
              <w:szCs w:val="28"/>
              <w:lang w:val="en-US" w:eastAsia="zh-CN" w:bidi="ar-SA"/>
            </w:rPr>
            <w:fldChar w:fldCharType="separate"/>
          </w:r>
          <w:r>
            <w:rPr>
              <w:rFonts w:hint="eastAsia" w:ascii="楷体" w:hAnsi="楷体" w:eastAsia="楷体" w:cs="楷体"/>
              <w:b/>
              <w:bCs/>
              <w:i w:val="0"/>
              <w:iCs w:val="0"/>
              <w:caps w:val="0"/>
              <w:spacing w:val="0"/>
              <w:sz w:val="28"/>
              <w:szCs w:val="28"/>
              <w:shd w:val="clear" w:fill="FFFFFF"/>
            </w:rPr>
            <w:t>（三）</w:t>
          </w:r>
          <w:r>
            <w:rPr>
              <w:rFonts w:hint="eastAsia" w:ascii="楷体" w:hAnsi="楷体" w:eastAsia="楷体" w:cs="楷体"/>
              <w:b/>
              <w:bCs/>
              <w:i w:val="0"/>
              <w:iCs w:val="0"/>
              <w:caps w:val="0"/>
              <w:spacing w:val="0"/>
              <w:sz w:val="28"/>
              <w:szCs w:val="28"/>
              <w:shd w:val="clear" w:fill="FFFFFF"/>
              <w:lang w:val="en-US" w:eastAsia="zh-CN"/>
            </w:rPr>
            <w:t>体制机制保障</w:t>
          </w:r>
          <w:r>
            <w:rPr>
              <w:rFonts w:hint="eastAsia" w:ascii="楷体" w:hAnsi="楷体" w:eastAsia="楷体" w:cs="楷体"/>
              <w:b/>
              <w:bCs/>
              <w:sz w:val="28"/>
              <w:szCs w:val="28"/>
            </w:rPr>
            <w:tab/>
          </w: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 PAGEREF _Toc29091 \h </w:instrText>
          </w:r>
          <w:r>
            <w:rPr>
              <w:rFonts w:hint="eastAsia" w:ascii="楷体" w:hAnsi="楷体" w:eastAsia="楷体" w:cs="楷体"/>
              <w:b/>
              <w:bCs/>
              <w:sz w:val="28"/>
              <w:szCs w:val="28"/>
            </w:rPr>
            <w:fldChar w:fldCharType="separate"/>
          </w:r>
          <w:r>
            <w:rPr>
              <w:rFonts w:hint="eastAsia" w:ascii="楷体" w:hAnsi="楷体" w:eastAsia="楷体" w:cs="楷体"/>
              <w:b/>
              <w:bCs/>
              <w:sz w:val="28"/>
              <w:szCs w:val="28"/>
            </w:rPr>
            <w:t>29</w:t>
          </w:r>
          <w:r>
            <w:rPr>
              <w:rFonts w:hint="eastAsia" w:ascii="楷体" w:hAnsi="楷体" w:eastAsia="楷体" w:cs="楷体"/>
              <w:b/>
              <w:bCs/>
              <w:sz w:val="28"/>
              <w:szCs w:val="28"/>
            </w:rPr>
            <w:fldChar w:fldCharType="end"/>
          </w:r>
          <w:r>
            <w:rPr>
              <w:rFonts w:hint="eastAsia" w:ascii="楷体" w:hAnsi="楷体" w:eastAsia="楷体" w:cs="楷体"/>
              <w:b/>
              <w:bCs/>
              <w:kern w:val="2"/>
              <w:sz w:val="28"/>
              <w:szCs w:val="28"/>
              <w:lang w:val="en-US" w:eastAsia="zh-CN" w:bidi="ar-SA"/>
            </w:rPr>
            <w:fldChar w:fldCharType="end"/>
          </w:r>
        </w:p>
        <w:p w14:paraId="40970AA5">
          <w:pPr>
            <w:pStyle w:val="10"/>
            <w:tabs>
              <w:tab w:val="right" w:leader="dot" w:pos="8306"/>
            </w:tabs>
          </w:pPr>
          <w:r>
            <w:rPr>
              <w:rFonts w:hint="eastAsia" w:ascii="楷体" w:hAnsi="楷体" w:eastAsia="楷体" w:cs="楷体"/>
              <w:b/>
              <w:bCs/>
              <w:kern w:val="2"/>
              <w:sz w:val="28"/>
              <w:szCs w:val="28"/>
              <w:lang w:val="en-US" w:eastAsia="zh-CN" w:bidi="ar-SA"/>
            </w:rPr>
            <w:fldChar w:fldCharType="begin"/>
          </w:r>
          <w:r>
            <w:rPr>
              <w:rFonts w:hint="eastAsia" w:ascii="楷体" w:hAnsi="楷体" w:eastAsia="楷体" w:cs="楷体"/>
              <w:b/>
              <w:bCs/>
              <w:kern w:val="2"/>
              <w:sz w:val="28"/>
              <w:szCs w:val="28"/>
              <w:lang w:val="en-US" w:eastAsia="zh-CN" w:bidi="ar-SA"/>
            </w:rPr>
            <w:instrText xml:space="preserve"> HYPERLINK \l _Toc30927 </w:instrText>
          </w:r>
          <w:r>
            <w:rPr>
              <w:rFonts w:hint="eastAsia" w:ascii="楷体" w:hAnsi="楷体" w:eastAsia="楷体" w:cs="楷体"/>
              <w:b/>
              <w:bCs/>
              <w:kern w:val="2"/>
              <w:sz w:val="28"/>
              <w:szCs w:val="28"/>
              <w:lang w:val="en-US" w:eastAsia="zh-CN" w:bidi="ar-SA"/>
            </w:rPr>
            <w:fldChar w:fldCharType="separate"/>
          </w:r>
          <w:r>
            <w:rPr>
              <w:rFonts w:hint="eastAsia" w:ascii="楷体" w:hAnsi="楷体" w:eastAsia="楷体" w:cs="楷体"/>
              <w:b/>
              <w:bCs/>
              <w:i w:val="0"/>
              <w:iCs w:val="0"/>
              <w:caps w:val="0"/>
              <w:spacing w:val="0"/>
              <w:sz w:val="28"/>
              <w:szCs w:val="28"/>
              <w:shd w:val="clear" w:fill="FFFFFF"/>
              <w:lang w:eastAsia="zh-CN"/>
            </w:rPr>
            <w:t>（</w:t>
          </w:r>
          <w:r>
            <w:rPr>
              <w:rFonts w:hint="eastAsia" w:ascii="楷体" w:hAnsi="楷体" w:eastAsia="楷体" w:cs="楷体"/>
              <w:b/>
              <w:bCs/>
              <w:i w:val="0"/>
              <w:iCs w:val="0"/>
              <w:caps w:val="0"/>
              <w:spacing w:val="0"/>
              <w:sz w:val="28"/>
              <w:szCs w:val="28"/>
              <w:shd w:val="clear" w:fill="FFFFFF"/>
              <w:lang w:val="en-US" w:eastAsia="zh-CN"/>
            </w:rPr>
            <w:t>四</w:t>
          </w:r>
          <w:r>
            <w:rPr>
              <w:rFonts w:hint="eastAsia" w:ascii="楷体" w:hAnsi="楷体" w:eastAsia="楷体" w:cs="楷体"/>
              <w:b/>
              <w:bCs/>
              <w:i w:val="0"/>
              <w:iCs w:val="0"/>
              <w:caps w:val="0"/>
              <w:spacing w:val="0"/>
              <w:sz w:val="28"/>
              <w:szCs w:val="28"/>
              <w:shd w:val="clear" w:fill="FFFFFF"/>
              <w:lang w:eastAsia="zh-CN"/>
            </w:rPr>
            <w:t>）</w:t>
          </w:r>
          <w:r>
            <w:rPr>
              <w:rFonts w:hint="eastAsia" w:ascii="楷体" w:hAnsi="楷体" w:eastAsia="楷体" w:cs="楷体"/>
              <w:b/>
              <w:bCs/>
              <w:i w:val="0"/>
              <w:iCs w:val="0"/>
              <w:caps w:val="0"/>
              <w:spacing w:val="8"/>
              <w:sz w:val="28"/>
              <w:szCs w:val="28"/>
              <w:shd w:val="clear" w:fill="FFFFFF"/>
            </w:rPr>
            <w:t>强化责任落实</w:t>
          </w:r>
          <w:r>
            <w:rPr>
              <w:rFonts w:hint="eastAsia" w:ascii="楷体" w:hAnsi="楷体" w:eastAsia="楷体" w:cs="楷体"/>
              <w:b/>
              <w:bCs/>
              <w:sz w:val="28"/>
              <w:szCs w:val="28"/>
            </w:rPr>
            <w:tab/>
          </w: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 PAGEREF _Toc30927 \h </w:instrText>
          </w:r>
          <w:r>
            <w:rPr>
              <w:rFonts w:hint="eastAsia" w:ascii="楷体" w:hAnsi="楷体" w:eastAsia="楷体" w:cs="楷体"/>
              <w:b/>
              <w:bCs/>
              <w:sz w:val="28"/>
              <w:szCs w:val="28"/>
            </w:rPr>
            <w:fldChar w:fldCharType="separate"/>
          </w:r>
          <w:r>
            <w:rPr>
              <w:rFonts w:hint="eastAsia" w:ascii="楷体" w:hAnsi="楷体" w:eastAsia="楷体" w:cs="楷体"/>
              <w:b/>
              <w:bCs/>
              <w:sz w:val="28"/>
              <w:szCs w:val="28"/>
            </w:rPr>
            <w:t>29</w:t>
          </w:r>
          <w:r>
            <w:rPr>
              <w:rFonts w:hint="eastAsia" w:ascii="楷体" w:hAnsi="楷体" w:eastAsia="楷体" w:cs="楷体"/>
              <w:b/>
              <w:bCs/>
              <w:sz w:val="28"/>
              <w:szCs w:val="28"/>
            </w:rPr>
            <w:fldChar w:fldCharType="end"/>
          </w:r>
          <w:r>
            <w:rPr>
              <w:rFonts w:hint="eastAsia" w:ascii="楷体" w:hAnsi="楷体" w:eastAsia="楷体" w:cs="楷体"/>
              <w:b/>
              <w:bCs/>
              <w:kern w:val="2"/>
              <w:sz w:val="28"/>
              <w:szCs w:val="28"/>
              <w:lang w:val="en-US" w:eastAsia="zh-CN" w:bidi="ar-SA"/>
            </w:rPr>
            <w:fldChar w:fldCharType="end"/>
          </w:r>
        </w:p>
        <w:p w14:paraId="4E0E8104">
          <w:pPr>
            <w:keepNext w:val="0"/>
            <w:keepLines w:val="0"/>
            <w:pageBreakBefore w:val="0"/>
            <w:widowControl w:val="0"/>
            <w:kinsoku/>
            <w:wordWrap/>
            <w:overflowPunct/>
            <w:topLinePunct w:val="0"/>
            <w:autoSpaceDE/>
            <w:autoSpaceDN/>
            <w:bidi w:val="0"/>
            <w:adjustRightInd/>
            <w:snapToGrid/>
            <w:spacing w:after="0" w:line="360" w:lineRule="auto"/>
            <w:ind w:left="0" w:right="0" w:firstLine="422" w:firstLineChars="200"/>
            <w:jc w:val="both"/>
            <w:textAlignment w:val="auto"/>
            <w:rPr>
              <w:rFonts w:hint="eastAsia" w:ascii="宋体" w:hAnsi="宋体" w:eastAsia="宋体" w:cstheme="minorBidi"/>
              <w:b/>
              <w:kern w:val="2"/>
              <w:sz w:val="21"/>
              <w:szCs w:val="24"/>
              <w:lang w:val="en-US" w:eastAsia="zh-CN" w:bidi="ar-SA"/>
            </w:rPr>
          </w:pPr>
          <w:r>
            <w:rPr>
              <w:rFonts w:hint="eastAsia" w:ascii="宋体" w:hAnsi="宋体" w:eastAsia="宋体" w:cstheme="minorBidi"/>
              <w:b/>
              <w:kern w:val="2"/>
              <w:szCs w:val="24"/>
              <w:lang w:val="en-US" w:eastAsia="zh-CN" w:bidi="ar-SA"/>
            </w:rPr>
            <w:fldChar w:fldCharType="end"/>
          </w:r>
        </w:p>
      </w:sdtContent>
    </w:sdt>
    <w:p w14:paraId="334E2470">
      <w:pPr>
        <w:keepNext w:val="0"/>
        <w:keepLines w:val="0"/>
        <w:pageBreakBefore w:val="0"/>
        <w:widowControl w:val="0"/>
        <w:kinsoku/>
        <w:wordWrap/>
        <w:overflowPunct/>
        <w:topLinePunct w:val="0"/>
        <w:autoSpaceDE/>
        <w:autoSpaceDN/>
        <w:bidi w:val="0"/>
        <w:adjustRightInd/>
        <w:snapToGrid/>
        <w:spacing w:after="0" w:line="360" w:lineRule="auto"/>
        <w:ind w:left="0" w:right="0" w:firstLine="422" w:firstLineChars="200"/>
        <w:jc w:val="both"/>
        <w:textAlignment w:val="auto"/>
        <w:rPr>
          <w:rFonts w:hint="eastAsia" w:ascii="宋体" w:hAnsi="宋体" w:eastAsia="宋体" w:cstheme="minorBidi"/>
          <w:b/>
          <w:kern w:val="2"/>
          <w:sz w:val="21"/>
          <w:szCs w:val="24"/>
          <w:lang w:val="en-US" w:eastAsia="zh-CN" w:bidi="ar-SA"/>
        </w:rPr>
      </w:pPr>
    </w:p>
    <w:p w14:paraId="03A84D59">
      <w:pPr>
        <w:keepNext w:val="0"/>
        <w:keepLines w:val="0"/>
        <w:pageBreakBefore w:val="0"/>
        <w:widowControl w:val="0"/>
        <w:kinsoku/>
        <w:wordWrap/>
        <w:overflowPunct/>
        <w:topLinePunct w:val="0"/>
        <w:autoSpaceDE/>
        <w:autoSpaceDN/>
        <w:bidi w:val="0"/>
        <w:adjustRightInd/>
        <w:snapToGrid/>
        <w:spacing w:after="0" w:line="360" w:lineRule="auto"/>
        <w:ind w:left="0" w:right="0" w:firstLine="422" w:firstLineChars="200"/>
        <w:jc w:val="both"/>
        <w:textAlignment w:val="auto"/>
        <w:rPr>
          <w:rFonts w:hint="eastAsia" w:ascii="宋体" w:hAnsi="宋体" w:eastAsia="宋体" w:cstheme="minorBidi"/>
          <w:b/>
          <w:kern w:val="2"/>
          <w:sz w:val="21"/>
          <w:szCs w:val="24"/>
          <w:lang w:val="en-US" w:eastAsia="zh-CN" w:bidi="ar-SA"/>
        </w:rPr>
      </w:pPr>
    </w:p>
    <w:p w14:paraId="166B8669">
      <w:pPr>
        <w:keepNext w:val="0"/>
        <w:keepLines w:val="0"/>
        <w:pageBreakBefore w:val="0"/>
        <w:widowControl w:val="0"/>
        <w:kinsoku/>
        <w:wordWrap/>
        <w:overflowPunct/>
        <w:topLinePunct w:val="0"/>
        <w:autoSpaceDE/>
        <w:autoSpaceDN/>
        <w:bidi w:val="0"/>
        <w:adjustRightInd/>
        <w:snapToGrid/>
        <w:spacing w:after="0" w:line="360" w:lineRule="auto"/>
        <w:ind w:left="0" w:right="0" w:firstLine="422" w:firstLineChars="200"/>
        <w:jc w:val="both"/>
        <w:textAlignment w:val="auto"/>
        <w:rPr>
          <w:rFonts w:hint="eastAsia" w:ascii="宋体" w:hAnsi="宋体" w:eastAsia="宋体" w:cstheme="minorBidi"/>
          <w:b/>
          <w:kern w:val="2"/>
          <w:sz w:val="21"/>
          <w:szCs w:val="24"/>
          <w:lang w:val="en-US" w:eastAsia="zh-CN" w:bidi="ar-SA"/>
        </w:rPr>
      </w:pPr>
    </w:p>
    <w:p w14:paraId="2C2082E4">
      <w:pPr>
        <w:keepNext w:val="0"/>
        <w:keepLines w:val="0"/>
        <w:pageBreakBefore w:val="0"/>
        <w:widowControl w:val="0"/>
        <w:kinsoku/>
        <w:wordWrap/>
        <w:overflowPunct/>
        <w:topLinePunct w:val="0"/>
        <w:autoSpaceDE/>
        <w:autoSpaceDN/>
        <w:bidi w:val="0"/>
        <w:adjustRightInd/>
        <w:snapToGrid/>
        <w:spacing w:after="0" w:line="360" w:lineRule="auto"/>
        <w:ind w:right="0"/>
        <w:jc w:val="both"/>
        <w:textAlignment w:val="auto"/>
        <w:rPr>
          <w:rFonts w:hint="eastAsia" w:ascii="宋体" w:hAnsi="宋体" w:eastAsia="宋体" w:cstheme="minorBidi"/>
          <w:b/>
          <w:kern w:val="2"/>
          <w:sz w:val="21"/>
          <w:szCs w:val="24"/>
          <w:lang w:val="en-US" w:eastAsia="zh-CN" w:bidi="ar-SA"/>
        </w:rPr>
      </w:pPr>
    </w:p>
    <w:p w14:paraId="2FAA8465">
      <w:pPr>
        <w:keepNext w:val="0"/>
        <w:keepLines w:val="0"/>
        <w:pageBreakBefore w:val="0"/>
        <w:widowControl w:val="0"/>
        <w:kinsoku/>
        <w:wordWrap/>
        <w:overflowPunct/>
        <w:topLinePunct w:val="0"/>
        <w:autoSpaceDE/>
        <w:autoSpaceDN/>
        <w:bidi w:val="0"/>
        <w:adjustRightInd/>
        <w:snapToGrid/>
        <w:spacing w:after="0" w:line="360" w:lineRule="auto"/>
        <w:ind w:left="0" w:right="0" w:firstLine="640" w:firstLineChars="2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sectPr>
          <w:footerReference r:id="rId5" w:type="default"/>
          <w:pgSz w:w="11906" w:h="16838"/>
          <w:pgMar w:top="1440" w:right="1800" w:bottom="1440" w:left="1800" w:header="851" w:footer="992" w:gutter="0"/>
          <w:pgNumType w:start="1"/>
          <w:cols w:space="425" w:num="1"/>
          <w:docGrid w:type="lines" w:linePitch="312" w:charSpace="0"/>
        </w:sectPr>
      </w:pPr>
    </w:p>
    <w:p w14:paraId="203D961F">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rPr>
        <w:t>“十四五”时期是我国乘势而上开启全面建设社会主义现代化国家新征程、向第二个百年奋斗目标进军的关键时期，也是促进残疾人事业高质量发展的重要时期。</w:t>
      </w:r>
      <w:r>
        <w:rPr>
          <w:rFonts w:hint="eastAsia" w:ascii="仿宋" w:hAnsi="仿宋" w:eastAsia="仿宋" w:cs="仿宋"/>
          <w:color w:val="000000"/>
          <w:spacing w:val="-4"/>
          <w:sz w:val="32"/>
          <w:lang w:val="en-US" w:eastAsia="zh-CN"/>
        </w:rPr>
        <w:t>为贯彻落实习近平总书记关于残疾人事业的重要指示批示精神和省市区决策部署，进一步保障残疾人民生、促进残疾人发展，依据《中华人民共和国残疾人保障法》和《</w:t>
      </w:r>
      <w:r>
        <w:rPr>
          <w:rFonts w:hint="eastAsia" w:ascii="仿宋" w:hAnsi="仿宋" w:eastAsia="仿宋" w:cs="仿宋"/>
          <w:color w:val="000000"/>
          <w:spacing w:val="-4"/>
          <w:sz w:val="32"/>
        </w:rPr>
        <w:t>陕西省“十四五”残疾人保障和发展规划</w:t>
      </w:r>
      <w:r>
        <w:rPr>
          <w:rFonts w:hint="eastAsia" w:ascii="仿宋" w:hAnsi="仿宋" w:eastAsia="仿宋" w:cs="仿宋"/>
          <w:color w:val="000000"/>
          <w:spacing w:val="-4"/>
          <w:sz w:val="32"/>
          <w:lang w:val="en-US" w:eastAsia="zh-CN"/>
        </w:rPr>
        <w:t>》（</w:t>
      </w:r>
      <w:r>
        <w:rPr>
          <w:rFonts w:hint="eastAsia" w:ascii="仿宋" w:hAnsi="仿宋" w:eastAsia="仿宋" w:cs="仿宋"/>
          <w:color w:val="000000"/>
          <w:spacing w:val="-4"/>
          <w:sz w:val="32"/>
        </w:rPr>
        <w:t>陕政办发〔2021〕34号</w:t>
      </w:r>
      <w:r>
        <w:rPr>
          <w:rFonts w:hint="eastAsia" w:ascii="仿宋" w:hAnsi="仿宋" w:eastAsia="仿宋" w:cs="仿宋"/>
          <w:color w:val="000000"/>
          <w:spacing w:val="-4"/>
          <w:sz w:val="32"/>
          <w:lang w:val="en-US" w:eastAsia="zh-CN"/>
        </w:rPr>
        <w:t>）、《西安市“十四五”残疾人保障和发展规划》（</w:t>
      </w:r>
      <w:r>
        <w:rPr>
          <w:rFonts w:hint="eastAsia" w:ascii="仿宋" w:hAnsi="仿宋" w:eastAsia="仿宋" w:cs="仿宋"/>
          <w:color w:val="000000"/>
          <w:spacing w:val="-4"/>
          <w:sz w:val="32"/>
        </w:rPr>
        <w:t>市政办发〔2022〕33号</w:t>
      </w:r>
      <w:r>
        <w:rPr>
          <w:rFonts w:hint="eastAsia" w:ascii="仿宋" w:hAnsi="仿宋" w:eastAsia="仿宋" w:cs="仿宋"/>
          <w:color w:val="000000"/>
          <w:spacing w:val="-4"/>
          <w:sz w:val="32"/>
          <w:lang w:val="en-US" w:eastAsia="zh-CN"/>
        </w:rPr>
        <w:t>）、《</w:t>
      </w:r>
      <w:r>
        <w:rPr>
          <w:rFonts w:hint="eastAsia" w:ascii="仿宋" w:hAnsi="仿宋" w:eastAsia="仿宋" w:cs="仿宋"/>
          <w:color w:val="000000"/>
          <w:spacing w:val="-4"/>
          <w:sz w:val="32"/>
        </w:rPr>
        <w:t>西安市国民经济和社会发展第十四个五年规划和</w:t>
      </w:r>
      <w:r>
        <w:rPr>
          <w:rFonts w:hint="eastAsia" w:ascii="仿宋" w:hAnsi="仿宋" w:eastAsia="仿宋" w:cs="仿宋"/>
          <w:color w:val="000000"/>
          <w:spacing w:val="-4"/>
          <w:sz w:val="32"/>
          <w:lang w:eastAsia="zh-CN"/>
        </w:rPr>
        <w:t>二〇三五年远景目标</w:t>
      </w:r>
      <w:r>
        <w:rPr>
          <w:rFonts w:hint="eastAsia" w:ascii="仿宋" w:hAnsi="仿宋" w:eastAsia="仿宋" w:cs="仿宋"/>
          <w:color w:val="000000"/>
          <w:spacing w:val="-4"/>
          <w:sz w:val="32"/>
        </w:rPr>
        <w:t>纲要</w:t>
      </w:r>
      <w:r>
        <w:rPr>
          <w:rFonts w:hint="eastAsia" w:ascii="仿宋" w:hAnsi="仿宋" w:eastAsia="仿宋" w:cs="仿宋"/>
          <w:color w:val="000000"/>
          <w:spacing w:val="-4"/>
          <w:sz w:val="32"/>
          <w:lang w:val="en-US" w:eastAsia="zh-CN"/>
        </w:rPr>
        <w:t>》（市政发</w:t>
      </w:r>
      <w:r>
        <w:rPr>
          <w:rFonts w:hint="eastAsia" w:ascii="仿宋" w:hAnsi="仿宋" w:eastAsia="仿宋" w:cs="仿宋"/>
          <w:color w:val="000000"/>
          <w:spacing w:val="-4"/>
          <w:sz w:val="32"/>
        </w:rPr>
        <w:t>〔</w:t>
      </w:r>
      <w:r>
        <w:rPr>
          <w:rFonts w:hint="eastAsia" w:ascii="仿宋" w:hAnsi="仿宋" w:eastAsia="仿宋" w:cs="仿宋"/>
          <w:color w:val="000000"/>
          <w:spacing w:val="-4"/>
          <w:sz w:val="32"/>
          <w:lang w:val="en-US" w:eastAsia="zh-CN"/>
        </w:rPr>
        <w:t>2021</w:t>
      </w:r>
      <w:r>
        <w:rPr>
          <w:rFonts w:hint="eastAsia" w:ascii="仿宋" w:hAnsi="仿宋" w:eastAsia="仿宋" w:cs="仿宋"/>
          <w:color w:val="000000"/>
          <w:spacing w:val="-4"/>
          <w:sz w:val="32"/>
        </w:rPr>
        <w:t>〕</w:t>
      </w:r>
      <w:r>
        <w:rPr>
          <w:rFonts w:hint="eastAsia" w:ascii="仿宋" w:hAnsi="仿宋" w:eastAsia="仿宋" w:cs="仿宋"/>
          <w:color w:val="000000"/>
          <w:spacing w:val="-4"/>
          <w:sz w:val="32"/>
          <w:lang w:val="en-US" w:eastAsia="zh-CN"/>
        </w:rPr>
        <w:t>7号）精神，制定本规划。</w:t>
      </w:r>
    </w:p>
    <w:p w14:paraId="1A7F6B90">
      <w:pPr>
        <w:keepNext w:val="0"/>
        <w:keepLines w:val="0"/>
        <w:pageBreakBefore w:val="0"/>
        <w:widowControl w:val="0"/>
        <w:kinsoku/>
        <w:wordWrap/>
        <w:overflowPunct/>
        <w:topLinePunct w:val="0"/>
        <w:autoSpaceDE/>
        <w:autoSpaceDN/>
        <w:bidi w:val="0"/>
        <w:adjustRightInd/>
        <w:snapToGrid/>
        <w:spacing w:after="0" w:line="360" w:lineRule="auto"/>
        <w:ind w:left="641" w:right="0" w:firstLine="0"/>
        <w:jc w:val="left"/>
        <w:textAlignment w:val="auto"/>
        <w:outlineLvl w:val="0"/>
        <w:rPr>
          <w:rFonts w:hint="eastAsia" w:ascii="黑体" w:hAnsi="黑体" w:eastAsia="黑体" w:cs="黑体"/>
          <w:color w:val="000000"/>
          <w:spacing w:val="0"/>
          <w:sz w:val="32"/>
        </w:rPr>
      </w:pPr>
      <w:bookmarkStart w:id="2" w:name="_Toc2512"/>
      <w:r>
        <w:rPr>
          <w:rFonts w:hint="eastAsia" w:ascii="黑体" w:hAnsi="黑体" w:eastAsia="黑体" w:cs="黑体"/>
          <w:b/>
          <w:bCs/>
          <w:i w:val="0"/>
          <w:iCs w:val="0"/>
          <w:caps w:val="0"/>
          <w:color w:val="333333"/>
          <w:spacing w:val="0"/>
          <w:kern w:val="0"/>
          <w:sz w:val="32"/>
          <w:szCs w:val="32"/>
          <w:shd w:val="clear" w:fill="FFFFFF"/>
          <w:lang w:val="en-US" w:eastAsia="zh-CN" w:bidi="ar"/>
        </w:rPr>
        <w:t>一、</w:t>
      </w:r>
      <w:r>
        <w:rPr>
          <w:rFonts w:hint="eastAsia" w:ascii="黑体" w:hAnsi="黑体" w:eastAsia="黑体" w:cs="黑体"/>
          <w:color w:val="000000"/>
          <w:spacing w:val="0"/>
          <w:sz w:val="32"/>
        </w:rPr>
        <w:t>编制背景</w:t>
      </w:r>
      <w:bookmarkEnd w:id="2"/>
    </w:p>
    <w:p w14:paraId="2E0F283B">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rPr>
      </w:pPr>
      <w:r>
        <w:rPr>
          <w:rFonts w:hint="eastAsia" w:ascii="仿宋" w:hAnsi="仿宋" w:eastAsia="仿宋" w:cs="仿宋"/>
          <w:color w:val="000000"/>
          <w:spacing w:val="-4"/>
          <w:sz w:val="32"/>
        </w:rPr>
        <w:t>西安市</w:t>
      </w:r>
      <w:r>
        <w:rPr>
          <w:rFonts w:hint="eastAsia" w:ascii="仿宋" w:hAnsi="仿宋" w:eastAsia="仿宋" w:cs="仿宋"/>
          <w:color w:val="000000"/>
          <w:spacing w:val="-4"/>
          <w:sz w:val="32"/>
          <w:lang w:val="en-US" w:eastAsia="zh-CN"/>
        </w:rPr>
        <w:t>鄠邑区</w:t>
      </w:r>
      <w:r>
        <w:rPr>
          <w:rFonts w:hint="eastAsia" w:ascii="仿宋" w:hAnsi="仿宋" w:eastAsia="仿宋" w:cs="仿宋"/>
          <w:color w:val="000000"/>
          <w:spacing w:val="-4"/>
          <w:sz w:val="32"/>
        </w:rPr>
        <w:t>委、</w:t>
      </w:r>
      <w:r>
        <w:rPr>
          <w:rFonts w:hint="eastAsia" w:ascii="仿宋" w:hAnsi="仿宋" w:eastAsia="仿宋" w:cs="仿宋"/>
          <w:color w:val="000000"/>
          <w:spacing w:val="-4"/>
          <w:sz w:val="32"/>
          <w:lang w:val="en-US" w:eastAsia="zh-CN"/>
        </w:rPr>
        <w:t>区</w:t>
      </w:r>
      <w:r>
        <w:rPr>
          <w:rFonts w:hint="eastAsia" w:ascii="仿宋" w:hAnsi="仿宋" w:eastAsia="仿宋" w:cs="仿宋"/>
          <w:color w:val="000000"/>
          <w:spacing w:val="-4"/>
          <w:sz w:val="32"/>
        </w:rPr>
        <w:t>政府高度重视残疾人事业发展，“十三五”期间，全</w:t>
      </w:r>
      <w:r>
        <w:rPr>
          <w:rFonts w:hint="eastAsia" w:ascii="仿宋" w:hAnsi="仿宋" w:eastAsia="仿宋" w:cs="仿宋"/>
          <w:color w:val="000000"/>
          <w:spacing w:val="-4"/>
          <w:sz w:val="32"/>
          <w:lang w:val="en-US" w:eastAsia="zh-CN"/>
        </w:rPr>
        <w:t>区</w:t>
      </w:r>
      <w:r>
        <w:rPr>
          <w:rFonts w:hint="eastAsia" w:ascii="仿宋" w:hAnsi="仿宋" w:eastAsia="仿宋" w:cs="仿宋"/>
          <w:color w:val="000000"/>
          <w:spacing w:val="-4"/>
          <w:sz w:val="32"/>
        </w:rPr>
        <w:t>上下以习近平新时代中国特色社会主义思想为指导，以实现残疾人全面小康为目标，推进残疾人事业全面健康发展，各项规划目标如期完成。残疾人生活水平和生活质量明显提升，农村建档立卡贫困残疾人脱贫率达到100%，残疾人城乡居民基本养老保险参保率达到95%，残疾人城乡居民基本医疗保险参保率达到96%。全面落实重度残疾人护理补贴和困难残疾人生活补贴政策，“两补”补贴率均达到100%。残疾人基本康复服务覆盖率达到85%，康复救助项目累计救助</w:t>
      </w:r>
      <w:r>
        <w:rPr>
          <w:rFonts w:hint="eastAsia" w:ascii="仿宋" w:hAnsi="仿宋" w:eastAsia="仿宋" w:cs="仿宋"/>
          <w:color w:val="000000"/>
          <w:spacing w:val="-4"/>
          <w:sz w:val="32"/>
          <w:lang w:val="en-US" w:eastAsia="zh-CN"/>
        </w:rPr>
        <w:t>11450</w:t>
      </w:r>
      <w:r>
        <w:rPr>
          <w:rFonts w:hint="eastAsia" w:ascii="仿宋" w:hAnsi="仿宋" w:eastAsia="仿宋" w:cs="仿宋"/>
          <w:color w:val="000000"/>
          <w:spacing w:val="-4"/>
          <w:sz w:val="32"/>
        </w:rPr>
        <w:t>人</w:t>
      </w:r>
      <w:r>
        <w:rPr>
          <w:rFonts w:hint="eastAsia" w:ascii="仿宋" w:hAnsi="仿宋" w:eastAsia="仿宋" w:cs="仿宋"/>
          <w:color w:val="000000"/>
          <w:spacing w:val="-4"/>
          <w:sz w:val="32"/>
          <w:lang w:val="en-US" w:eastAsia="zh-CN"/>
        </w:rPr>
        <w:t>次</w:t>
      </w:r>
      <w:r>
        <w:rPr>
          <w:rFonts w:hint="eastAsia" w:ascii="仿宋" w:hAnsi="仿宋" w:eastAsia="仿宋" w:cs="仿宋"/>
          <w:color w:val="000000"/>
          <w:spacing w:val="-4"/>
          <w:sz w:val="32"/>
        </w:rPr>
        <w:t>，残疾人辅助器具适配率达到85%。积</w:t>
      </w:r>
      <w:r>
        <w:rPr>
          <w:rFonts w:hint="eastAsia" w:ascii="仿宋" w:hAnsi="仿宋" w:eastAsia="仿宋" w:cs="仿宋"/>
          <w:color w:val="000000"/>
          <w:spacing w:val="-12"/>
          <w:sz w:val="32"/>
        </w:rPr>
        <w:t>极构建特</w:t>
      </w:r>
      <w:r>
        <w:rPr>
          <w:rFonts w:hint="eastAsia" w:ascii="仿宋" w:hAnsi="仿宋" w:eastAsia="仿宋" w:cs="仿宋"/>
          <w:color w:val="000000"/>
          <w:spacing w:val="0"/>
          <w:sz w:val="32"/>
        </w:rPr>
        <w:t>殊</w:t>
      </w:r>
      <w:r>
        <w:rPr>
          <w:rFonts w:hint="eastAsia" w:ascii="仿宋" w:hAnsi="仿宋" w:eastAsia="仿宋" w:cs="仿宋"/>
          <w:color w:val="000000"/>
          <w:spacing w:val="-4"/>
          <w:sz w:val="32"/>
        </w:rPr>
        <w:t>教育保障体系，全</w:t>
      </w:r>
      <w:r>
        <w:rPr>
          <w:rFonts w:hint="eastAsia" w:ascii="仿宋" w:hAnsi="仿宋" w:eastAsia="仿宋" w:cs="仿宋"/>
          <w:color w:val="000000"/>
          <w:spacing w:val="-4"/>
          <w:sz w:val="32"/>
          <w:lang w:val="en-US" w:eastAsia="zh-CN"/>
        </w:rPr>
        <w:t>区</w:t>
      </w:r>
      <w:r>
        <w:rPr>
          <w:rFonts w:hint="eastAsia" w:ascii="仿宋" w:hAnsi="仿宋" w:eastAsia="仿宋" w:cs="仿宋"/>
          <w:color w:val="000000"/>
          <w:spacing w:val="-4"/>
          <w:sz w:val="32"/>
        </w:rPr>
        <w:t>残疾儿童少年义务教育入学率达到 96%。残疾人托养服务发展迅速，共有集中托养机构</w:t>
      </w:r>
      <w:r>
        <w:rPr>
          <w:rFonts w:hint="eastAsia" w:ascii="仿宋" w:hAnsi="仿宋" w:eastAsia="仿宋" w:cs="仿宋"/>
          <w:color w:val="000000"/>
          <w:spacing w:val="-4"/>
          <w:sz w:val="32"/>
          <w:lang w:val="en-US" w:eastAsia="zh-CN"/>
        </w:rPr>
        <w:t>1</w:t>
      </w:r>
      <w:r>
        <w:rPr>
          <w:rFonts w:hint="eastAsia" w:ascii="仿宋" w:hAnsi="仿宋" w:eastAsia="仿宋" w:cs="仿宋"/>
          <w:color w:val="000000"/>
          <w:spacing w:val="-4"/>
          <w:sz w:val="32"/>
        </w:rPr>
        <w:t>家，集中托养服务</w:t>
      </w:r>
      <w:r>
        <w:rPr>
          <w:rFonts w:hint="eastAsia" w:ascii="仿宋" w:hAnsi="仿宋" w:eastAsia="仿宋" w:cs="仿宋"/>
          <w:color w:val="000000"/>
          <w:spacing w:val="-4"/>
          <w:sz w:val="32"/>
          <w:lang w:val="en-US" w:eastAsia="zh-CN"/>
        </w:rPr>
        <w:t>349人次</w:t>
      </w:r>
      <w:r>
        <w:rPr>
          <w:rFonts w:hint="eastAsia" w:ascii="仿宋" w:hAnsi="仿宋" w:eastAsia="仿宋" w:cs="仿宋"/>
          <w:color w:val="000000"/>
          <w:spacing w:val="-4"/>
          <w:sz w:val="32"/>
        </w:rPr>
        <w:t>，重度残疾人居家安养</w:t>
      </w:r>
      <w:r>
        <w:rPr>
          <w:rFonts w:hint="eastAsia" w:ascii="仿宋" w:hAnsi="仿宋" w:eastAsia="仿宋" w:cs="仿宋"/>
          <w:color w:val="000000"/>
          <w:spacing w:val="-4"/>
          <w:sz w:val="32"/>
          <w:lang w:val="en-US" w:eastAsia="zh-CN"/>
        </w:rPr>
        <w:t>910人次</w:t>
      </w:r>
      <w:r>
        <w:rPr>
          <w:rFonts w:hint="eastAsia" w:ascii="仿宋" w:hAnsi="仿宋" w:eastAsia="仿宋" w:cs="仿宋"/>
          <w:color w:val="000000"/>
          <w:spacing w:val="-4"/>
          <w:sz w:val="32"/>
        </w:rPr>
        <w:t>。扶持残疾人就业创业</w:t>
      </w:r>
      <w:r>
        <w:rPr>
          <w:rFonts w:hint="eastAsia" w:ascii="仿宋" w:hAnsi="仿宋" w:eastAsia="仿宋" w:cs="仿宋"/>
          <w:color w:val="000000"/>
          <w:spacing w:val="-4"/>
          <w:sz w:val="32"/>
          <w:lang w:val="en-US" w:eastAsia="zh-CN"/>
        </w:rPr>
        <w:t>1207</w:t>
      </w:r>
      <w:r>
        <w:rPr>
          <w:rFonts w:hint="eastAsia" w:ascii="仿宋" w:hAnsi="仿宋" w:eastAsia="仿宋" w:cs="仿宋"/>
          <w:color w:val="000000"/>
          <w:spacing w:val="-4"/>
          <w:sz w:val="32"/>
        </w:rPr>
        <w:t>人次。生活条件和社会环境明显改善，</w:t>
      </w:r>
      <w:r>
        <w:rPr>
          <w:rFonts w:hint="eastAsia" w:ascii="仿宋" w:hAnsi="仿宋" w:eastAsia="仿宋" w:cs="仿宋"/>
          <w:color w:val="000000"/>
          <w:spacing w:val="-4"/>
          <w:sz w:val="32"/>
          <w:lang w:val="en-US" w:eastAsia="zh-CN"/>
        </w:rPr>
        <w:t>488</w:t>
      </w:r>
      <w:r>
        <w:rPr>
          <w:rFonts w:hint="eastAsia" w:ascii="仿宋" w:hAnsi="仿宋" w:eastAsia="仿宋" w:cs="仿宋"/>
          <w:color w:val="000000"/>
          <w:spacing w:val="-4"/>
          <w:sz w:val="32"/>
        </w:rPr>
        <w:t>户残疾人家庭获得无障碍改造服务，实现建档立卡贫困残疾人家庭无障碍改造全覆盖；农村贫困残疾人危房改造累计完成</w:t>
      </w:r>
      <w:r>
        <w:rPr>
          <w:rFonts w:hint="eastAsia" w:ascii="仿宋" w:hAnsi="仿宋" w:eastAsia="仿宋" w:cs="仿宋"/>
          <w:color w:val="000000"/>
          <w:spacing w:val="-4"/>
          <w:sz w:val="32"/>
          <w:lang w:val="en-US" w:eastAsia="zh-CN"/>
        </w:rPr>
        <w:t>268</w:t>
      </w:r>
      <w:r>
        <w:rPr>
          <w:rFonts w:hint="eastAsia" w:ascii="仿宋" w:hAnsi="仿宋" w:eastAsia="仿宋" w:cs="仿宋"/>
          <w:color w:val="000000"/>
          <w:spacing w:val="-4"/>
          <w:sz w:val="32"/>
        </w:rPr>
        <w:t>户，实现“十三五”期间全覆盖。开通“12385”残疾人服务热线，有效解决了残疾人的合理诉求。</w:t>
      </w:r>
    </w:p>
    <w:p w14:paraId="4A29D80C">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rPr>
      </w:pPr>
      <w:bookmarkStart w:id="3" w:name="_Toc26620"/>
      <w:r>
        <w:rPr>
          <w:rFonts w:hint="eastAsia" w:ascii="仿宋" w:hAnsi="仿宋" w:eastAsia="仿宋" w:cs="仿宋"/>
          <w:color w:val="000000"/>
          <w:spacing w:val="-4"/>
          <w:sz w:val="32"/>
        </w:rPr>
        <w:t>“十三五”残疾人事业发展规划任务全面完成，为</w:t>
      </w:r>
      <w:r>
        <w:rPr>
          <w:rFonts w:hint="eastAsia" w:ascii="仿宋" w:hAnsi="仿宋" w:eastAsia="仿宋" w:cs="仿宋"/>
          <w:color w:val="000000"/>
          <w:spacing w:val="-4"/>
          <w:sz w:val="32"/>
          <w:lang w:val="en-US" w:eastAsia="zh-CN"/>
        </w:rPr>
        <w:t>我区</w:t>
      </w:r>
      <w:r>
        <w:rPr>
          <w:rFonts w:hint="eastAsia" w:ascii="仿宋" w:hAnsi="仿宋" w:eastAsia="仿宋" w:cs="仿宋"/>
          <w:color w:val="000000"/>
          <w:spacing w:val="-4"/>
          <w:sz w:val="32"/>
        </w:rPr>
        <w:t>“十</w:t>
      </w:r>
    </w:p>
    <w:p w14:paraId="08AED5C6">
      <w:pPr>
        <w:keepNext w:val="0"/>
        <w:keepLines w:val="0"/>
        <w:pageBreakBefore w:val="0"/>
        <w:widowControl w:val="0"/>
        <w:kinsoku/>
        <w:wordWrap/>
        <w:overflowPunct/>
        <w:topLinePunct w:val="0"/>
        <w:autoSpaceDE/>
        <w:autoSpaceDN/>
        <w:bidi w:val="0"/>
        <w:adjustRightInd/>
        <w:snapToGrid/>
        <w:spacing w:after="0" w:line="360" w:lineRule="auto"/>
        <w:ind w:right="0"/>
        <w:jc w:val="both"/>
        <w:textAlignment w:val="auto"/>
        <w:rPr>
          <w:rFonts w:hint="eastAsia" w:ascii="仿宋" w:hAnsi="仿宋" w:eastAsia="仿宋" w:cs="仿宋"/>
          <w:color w:val="000000"/>
          <w:spacing w:val="0"/>
          <w:sz w:val="32"/>
        </w:rPr>
      </w:pPr>
      <w:r>
        <w:rPr>
          <w:rFonts w:hint="eastAsia" w:ascii="仿宋" w:hAnsi="仿宋" w:eastAsia="仿宋" w:cs="仿宋"/>
          <w:color w:val="000000"/>
          <w:spacing w:val="-4"/>
          <w:sz w:val="32"/>
        </w:rPr>
        <w:t>四</w:t>
      </w:r>
      <w:bookmarkEnd w:id="3"/>
      <w:r>
        <w:rPr>
          <w:rFonts w:hint="eastAsia" w:ascii="仿宋" w:hAnsi="仿宋" w:eastAsia="仿宋" w:cs="仿宋"/>
          <w:color w:val="000000"/>
          <w:spacing w:val="-4"/>
          <w:sz w:val="32"/>
        </w:rPr>
        <w:t>五”时期残疾人事业再上新台阶奠定了坚实基础。但是，随着人口老龄化加快，残疾仍会多发高发。残疾人仍是人数众多、特性突出、特别需要关心帮助的群体。残疾人事业面临许多不容忽视的问题：一是残疾人事业仍是经济社会发展的短板，发展总体</w:t>
      </w:r>
      <w:r>
        <w:rPr>
          <w:rFonts w:hint="eastAsia" w:ascii="仿宋" w:hAnsi="仿宋" w:eastAsia="仿宋" w:cs="仿宋"/>
          <w:color w:val="000000"/>
          <w:spacing w:val="-4"/>
          <w:sz w:val="32"/>
          <w:lang w:val="en-US" w:eastAsia="zh-CN"/>
        </w:rPr>
        <w:t>仍</w:t>
      </w:r>
      <w:r>
        <w:rPr>
          <w:rFonts w:hint="eastAsia" w:ascii="仿宋" w:hAnsi="仿宋" w:eastAsia="仿宋" w:cs="仿宋"/>
          <w:color w:val="000000"/>
          <w:spacing w:val="-4"/>
          <w:sz w:val="32"/>
        </w:rPr>
        <w:t>滞后于经济社会发展。二是残疾人公共服务总量不足、分布不均衡，残疾人多样化需求还没有得到充分满足。三是残疾人社会保障整体水平还不高，残疾人家庭人均收入与社会平均水平还存在差距，返贫致贫风险高，低收入、重度残疾人家庭生活还比较困难。四是残疾人事业发展基础还比较薄弱，尤其是</w:t>
      </w:r>
      <w:r>
        <w:rPr>
          <w:rFonts w:hint="eastAsia" w:ascii="仿宋" w:hAnsi="仿宋" w:eastAsia="仿宋" w:cs="仿宋"/>
          <w:color w:val="000000"/>
          <w:spacing w:val="-4"/>
          <w:sz w:val="32"/>
          <w:lang w:val="en-US" w:eastAsia="zh-CN"/>
        </w:rPr>
        <w:t>基层专委工作能力和综合素质有待进一步提高</w:t>
      </w:r>
      <w:r>
        <w:rPr>
          <w:rFonts w:hint="eastAsia" w:ascii="仿宋" w:hAnsi="仿宋" w:eastAsia="仿宋" w:cs="仿宋"/>
          <w:color w:val="000000"/>
          <w:spacing w:val="-4"/>
          <w:sz w:val="32"/>
        </w:rPr>
        <w:t>，</w:t>
      </w:r>
      <w:r>
        <w:rPr>
          <w:rFonts w:hint="eastAsia" w:ascii="仿宋" w:hAnsi="仿宋" w:eastAsia="仿宋" w:cs="仿宋"/>
          <w:color w:val="000000"/>
          <w:spacing w:val="-4"/>
          <w:sz w:val="32"/>
          <w:lang w:val="en-US" w:eastAsia="zh-CN"/>
        </w:rPr>
        <w:t>各街道对残疾人工作的重视支持力度仍需加大，</w:t>
      </w:r>
      <w:r>
        <w:rPr>
          <w:rFonts w:hint="eastAsia" w:ascii="仿宋" w:hAnsi="仿宋" w:eastAsia="仿宋" w:cs="仿宋"/>
          <w:color w:val="000000"/>
          <w:spacing w:val="-4"/>
          <w:sz w:val="32"/>
        </w:rPr>
        <w:t>残疾人康复、教育、就业、托养等社会保障服务还需继续完善。五是残疾人平等权利还没有得到充分实现，残疾人参与社会生活还受到诸多限制，社会上歧视残疾人、侵害残疾人权益的现象还时有发生。“十四五”时期，</w:t>
      </w:r>
      <w:r>
        <w:rPr>
          <w:rFonts w:hint="eastAsia" w:ascii="仿宋" w:hAnsi="仿宋" w:eastAsia="仿宋" w:cs="仿宋"/>
          <w:color w:val="000000"/>
          <w:spacing w:val="-4"/>
          <w:sz w:val="32"/>
          <w:lang w:val="en-US" w:eastAsia="zh-CN"/>
        </w:rPr>
        <w:t>我区</w:t>
      </w:r>
      <w:r>
        <w:rPr>
          <w:rFonts w:hint="eastAsia" w:ascii="仿宋" w:hAnsi="仿宋" w:eastAsia="仿宋" w:cs="仿宋"/>
          <w:color w:val="000000"/>
          <w:spacing w:val="-4"/>
          <w:sz w:val="32"/>
        </w:rPr>
        <w:t>将继续加快残疾人事业发展，保障残疾人平等权利，增进残疾人民生福祉，满足残疾人</w:t>
      </w:r>
      <w:r>
        <w:rPr>
          <w:rFonts w:hint="eastAsia" w:ascii="仿宋" w:hAnsi="仿宋" w:eastAsia="仿宋" w:cs="仿宋"/>
          <w:color w:val="000000"/>
          <w:spacing w:val="0"/>
          <w:sz w:val="32"/>
        </w:rPr>
        <w:t>文化需求，促进残疾人全面发展和共同富裕。</w:t>
      </w:r>
    </w:p>
    <w:p w14:paraId="291AB67A">
      <w:pPr>
        <w:keepNext w:val="0"/>
        <w:keepLines w:val="0"/>
        <w:pageBreakBefore w:val="0"/>
        <w:widowControl w:val="0"/>
        <w:kinsoku/>
        <w:wordWrap/>
        <w:overflowPunct/>
        <w:topLinePunct w:val="0"/>
        <w:autoSpaceDE/>
        <w:autoSpaceDN/>
        <w:bidi w:val="0"/>
        <w:adjustRightInd/>
        <w:snapToGrid/>
        <w:spacing w:after="0" w:line="360" w:lineRule="auto"/>
        <w:ind w:right="0" w:firstLine="608" w:firstLineChars="200"/>
        <w:jc w:val="both"/>
        <w:textAlignment w:val="auto"/>
        <w:outlineLvl w:val="0"/>
        <w:rPr>
          <w:rFonts w:hint="eastAsia" w:ascii="仿宋" w:hAnsi="仿宋" w:eastAsia="仿宋" w:cs="仿宋"/>
          <w:i w:val="0"/>
          <w:iCs w:val="0"/>
          <w:caps w:val="0"/>
          <w:color w:val="333333"/>
          <w:spacing w:val="0"/>
          <w:kern w:val="0"/>
          <w:sz w:val="32"/>
          <w:szCs w:val="32"/>
          <w:shd w:val="clear" w:fill="FFFFFF"/>
          <w:lang w:val="en-US" w:eastAsia="zh-CN" w:bidi="ar"/>
        </w:rPr>
      </w:pPr>
      <w:bookmarkStart w:id="4" w:name="_Toc22368"/>
      <w:r>
        <w:rPr>
          <w:rFonts w:hint="eastAsia" w:ascii="黑体" w:hAnsi="黑体" w:eastAsia="黑体" w:cs="黑体"/>
          <w:b/>
          <w:bCs/>
          <w:i w:val="0"/>
          <w:iCs w:val="0"/>
          <w:caps w:val="0"/>
          <w:color w:val="333333"/>
          <w:spacing w:val="0"/>
          <w:kern w:val="0"/>
          <w:sz w:val="32"/>
          <w:szCs w:val="32"/>
          <w:shd w:val="clear" w:fill="FFFFFF"/>
          <w:lang w:val="en-US" w:eastAsia="zh-CN" w:bidi="ar"/>
        </w:rPr>
        <w:t>二、总体要求</w:t>
      </w:r>
      <w:bookmarkEnd w:id="4"/>
    </w:p>
    <w:p w14:paraId="0291F12D">
      <w:pPr>
        <w:keepNext w:val="0"/>
        <w:keepLines w:val="0"/>
        <w:pageBreakBefore w:val="0"/>
        <w:widowControl w:val="0"/>
        <w:kinsoku/>
        <w:wordWrap/>
        <w:overflowPunct/>
        <w:topLinePunct w:val="0"/>
        <w:autoSpaceDE/>
        <w:autoSpaceDN/>
        <w:bidi w:val="0"/>
        <w:adjustRightInd/>
        <w:snapToGrid/>
        <w:spacing w:after="0" w:line="360" w:lineRule="auto"/>
        <w:ind w:left="0" w:right="0" w:firstLine="608" w:firstLineChars="200"/>
        <w:jc w:val="both"/>
        <w:textAlignment w:val="auto"/>
        <w:outlineLvl w:val="1"/>
        <w:rPr>
          <w:rFonts w:hint="eastAsia" w:ascii="楷体" w:hAnsi="楷体" w:eastAsia="楷体" w:cs="楷体"/>
          <w:b/>
          <w:bCs/>
          <w:i w:val="0"/>
          <w:iCs w:val="0"/>
          <w:caps w:val="0"/>
          <w:color w:val="333333"/>
          <w:spacing w:val="0"/>
          <w:kern w:val="0"/>
          <w:sz w:val="32"/>
          <w:szCs w:val="32"/>
          <w:shd w:val="clear" w:fill="FFFFFF"/>
          <w:lang w:val="en-US" w:eastAsia="zh-CN" w:bidi="ar"/>
        </w:rPr>
      </w:pPr>
      <w:bookmarkStart w:id="5" w:name="_Toc4970"/>
      <w:r>
        <w:rPr>
          <w:rFonts w:hint="eastAsia" w:ascii="楷体" w:hAnsi="楷体" w:eastAsia="楷体" w:cs="楷体"/>
          <w:b/>
          <w:bCs/>
          <w:i w:val="0"/>
          <w:iCs w:val="0"/>
          <w:caps w:val="0"/>
          <w:color w:val="333333"/>
          <w:spacing w:val="0"/>
          <w:kern w:val="0"/>
          <w:sz w:val="32"/>
          <w:szCs w:val="32"/>
          <w:shd w:val="clear" w:fill="FFFFFF"/>
          <w:lang w:val="en-US" w:eastAsia="zh-CN" w:bidi="ar"/>
        </w:rPr>
        <w:t>（一）指导思想 </w:t>
      </w:r>
      <w:bookmarkEnd w:id="5"/>
    </w:p>
    <w:p w14:paraId="6FDF8645">
      <w:pPr>
        <w:keepNext w:val="0"/>
        <w:keepLines w:val="0"/>
        <w:pageBreakBefore w:val="0"/>
        <w:widowControl w:val="0"/>
        <w:kinsoku/>
        <w:wordWrap/>
        <w:overflowPunct/>
        <w:topLinePunct w:val="0"/>
        <w:autoSpaceDE/>
        <w:autoSpaceDN/>
        <w:bidi w:val="0"/>
        <w:adjustRightInd/>
        <w:snapToGrid/>
        <w:spacing w:after="0" w:line="360" w:lineRule="auto"/>
        <w:ind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坚持以习近平新时代中国特色社会主义思想为指导，全面贯彻党的十九大和十九届历次全会精神，贯彻</w:t>
      </w:r>
      <w:r>
        <w:rPr>
          <w:rFonts w:hint="eastAsia" w:ascii="仿宋" w:hAnsi="仿宋" w:eastAsia="仿宋" w:cs="仿宋"/>
          <w:color w:val="000000"/>
          <w:spacing w:val="-4"/>
          <w:sz w:val="32"/>
        </w:rPr>
        <w:t>落实习近平总书记关于残疾人事业的重要论述和来陕考察重要讲话重要指示精神，</w:t>
      </w:r>
      <w:r>
        <w:rPr>
          <w:rFonts w:hint="eastAsia" w:ascii="仿宋" w:hAnsi="仿宋" w:eastAsia="仿宋" w:cs="仿宋"/>
          <w:color w:val="000000"/>
          <w:spacing w:val="-4"/>
          <w:sz w:val="32"/>
          <w:lang w:val="en-US" w:eastAsia="zh-CN"/>
        </w:rPr>
        <w:t>落实</w:t>
      </w:r>
      <w:r>
        <w:rPr>
          <w:rFonts w:hint="eastAsia" w:ascii="仿宋" w:hAnsi="仿宋" w:eastAsia="仿宋" w:cs="仿宋"/>
          <w:color w:val="000000"/>
          <w:spacing w:val="-4"/>
          <w:sz w:val="32"/>
          <w:lang w:eastAsia="zh-CN"/>
        </w:rPr>
        <w:t>区</w:t>
      </w:r>
      <w:r>
        <w:rPr>
          <w:rFonts w:hint="eastAsia" w:ascii="仿宋" w:hAnsi="仿宋" w:eastAsia="仿宋" w:cs="仿宋"/>
          <w:color w:val="000000"/>
          <w:spacing w:val="-4"/>
          <w:sz w:val="32"/>
        </w:rPr>
        <w:t>委、</w:t>
      </w:r>
      <w:r>
        <w:rPr>
          <w:rFonts w:hint="eastAsia" w:ascii="仿宋" w:hAnsi="仿宋" w:eastAsia="仿宋" w:cs="仿宋"/>
          <w:color w:val="000000"/>
          <w:spacing w:val="-4"/>
          <w:sz w:val="32"/>
          <w:lang w:eastAsia="zh-CN"/>
        </w:rPr>
        <w:t>区</w:t>
      </w:r>
      <w:r>
        <w:rPr>
          <w:rFonts w:hint="eastAsia" w:ascii="仿宋" w:hAnsi="仿宋" w:eastAsia="仿宋" w:cs="仿宋"/>
          <w:color w:val="000000"/>
          <w:spacing w:val="-4"/>
          <w:sz w:val="32"/>
        </w:rPr>
        <w:t>政府决策部署，</w:t>
      </w:r>
      <w:r>
        <w:rPr>
          <w:rFonts w:hint="eastAsia" w:ascii="仿宋" w:hAnsi="仿宋" w:eastAsia="仿宋" w:cs="仿宋"/>
          <w:color w:val="000000"/>
          <w:spacing w:val="-4"/>
          <w:sz w:val="32"/>
          <w:lang w:val="en-US" w:eastAsia="zh-CN"/>
        </w:rPr>
        <w:t>坚持以人民为中心的发展思想，以推动残疾人事业高质量发展为主题，以巩固拓展残疾人脱贫攻坚成果、促进残疾人全面发展和共同富裕为主线，保障残疾人平等权利，增进残疾人民生福祉，增强残疾人自我发展能力，推动残疾人事业向现代化迈进，更好满足残疾人美好生活需要，</w:t>
      </w:r>
      <w:r>
        <w:rPr>
          <w:rFonts w:hint="eastAsia" w:ascii="仿宋" w:hAnsi="仿宋" w:eastAsia="仿宋" w:cs="仿宋"/>
          <w:color w:val="000000"/>
          <w:spacing w:val="-4"/>
          <w:sz w:val="32"/>
        </w:rPr>
        <w:t>奋力谱写全</w:t>
      </w:r>
      <w:r>
        <w:rPr>
          <w:rFonts w:hint="eastAsia" w:ascii="仿宋" w:hAnsi="仿宋" w:eastAsia="仿宋" w:cs="仿宋"/>
          <w:color w:val="000000"/>
          <w:spacing w:val="-4"/>
          <w:sz w:val="32"/>
          <w:lang w:val="en-US" w:eastAsia="zh-CN"/>
        </w:rPr>
        <w:t>区</w:t>
      </w:r>
      <w:r>
        <w:rPr>
          <w:rFonts w:hint="eastAsia" w:ascii="仿宋" w:hAnsi="仿宋" w:eastAsia="仿宋" w:cs="仿宋"/>
          <w:color w:val="000000"/>
          <w:spacing w:val="-4"/>
          <w:sz w:val="32"/>
        </w:rPr>
        <w:t>残疾人事业高质量发展新篇章</w:t>
      </w:r>
      <w:r>
        <w:rPr>
          <w:rFonts w:hint="eastAsia" w:ascii="仿宋" w:hAnsi="仿宋" w:eastAsia="仿宋" w:cs="仿宋"/>
          <w:color w:val="000000"/>
          <w:spacing w:val="-4"/>
          <w:sz w:val="32"/>
          <w:lang w:val="en-US" w:eastAsia="zh-CN"/>
        </w:rPr>
        <w:t>。</w:t>
      </w:r>
    </w:p>
    <w:p w14:paraId="19AB50CE">
      <w:pPr>
        <w:keepNext w:val="0"/>
        <w:keepLines w:val="0"/>
        <w:pageBreakBefore w:val="0"/>
        <w:widowControl w:val="0"/>
        <w:kinsoku/>
        <w:wordWrap/>
        <w:overflowPunct/>
        <w:topLinePunct w:val="0"/>
        <w:autoSpaceDE/>
        <w:autoSpaceDN/>
        <w:bidi w:val="0"/>
        <w:adjustRightInd/>
        <w:snapToGrid/>
        <w:spacing w:after="0" w:line="360" w:lineRule="auto"/>
        <w:ind w:left="0" w:right="0" w:firstLine="608" w:firstLineChars="200"/>
        <w:jc w:val="left"/>
        <w:textAlignment w:val="auto"/>
        <w:outlineLvl w:val="1"/>
        <w:rPr>
          <w:rFonts w:hint="eastAsia" w:ascii="仿宋" w:hAnsi="仿宋" w:eastAsia="仿宋" w:cs="仿宋"/>
          <w:b/>
          <w:bCs/>
          <w:i w:val="0"/>
          <w:iCs w:val="0"/>
          <w:caps w:val="0"/>
          <w:color w:val="333333"/>
          <w:spacing w:val="0"/>
          <w:kern w:val="0"/>
          <w:sz w:val="32"/>
          <w:szCs w:val="32"/>
          <w:shd w:val="clear" w:fill="FFFFFF"/>
          <w:lang w:val="en-US" w:eastAsia="zh-CN" w:bidi="ar"/>
        </w:rPr>
      </w:pPr>
      <w:bookmarkStart w:id="6" w:name="_Toc2272"/>
      <w:r>
        <w:rPr>
          <w:rFonts w:hint="eastAsia" w:ascii="楷体" w:hAnsi="楷体" w:eastAsia="楷体" w:cs="楷体"/>
          <w:b/>
          <w:bCs/>
          <w:i w:val="0"/>
          <w:iCs w:val="0"/>
          <w:caps w:val="0"/>
          <w:color w:val="333333"/>
          <w:spacing w:val="0"/>
          <w:kern w:val="0"/>
          <w:sz w:val="32"/>
          <w:szCs w:val="32"/>
          <w:shd w:val="clear" w:fill="FFFFFF"/>
          <w:lang w:val="en-US" w:eastAsia="zh-CN" w:bidi="ar"/>
        </w:rPr>
        <w:t>（二）基本原则</w:t>
      </w:r>
      <w:bookmarkEnd w:id="6"/>
    </w:p>
    <w:p w14:paraId="24FA7482">
      <w:pPr>
        <w:keepNext w:val="0"/>
        <w:keepLines w:val="0"/>
        <w:pageBreakBefore w:val="0"/>
        <w:widowControl w:val="0"/>
        <w:kinsoku/>
        <w:wordWrap/>
        <w:overflowPunct/>
        <w:topLinePunct w:val="0"/>
        <w:autoSpaceDE/>
        <w:autoSpaceDN/>
        <w:bidi w:val="0"/>
        <w:adjustRightInd/>
        <w:snapToGrid/>
        <w:spacing w:after="0" w:line="360" w:lineRule="auto"/>
        <w:ind w:left="643" w:right="0" w:firstLine="0"/>
        <w:jc w:val="left"/>
        <w:textAlignment w:val="auto"/>
        <w:rPr>
          <w:rFonts w:hint="eastAsia" w:ascii="仿宋" w:hAnsi="仿宋" w:eastAsia="仿宋" w:cs="仿宋"/>
          <w:color w:val="000000"/>
          <w:spacing w:val="0"/>
          <w:sz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坚持党的全面领导。</w:t>
      </w:r>
      <w:r>
        <w:rPr>
          <w:rFonts w:hint="eastAsia" w:ascii="仿宋" w:hAnsi="仿宋" w:eastAsia="仿宋" w:cs="仿宋"/>
          <w:color w:val="000000"/>
          <w:spacing w:val="-3"/>
          <w:sz w:val="32"/>
        </w:rPr>
        <w:t>坚持和完善党委领导、政府负责的</w:t>
      </w:r>
    </w:p>
    <w:p w14:paraId="7084BAF6">
      <w:pPr>
        <w:keepNext w:val="0"/>
        <w:keepLines w:val="0"/>
        <w:pageBreakBefore w:val="0"/>
        <w:widowControl w:val="0"/>
        <w:kinsoku/>
        <w:wordWrap/>
        <w:overflowPunct/>
        <w:topLinePunct w:val="0"/>
        <w:autoSpaceDE/>
        <w:autoSpaceDN/>
        <w:bidi w:val="0"/>
        <w:adjustRightInd/>
        <w:snapToGrid/>
        <w:spacing w:after="0" w:line="360" w:lineRule="auto"/>
        <w:ind w:right="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color w:val="000000"/>
          <w:spacing w:val="-4"/>
          <w:sz w:val="32"/>
        </w:rPr>
        <w:t>残疾人工作领导体制，以党的建设</w:t>
      </w:r>
      <w:r>
        <w:rPr>
          <w:rFonts w:hint="eastAsia" w:ascii="仿宋" w:hAnsi="仿宋" w:eastAsia="仿宋" w:cs="仿宋"/>
          <w:color w:val="000000"/>
          <w:spacing w:val="-4"/>
          <w:sz w:val="32"/>
          <w:lang w:val="en-US" w:eastAsia="zh-CN"/>
        </w:rPr>
        <w:t>推动</w:t>
      </w:r>
      <w:r>
        <w:rPr>
          <w:rFonts w:hint="eastAsia" w:ascii="仿宋" w:hAnsi="仿宋" w:eastAsia="仿宋" w:cs="仿宋"/>
          <w:color w:val="000000"/>
          <w:spacing w:val="-4"/>
          <w:sz w:val="32"/>
        </w:rPr>
        <w:t>新时代</w:t>
      </w:r>
      <w:r>
        <w:rPr>
          <w:rFonts w:hint="eastAsia" w:ascii="仿宋" w:hAnsi="仿宋" w:eastAsia="仿宋" w:cs="仿宋"/>
          <w:i w:val="0"/>
          <w:iCs w:val="0"/>
          <w:caps w:val="0"/>
          <w:color w:val="333333"/>
          <w:spacing w:val="0"/>
          <w:kern w:val="0"/>
          <w:sz w:val="32"/>
          <w:szCs w:val="32"/>
          <w:shd w:val="clear" w:fill="FFFFFF"/>
          <w:lang w:val="en-US" w:eastAsia="zh-CN" w:bidi="ar"/>
        </w:rPr>
        <w:t>残疾人事业治理体系和治理能力现代化，为残疾人保障和发展提供坚强的政治保障、组织保障。</w:t>
      </w:r>
    </w:p>
    <w:p w14:paraId="4E3F5A62">
      <w:pPr>
        <w:keepNext w:val="0"/>
        <w:keepLines w:val="0"/>
        <w:pageBreakBefore w:val="0"/>
        <w:widowControl w:val="0"/>
        <w:kinsoku/>
        <w:wordWrap/>
        <w:overflowPunct/>
        <w:topLinePunct w:val="0"/>
        <w:autoSpaceDE/>
        <w:autoSpaceDN/>
        <w:bidi w:val="0"/>
        <w:adjustRightInd/>
        <w:snapToGrid/>
        <w:spacing w:after="0" w:line="360" w:lineRule="auto"/>
        <w:ind w:right="0" w:firstLine="608"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坚持以人民为中心。</w:t>
      </w:r>
      <w:r>
        <w:rPr>
          <w:rFonts w:hint="eastAsia" w:ascii="仿宋" w:hAnsi="仿宋" w:eastAsia="仿宋" w:cs="仿宋"/>
          <w:i w:val="0"/>
          <w:iCs w:val="0"/>
          <w:caps w:val="0"/>
          <w:color w:val="333333"/>
          <w:spacing w:val="0"/>
          <w:kern w:val="0"/>
          <w:sz w:val="32"/>
          <w:szCs w:val="32"/>
          <w:shd w:val="clear" w:fill="FFFFFF"/>
          <w:lang w:val="en-US" w:eastAsia="zh-CN" w:bidi="ar"/>
        </w:rPr>
        <w:t>把满足残疾人对美好生活的向往作为残疾人工作的根本出发点和落脚点，着力解决残疾人群体的“急难愁盼”问题，保障残疾人平等参与、共享发展的权利和机会，提升残疾人自我发展能力，激发残疾人的积极性、主动性、创造性，不断增强残疾人的获得感、幸福感、安全感。</w:t>
      </w:r>
    </w:p>
    <w:p w14:paraId="58AFF969">
      <w:pPr>
        <w:keepNext w:val="0"/>
        <w:keepLines w:val="0"/>
        <w:pageBreakBefore w:val="0"/>
        <w:widowControl w:val="0"/>
        <w:kinsoku/>
        <w:wordWrap/>
        <w:overflowPunct/>
        <w:topLinePunct w:val="0"/>
        <w:autoSpaceDE/>
        <w:autoSpaceDN/>
        <w:bidi w:val="0"/>
        <w:adjustRightInd/>
        <w:snapToGrid/>
        <w:spacing w:after="0" w:line="360" w:lineRule="auto"/>
        <w:ind w:left="641" w:right="0" w:firstLine="0"/>
        <w:jc w:val="left"/>
        <w:textAlignment w:val="auto"/>
        <w:rPr>
          <w:rFonts w:hint="eastAsia" w:ascii="仿宋" w:hAnsi="仿宋" w:eastAsia="仿宋" w:cs="仿宋"/>
          <w:color w:val="000000"/>
          <w:spacing w:val="0"/>
          <w:sz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坚持固本强基</w:t>
      </w:r>
      <w:r>
        <w:rPr>
          <w:rFonts w:hint="eastAsia" w:ascii="楷体" w:hAnsi="楷体" w:eastAsia="楷体" w:cs="楷体"/>
          <w:b/>
          <w:bCs/>
          <w:color w:val="000000"/>
          <w:spacing w:val="-3"/>
          <w:sz w:val="32"/>
        </w:rPr>
        <w:t>、</w:t>
      </w:r>
      <w:r>
        <w:rPr>
          <w:rFonts w:hint="eastAsia" w:ascii="楷体" w:hAnsi="楷体" w:eastAsia="楷体" w:cs="楷体"/>
          <w:b/>
          <w:bCs/>
          <w:color w:val="000000"/>
          <w:spacing w:val="-3"/>
          <w:sz w:val="32"/>
          <w:lang w:val="en-US" w:eastAsia="zh-CN"/>
        </w:rPr>
        <w:t>创新引领</w:t>
      </w:r>
      <w:r>
        <w:rPr>
          <w:rFonts w:hint="eastAsia" w:ascii="楷体" w:hAnsi="楷体" w:eastAsia="楷体" w:cs="楷体"/>
          <w:b/>
          <w:bCs/>
          <w:i w:val="0"/>
          <w:iCs w:val="0"/>
          <w:caps w:val="0"/>
          <w:color w:val="333333"/>
          <w:spacing w:val="0"/>
          <w:kern w:val="0"/>
          <w:sz w:val="32"/>
          <w:szCs w:val="32"/>
          <w:shd w:val="clear" w:fill="FFFFFF"/>
          <w:lang w:val="en-US" w:eastAsia="zh-CN" w:bidi="ar"/>
        </w:rPr>
        <w:t>。</w:t>
      </w:r>
      <w:r>
        <w:rPr>
          <w:rFonts w:hint="eastAsia" w:ascii="仿宋" w:hAnsi="仿宋" w:eastAsia="仿宋" w:cs="仿宋"/>
          <w:color w:val="000000"/>
          <w:spacing w:val="-3"/>
          <w:sz w:val="32"/>
        </w:rPr>
        <w:t>聚焦残疾人社会保障和基本</w:t>
      </w:r>
    </w:p>
    <w:p w14:paraId="4A902FDC">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jc w:val="both"/>
        <w:textAlignment w:val="auto"/>
        <w:rPr>
          <w:rFonts w:hint="eastAsia" w:ascii="FangSong_GB2312" w:hAnsi="FangSong_GB2312" w:cs="FangSong_GB2312"/>
          <w:color w:val="000000"/>
          <w:spacing w:val="0"/>
          <w:sz w:val="32"/>
          <w:lang w:val="en-US" w:eastAsia="zh-CN"/>
        </w:rPr>
      </w:pPr>
      <w:r>
        <w:rPr>
          <w:rFonts w:hint="eastAsia" w:ascii="仿宋" w:hAnsi="仿宋" w:eastAsia="仿宋" w:cs="仿宋"/>
          <w:color w:val="000000"/>
          <w:spacing w:val="-4"/>
          <w:sz w:val="32"/>
        </w:rPr>
        <w:t>服务体系建设，补齐短板弱项，不断提升基层保障和服务残疾人能力</w:t>
      </w:r>
      <w:r>
        <w:rPr>
          <w:rFonts w:hint="eastAsia" w:ascii="仿宋" w:hAnsi="仿宋" w:eastAsia="仿宋" w:cs="仿宋"/>
          <w:color w:val="000000"/>
          <w:spacing w:val="-4"/>
          <w:sz w:val="32"/>
          <w:lang w:eastAsia="zh-CN"/>
        </w:rPr>
        <w:t>，</w:t>
      </w:r>
      <w:r>
        <w:rPr>
          <w:rFonts w:hint="eastAsia" w:ascii="仿宋" w:hAnsi="仿宋" w:eastAsia="仿宋" w:cs="仿宋"/>
          <w:color w:val="000000"/>
          <w:spacing w:val="-3"/>
          <w:sz w:val="32"/>
        </w:rPr>
        <w:t>尊重基层首创精神，激发改革</w:t>
      </w:r>
      <w:r>
        <w:rPr>
          <w:rFonts w:hint="eastAsia" w:ascii="仿宋" w:hAnsi="仿宋" w:eastAsia="仿宋" w:cs="仿宋"/>
          <w:color w:val="000000"/>
          <w:spacing w:val="-3"/>
          <w:sz w:val="32"/>
          <w:lang w:val="en-US" w:eastAsia="zh-CN"/>
        </w:rPr>
        <w:t>创新</w:t>
      </w:r>
      <w:r>
        <w:rPr>
          <w:rFonts w:hint="eastAsia" w:ascii="仿宋" w:hAnsi="仿宋" w:eastAsia="仿宋" w:cs="仿宋"/>
          <w:color w:val="000000"/>
          <w:spacing w:val="-4"/>
          <w:sz w:val="32"/>
        </w:rPr>
        <w:t>活力，改善供给结构、改进供给方式，优先满足困难、重度残疾</w:t>
      </w:r>
      <w:r>
        <w:rPr>
          <w:rFonts w:hint="eastAsia" w:ascii="仿宋" w:hAnsi="仿宋" w:eastAsia="仿宋" w:cs="仿宋"/>
          <w:color w:val="000000"/>
          <w:spacing w:val="0"/>
          <w:sz w:val="32"/>
        </w:rPr>
        <w:t>人及残疾儿童少年等重点残疾人群的保障和发展需求</w:t>
      </w:r>
      <w:r>
        <w:rPr>
          <w:rFonts w:hint="eastAsia" w:ascii="仿宋" w:hAnsi="仿宋" w:eastAsia="仿宋" w:cs="仿宋"/>
          <w:color w:val="000000"/>
          <w:spacing w:val="0"/>
          <w:sz w:val="32"/>
          <w:lang w:eastAsia="zh-CN"/>
        </w:rPr>
        <w:t>，</w:t>
      </w:r>
      <w:r>
        <w:rPr>
          <w:rFonts w:hint="eastAsia" w:ascii="仿宋" w:hAnsi="仿宋" w:eastAsia="仿宋" w:cs="仿宋"/>
          <w:color w:val="000000"/>
          <w:spacing w:val="-4"/>
          <w:sz w:val="32"/>
        </w:rPr>
        <w:t>推进残</w:t>
      </w:r>
      <w:r>
        <w:rPr>
          <w:rFonts w:hint="eastAsia" w:ascii="仿宋" w:hAnsi="仿宋" w:eastAsia="仿宋" w:cs="仿宋"/>
          <w:color w:val="000000"/>
          <w:spacing w:val="0"/>
          <w:sz w:val="32"/>
        </w:rPr>
        <w:t>疾人事业重点领域、关键环节改革有突破性进展。</w:t>
      </w:r>
      <w:r>
        <w:rPr>
          <w:rFonts w:hint="eastAsia" w:ascii="FangSong_GB2312" w:hAnsi="FangSong_GB2312" w:cs="FangSong_GB2312"/>
          <w:color w:val="000000"/>
          <w:spacing w:val="0"/>
          <w:sz w:val="32"/>
          <w:lang w:val="en-US" w:eastAsia="zh-CN"/>
        </w:rPr>
        <w:t xml:space="preserve">  </w:t>
      </w:r>
    </w:p>
    <w:p w14:paraId="4705EC85">
      <w:pPr>
        <w:keepNext w:val="0"/>
        <w:keepLines w:val="0"/>
        <w:pageBreakBefore w:val="0"/>
        <w:widowControl w:val="0"/>
        <w:kinsoku/>
        <w:wordWrap/>
        <w:overflowPunct/>
        <w:topLinePunct w:val="0"/>
        <w:autoSpaceDE/>
        <w:autoSpaceDN/>
        <w:bidi w:val="0"/>
        <w:adjustRightInd/>
        <w:snapToGrid/>
        <w:spacing w:after="0" w:line="360" w:lineRule="auto"/>
        <w:ind w:left="643" w:right="0" w:firstLine="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坚持统筹协调、形成合力。</w:t>
      </w:r>
      <w:r>
        <w:rPr>
          <w:rFonts w:hint="eastAsia" w:ascii="仿宋" w:hAnsi="仿宋" w:eastAsia="仿宋" w:cs="仿宋"/>
          <w:i w:val="0"/>
          <w:iCs w:val="0"/>
          <w:caps w:val="0"/>
          <w:color w:val="333333"/>
          <w:spacing w:val="0"/>
          <w:kern w:val="0"/>
          <w:sz w:val="32"/>
          <w:szCs w:val="32"/>
          <w:shd w:val="clear" w:fill="FFFFFF"/>
          <w:lang w:val="en-US" w:eastAsia="zh-CN" w:bidi="ar"/>
        </w:rPr>
        <w:t>发挥政府主导作用和社会力</w:t>
      </w:r>
    </w:p>
    <w:p w14:paraId="5B4B77FB">
      <w:pPr>
        <w:keepNext w:val="0"/>
        <w:keepLines w:val="0"/>
        <w:pageBreakBefore w:val="0"/>
        <w:widowControl w:val="0"/>
        <w:kinsoku/>
        <w:wordWrap/>
        <w:overflowPunct/>
        <w:topLinePunct w:val="0"/>
        <w:autoSpaceDE/>
        <w:autoSpaceDN/>
        <w:bidi w:val="0"/>
        <w:adjustRightInd/>
        <w:snapToGrid/>
        <w:spacing w:after="0" w:line="360" w:lineRule="auto"/>
        <w:ind w:right="0"/>
        <w:jc w:val="both"/>
        <w:textAlignment w:val="auto"/>
        <w:rPr>
          <w:rFonts w:hint="eastAsia" w:ascii="仿宋" w:hAnsi="仿宋" w:eastAsia="仿宋" w:cs="仿宋"/>
          <w:color w:val="000000"/>
          <w:spacing w:val="0"/>
          <w:sz w:val="32"/>
        </w:rPr>
      </w:pPr>
      <w:r>
        <w:rPr>
          <w:rFonts w:hint="eastAsia" w:ascii="仿宋" w:hAnsi="仿宋" w:eastAsia="仿宋" w:cs="仿宋"/>
          <w:i w:val="0"/>
          <w:iCs w:val="0"/>
          <w:caps w:val="0"/>
          <w:color w:val="333333"/>
          <w:spacing w:val="0"/>
          <w:kern w:val="0"/>
          <w:sz w:val="32"/>
          <w:szCs w:val="32"/>
          <w:shd w:val="clear" w:fill="FFFFFF"/>
          <w:lang w:val="en-US" w:eastAsia="zh-CN" w:bidi="ar"/>
        </w:rPr>
        <w:t>量、市场主体协同作用，促进残疾人事业与经济社会协调发展，</w:t>
      </w:r>
      <w:r>
        <w:rPr>
          <w:rFonts w:hint="eastAsia" w:ascii="仿宋" w:hAnsi="仿宋" w:eastAsia="仿宋" w:cs="仿宋"/>
          <w:color w:val="000000"/>
          <w:spacing w:val="-3"/>
          <w:sz w:val="32"/>
        </w:rPr>
        <w:t>统筹推进城乡区域和不同类别残疾</w:t>
      </w:r>
      <w:r>
        <w:rPr>
          <w:rFonts w:hint="eastAsia" w:ascii="仿宋" w:hAnsi="仿宋" w:eastAsia="仿宋" w:cs="仿宋"/>
          <w:color w:val="000000"/>
          <w:spacing w:val="-4"/>
          <w:sz w:val="32"/>
        </w:rPr>
        <w:t>人事业进程，全面缩小残疾人物质生活和精神生活与社会平均水</w:t>
      </w:r>
      <w:r>
        <w:rPr>
          <w:rFonts w:hint="eastAsia" w:ascii="仿宋" w:hAnsi="仿宋" w:eastAsia="仿宋" w:cs="仿宋"/>
          <w:color w:val="000000"/>
          <w:spacing w:val="-10"/>
          <w:sz w:val="32"/>
        </w:rPr>
        <w:t>平的差距，促进残疾人事业与经济社会统筹协调发展，推动城乡、</w:t>
      </w:r>
      <w:r>
        <w:rPr>
          <w:rFonts w:hint="eastAsia" w:ascii="仿宋" w:hAnsi="仿宋" w:eastAsia="仿宋" w:cs="仿宋"/>
          <w:color w:val="000000"/>
          <w:spacing w:val="0"/>
          <w:sz w:val="32"/>
        </w:rPr>
        <w:t>区域残疾人事业均衡发展。</w:t>
      </w:r>
    </w:p>
    <w:p w14:paraId="2A9EFABA">
      <w:pPr>
        <w:keepNext w:val="0"/>
        <w:keepLines w:val="0"/>
        <w:pageBreakBefore w:val="0"/>
        <w:widowControl w:val="0"/>
        <w:kinsoku/>
        <w:wordWrap/>
        <w:overflowPunct/>
        <w:topLinePunct w:val="0"/>
        <w:autoSpaceDE/>
        <w:autoSpaceDN/>
        <w:bidi w:val="0"/>
        <w:adjustRightInd/>
        <w:snapToGrid/>
        <w:spacing w:after="0" w:line="360" w:lineRule="auto"/>
        <w:ind w:right="0" w:firstLine="608" w:firstLineChars="200"/>
        <w:jc w:val="left"/>
        <w:textAlignment w:val="auto"/>
        <w:outlineLvl w:val="1"/>
        <w:rPr>
          <w:rFonts w:hint="eastAsia" w:ascii="楷体" w:hAnsi="楷体" w:eastAsia="楷体" w:cs="楷体"/>
          <w:b/>
          <w:bCs/>
          <w:i w:val="0"/>
          <w:iCs w:val="0"/>
          <w:caps w:val="0"/>
          <w:color w:val="333333"/>
          <w:spacing w:val="0"/>
          <w:kern w:val="0"/>
          <w:sz w:val="32"/>
          <w:szCs w:val="32"/>
          <w:shd w:val="clear" w:fill="FFFFFF"/>
          <w:lang w:val="en-US" w:eastAsia="zh-CN" w:bidi="ar"/>
        </w:rPr>
      </w:pPr>
      <w:bookmarkStart w:id="7" w:name="_Toc4916"/>
      <w:r>
        <w:rPr>
          <w:rFonts w:hint="eastAsia" w:ascii="楷体" w:hAnsi="楷体" w:eastAsia="楷体" w:cs="楷体"/>
          <w:b/>
          <w:bCs/>
          <w:i w:val="0"/>
          <w:iCs w:val="0"/>
          <w:caps w:val="0"/>
          <w:color w:val="333333"/>
          <w:spacing w:val="0"/>
          <w:kern w:val="0"/>
          <w:sz w:val="32"/>
          <w:szCs w:val="32"/>
          <w:shd w:val="clear" w:fill="FFFFFF"/>
          <w:lang w:val="en-US" w:eastAsia="zh-CN" w:bidi="ar"/>
        </w:rPr>
        <w:t>（三）主要目标</w:t>
      </w:r>
      <w:bookmarkEnd w:id="7"/>
    </w:p>
    <w:p w14:paraId="7A84A288">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到2025年，</w:t>
      </w:r>
      <w:r>
        <w:rPr>
          <w:rFonts w:hint="eastAsia" w:ascii="仿宋" w:hAnsi="仿宋" w:eastAsia="仿宋" w:cs="仿宋"/>
          <w:color w:val="000000"/>
          <w:spacing w:val="-4"/>
          <w:sz w:val="32"/>
        </w:rPr>
        <w:t>残疾人事业全面纳入</w:t>
      </w:r>
      <w:r>
        <w:rPr>
          <w:rFonts w:hint="eastAsia" w:ascii="仿宋" w:hAnsi="仿宋" w:eastAsia="仿宋" w:cs="仿宋"/>
          <w:color w:val="000000"/>
          <w:spacing w:val="-4"/>
          <w:sz w:val="32"/>
          <w:lang w:val="en-US" w:eastAsia="zh-CN"/>
        </w:rPr>
        <w:t>全区</w:t>
      </w:r>
      <w:r>
        <w:rPr>
          <w:rFonts w:hint="eastAsia" w:ascii="仿宋" w:hAnsi="仿宋" w:eastAsia="仿宋" w:cs="仿宋"/>
          <w:color w:val="000000"/>
          <w:spacing w:val="-4"/>
          <w:sz w:val="32"/>
        </w:rPr>
        <w:t>经济社会发展大局，</w:t>
      </w:r>
      <w:r>
        <w:rPr>
          <w:rFonts w:hint="eastAsia" w:ascii="仿宋" w:hAnsi="仿宋" w:eastAsia="仿宋" w:cs="仿宋"/>
          <w:color w:val="000000"/>
          <w:spacing w:val="-4"/>
          <w:sz w:val="32"/>
          <w:lang w:val="en-US" w:eastAsia="zh-CN"/>
        </w:rPr>
        <w:t>残疾人生活质量得到新改善，民生福祉达到新水平。残疾人社会保障制度得到再提升、公共服务得到再完善、基本公共服务体系得到再完备、社会助残环境得到再深化、合法权益保障得到再强化，残疾人在政治、经济、文化、社会、家庭生活等各方面平等权利得到更好实现。</w:t>
      </w:r>
      <w:r>
        <w:rPr>
          <w:rFonts w:hint="eastAsia" w:ascii="仿宋" w:hAnsi="仿宋" w:eastAsia="仿宋" w:cs="仿宋"/>
          <w:color w:val="000000"/>
          <w:spacing w:val="-4"/>
          <w:sz w:val="32"/>
        </w:rPr>
        <w:t>残疾人事业重点任务和关键领域实现新的发展水平，让更多残疾人享受</w:t>
      </w:r>
      <w:r>
        <w:rPr>
          <w:rFonts w:hint="eastAsia" w:ascii="仿宋" w:hAnsi="仿宋" w:eastAsia="仿宋" w:cs="仿宋"/>
          <w:color w:val="000000"/>
          <w:spacing w:val="-4"/>
          <w:sz w:val="32"/>
          <w:lang w:val="en-US" w:eastAsia="zh-CN"/>
        </w:rPr>
        <w:t>我区融入</w:t>
      </w:r>
      <w:r>
        <w:rPr>
          <w:rFonts w:hint="eastAsia" w:ascii="仿宋" w:hAnsi="仿宋" w:eastAsia="仿宋" w:cs="仿宋"/>
          <w:color w:val="000000"/>
          <w:spacing w:val="-4"/>
          <w:sz w:val="32"/>
        </w:rPr>
        <w:t>西安国际化大都市发展的成果，残疾人事业走在全</w:t>
      </w:r>
      <w:r>
        <w:rPr>
          <w:rFonts w:hint="eastAsia" w:ascii="仿宋" w:hAnsi="仿宋" w:eastAsia="仿宋" w:cs="仿宋"/>
          <w:color w:val="000000"/>
          <w:spacing w:val="-4"/>
          <w:sz w:val="32"/>
          <w:lang w:val="en-US" w:eastAsia="zh-CN"/>
        </w:rPr>
        <w:t>市</w:t>
      </w:r>
      <w:r>
        <w:rPr>
          <w:rFonts w:hint="eastAsia" w:ascii="仿宋" w:hAnsi="仿宋" w:eastAsia="仿宋" w:cs="仿宋"/>
          <w:color w:val="000000"/>
          <w:spacing w:val="-4"/>
          <w:sz w:val="32"/>
        </w:rPr>
        <w:t>前列</w:t>
      </w:r>
      <w:r>
        <w:rPr>
          <w:rFonts w:hint="eastAsia" w:ascii="仿宋" w:hAnsi="仿宋" w:eastAsia="仿宋" w:cs="仿宋"/>
          <w:color w:val="000000"/>
          <w:spacing w:val="-4"/>
          <w:sz w:val="32"/>
          <w:lang w:eastAsia="zh-CN"/>
        </w:rPr>
        <w:t>。</w:t>
      </w:r>
    </w:p>
    <w:p w14:paraId="0CB7605F">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到2035年，残疾人事业与经济社会协调发展，</w:t>
      </w:r>
      <w:r>
        <w:rPr>
          <w:rFonts w:hint="eastAsia" w:ascii="仿宋" w:hAnsi="仿宋" w:eastAsia="仿宋" w:cs="仿宋"/>
          <w:color w:val="000000"/>
          <w:spacing w:val="-4"/>
          <w:sz w:val="32"/>
        </w:rPr>
        <w:t>各项指标与社会平均水平的差距显著缩小，残疾人就业和康复等服务体系更加完善，残健融合发展更加充分，残疾人物质生活更加宽裕、精神生活更加丰富，残疾人全面发展和共同富裕取得更为明显的实质性进展。</w:t>
      </w:r>
    </w:p>
    <w:p w14:paraId="617C4EF7">
      <w:pPr>
        <w:keepNext w:val="0"/>
        <w:keepLines w:val="0"/>
        <w:pageBreakBefore w:val="0"/>
        <w:widowControl w:val="0"/>
        <w:kinsoku/>
        <w:wordWrap/>
        <w:overflowPunct/>
        <w:topLinePunct w:val="0"/>
        <w:autoSpaceDE/>
        <w:autoSpaceDN/>
        <w:bidi w:val="0"/>
        <w:adjustRightInd/>
        <w:snapToGrid/>
        <w:spacing w:after="0" w:line="360" w:lineRule="auto"/>
        <w:ind w:right="0"/>
        <w:jc w:val="center"/>
        <w:textAlignment w:val="auto"/>
        <w:outlineLvl w:val="0"/>
        <w:rPr>
          <w:rFonts w:hint="eastAsia" w:ascii="黑体" w:hAnsi="黑体" w:eastAsia="黑体" w:cs="黑体"/>
          <w:b/>
          <w:bCs/>
          <w:i w:val="0"/>
          <w:iCs w:val="0"/>
          <w:caps w:val="0"/>
          <w:color w:val="333333"/>
          <w:spacing w:val="0"/>
          <w:sz w:val="24"/>
          <w:szCs w:val="24"/>
        </w:rPr>
      </w:pPr>
      <w:bookmarkStart w:id="8" w:name="_Toc15810"/>
      <w:r>
        <w:rPr>
          <w:rFonts w:hint="eastAsia" w:ascii="黑体" w:hAnsi="黑体" w:eastAsia="黑体" w:cs="黑体"/>
          <w:b/>
          <w:bCs/>
          <w:i w:val="0"/>
          <w:iCs w:val="0"/>
          <w:caps w:val="0"/>
          <w:color w:val="333333"/>
          <w:spacing w:val="0"/>
          <w:kern w:val="0"/>
          <w:sz w:val="24"/>
          <w:szCs w:val="24"/>
          <w:shd w:val="clear" w:fill="FFFFFF"/>
          <w:lang w:val="en-US" w:eastAsia="zh-CN" w:bidi="ar"/>
        </w:rPr>
        <w:t>专栏1  鄠邑区“十四五”时期残疾人事业发展主要指标</w:t>
      </w:r>
      <w:bookmarkEnd w:id="8"/>
    </w:p>
    <w:tbl>
      <w:tblPr>
        <w:tblStyle w:val="5"/>
        <w:tblW w:w="82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3"/>
        <w:gridCol w:w="4486"/>
        <w:gridCol w:w="960"/>
        <w:gridCol w:w="1350"/>
        <w:gridCol w:w="798"/>
      </w:tblGrid>
      <w:tr w14:paraId="5977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3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CE3FE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18"/>
                <w:szCs w:val="18"/>
                <w:lang w:val="en-US" w:eastAsia="zh-CN" w:bidi="ar"/>
              </w:rPr>
              <w:t>序号</w:t>
            </w:r>
          </w:p>
        </w:tc>
        <w:tc>
          <w:tcPr>
            <w:tcW w:w="4486"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F2848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指  标</w:t>
            </w:r>
          </w:p>
        </w:tc>
        <w:tc>
          <w:tcPr>
            <w:tcW w:w="96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03610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2020年</w:t>
            </w:r>
          </w:p>
        </w:tc>
        <w:tc>
          <w:tcPr>
            <w:tcW w:w="135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6590A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2025年</w:t>
            </w:r>
          </w:p>
        </w:tc>
        <w:tc>
          <w:tcPr>
            <w:tcW w:w="79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F1EA3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属性</w:t>
            </w:r>
          </w:p>
        </w:tc>
      </w:tr>
      <w:tr w14:paraId="0031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7FC4F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D6B4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残疾人家庭人均收入年均增长率（%）</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E5F9D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65F8B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highlight w:val="none"/>
                <w:lang w:val="en-US" w:eastAsia="zh-CN" w:bidi="ar"/>
              </w:rPr>
              <w:t>与全区生产总值增长同步</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7C3BC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预期性</w:t>
            </w:r>
          </w:p>
        </w:tc>
      </w:tr>
      <w:tr w14:paraId="3311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DD812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F03C5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kern w:val="0"/>
                <w:sz w:val="21"/>
                <w:szCs w:val="21"/>
                <w:lang w:val="en-US" w:eastAsia="zh-CN" w:bidi="ar"/>
              </w:rPr>
            </w:pPr>
            <w:r>
              <w:rPr>
                <w:rFonts w:hint="eastAsia" w:ascii="宋体" w:hAnsi="宋体" w:eastAsia="宋体" w:cs="宋体"/>
                <w:color w:val="000000"/>
                <w:spacing w:val="0"/>
                <w:sz w:val="21"/>
                <w:szCs w:val="21"/>
              </w:rPr>
              <w:t>新生儿遗传代谢病筛查率（%）</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760D7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98.37</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B9035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pacing w:val="0"/>
                <w:sz w:val="21"/>
                <w:szCs w:val="21"/>
              </w:rPr>
              <w:t>≥98.5</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A1CFA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leftChars="0" w:right="0" w:rightChars="0"/>
              <w:jc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预期性</w:t>
            </w:r>
          </w:p>
        </w:tc>
      </w:tr>
      <w:tr w14:paraId="0396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0A403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E22D2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color w:val="000000"/>
                <w:spacing w:val="0"/>
                <w:sz w:val="21"/>
                <w:szCs w:val="21"/>
              </w:rPr>
            </w:pPr>
            <w:r>
              <w:rPr>
                <w:rFonts w:ascii="FZShuSong-Z01S" w:hAnsi="FZShuSong-Z01S" w:cs="FZShuSong-Z01S"/>
                <w:color w:val="000000"/>
                <w:spacing w:val="0"/>
                <w:sz w:val="21"/>
              </w:rPr>
              <w:t>新生儿先天性听力障碍筛查率（%）</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E1CDB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96.86</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5B316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leftChars="0" w:right="0" w:rightChars="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w:t>
            </w:r>
            <w:r>
              <w:rPr>
                <w:rFonts w:hint="eastAsia" w:ascii="宋体" w:hAnsi="宋体" w:eastAsia="宋体" w:cs="宋体"/>
                <w:color w:val="000000"/>
                <w:spacing w:val="0"/>
                <w:sz w:val="21"/>
                <w:szCs w:val="21"/>
                <w:lang w:val="en-US" w:eastAsia="zh-CN"/>
              </w:rPr>
              <w:t>7</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E1C69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leftChars="0" w:right="0" w:rightChars="0"/>
              <w:jc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预期性</w:t>
            </w:r>
          </w:p>
        </w:tc>
      </w:tr>
      <w:tr w14:paraId="1D58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3AEC7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9F66F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城乡残疾人职业技能</w:t>
            </w:r>
            <w:r>
              <w:rPr>
                <w:rFonts w:ascii="FZShuSong-Z01S" w:hAnsi="FZShuSong-Z01S" w:cs="FZShuSong-Z01S"/>
                <w:color w:val="000000"/>
                <w:spacing w:val="0"/>
                <w:sz w:val="21"/>
              </w:rPr>
              <w:t>与实用技术</w:t>
            </w:r>
            <w:r>
              <w:rPr>
                <w:rFonts w:hint="eastAsia" w:ascii="宋体" w:hAnsi="宋体" w:eastAsia="宋体" w:cs="宋体"/>
                <w:kern w:val="0"/>
                <w:sz w:val="21"/>
                <w:szCs w:val="21"/>
                <w:lang w:val="en-US" w:eastAsia="zh-CN" w:bidi="ar"/>
              </w:rPr>
              <w:t>培训人数（人）</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00FE7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73EAB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&gt;500</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5DE41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预期性</w:t>
            </w:r>
          </w:p>
        </w:tc>
      </w:tr>
      <w:tr w14:paraId="1B3B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58345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7910C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符合条件的残疾人纳入最低生活保障比例（%）</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2C38A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C9A2B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B20CD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约束性</w:t>
            </w:r>
          </w:p>
        </w:tc>
      </w:tr>
      <w:tr w14:paraId="2E59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746E6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EDCBF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困难残疾人生活补贴覆盖率（%）</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483AD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E0780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41347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约束性</w:t>
            </w:r>
          </w:p>
        </w:tc>
      </w:tr>
      <w:tr w14:paraId="59E0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697C8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F9E79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重度残疾人护理补贴覆盖率（%）</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92F97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78A92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5F7FE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约束性</w:t>
            </w:r>
          </w:p>
        </w:tc>
      </w:tr>
      <w:tr w14:paraId="5578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5220D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F67E9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残疾人基本养老保险参保率（%）</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8DAE1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95</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F84BA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&gt;95</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091D2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预期性</w:t>
            </w:r>
          </w:p>
        </w:tc>
      </w:tr>
      <w:tr w14:paraId="3863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385E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B225A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残疾人城乡居民基本医疗保险参保率（%）</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336F9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&gt;96</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9E0EE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&gt;96</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9DD35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预期性</w:t>
            </w:r>
          </w:p>
        </w:tc>
      </w:tr>
      <w:tr w14:paraId="372B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6B1F768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w:t>
            </w:r>
          </w:p>
        </w:tc>
        <w:tc>
          <w:tcPr>
            <w:tcW w:w="448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3E1488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color w:val="auto"/>
                <w:kern w:val="0"/>
                <w:sz w:val="21"/>
                <w:szCs w:val="21"/>
                <w:lang w:val="en-US" w:eastAsia="zh-CN" w:bidi="ar"/>
              </w:rPr>
            </w:pPr>
            <w:r>
              <w:rPr>
                <w:rFonts w:hint="eastAsia" w:ascii="FZShuSong-Z01S" w:hAnsi="FZShuSong-Z01S" w:cs="FZShuSong-Z01S"/>
                <w:color w:val="auto"/>
                <w:spacing w:val="0"/>
                <w:sz w:val="21"/>
                <w:lang w:eastAsia="zh-CN"/>
              </w:rPr>
              <w:t>就业年龄段</w:t>
            </w:r>
            <w:r>
              <w:rPr>
                <w:rFonts w:ascii="FZShuSong-Z01S" w:hAnsi="FZShuSong-Z01S" w:cs="FZShuSong-Z01S"/>
                <w:color w:val="auto"/>
                <w:spacing w:val="0"/>
                <w:sz w:val="21"/>
              </w:rPr>
              <w:t>重度残疾人托养照护服务人数（年人次）</w:t>
            </w:r>
          </w:p>
        </w:tc>
        <w:tc>
          <w:tcPr>
            <w:tcW w:w="96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5BADCF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70</w:t>
            </w:r>
          </w:p>
        </w:tc>
        <w:tc>
          <w:tcPr>
            <w:tcW w:w="13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C83B16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70</w:t>
            </w:r>
          </w:p>
        </w:tc>
        <w:tc>
          <w:tcPr>
            <w:tcW w:w="79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BC2965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预期性</w:t>
            </w:r>
          </w:p>
        </w:tc>
      </w:tr>
      <w:tr w14:paraId="4D86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ED7EA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12</w:t>
            </w:r>
          </w:p>
        </w:tc>
        <w:tc>
          <w:tcPr>
            <w:tcW w:w="4486"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ABEAC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残疾儿童少年义务教育入学率（%）</w:t>
            </w:r>
          </w:p>
        </w:tc>
        <w:tc>
          <w:tcPr>
            <w:tcW w:w="96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C588F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97</w:t>
            </w:r>
          </w:p>
        </w:tc>
        <w:tc>
          <w:tcPr>
            <w:tcW w:w="135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B21E2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right="0"/>
              <w:jc w:val="center"/>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98</w:t>
            </w:r>
          </w:p>
        </w:tc>
        <w:tc>
          <w:tcPr>
            <w:tcW w:w="79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12880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预期性</w:t>
            </w:r>
          </w:p>
        </w:tc>
      </w:tr>
      <w:tr w14:paraId="3CCB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FFAEA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13</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3495D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有需求的残疾人基本康复服务覆盖率（%）</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AD21D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&gt;90</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10E57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&gt;90</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E4F6C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约束性</w:t>
            </w:r>
          </w:p>
        </w:tc>
      </w:tr>
      <w:tr w14:paraId="78A8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708AE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8412F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残疾人辅助器具适配率（%）</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E12D6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85</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AB043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90</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058E4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约束性</w:t>
            </w:r>
          </w:p>
        </w:tc>
      </w:tr>
      <w:tr w14:paraId="7348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3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BA019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w:t>
            </w:r>
          </w:p>
        </w:tc>
        <w:tc>
          <w:tcPr>
            <w:tcW w:w="4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A6CE0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困难重度残疾人家庭无障碍改造率</w:t>
            </w:r>
          </w:p>
        </w:tc>
        <w:tc>
          <w:tcPr>
            <w:tcW w:w="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5AFD3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80</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23645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95</w:t>
            </w:r>
          </w:p>
        </w:tc>
        <w:tc>
          <w:tcPr>
            <w:tcW w:w="7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0690E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00" w:lineRule="atLeast"/>
              <w:ind w:left="0" w:right="0"/>
              <w:jc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约束性</w:t>
            </w:r>
          </w:p>
        </w:tc>
      </w:tr>
    </w:tbl>
    <w:p w14:paraId="1B07ECD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jc w:val="left"/>
        <w:textAlignment w:val="auto"/>
        <w:rPr>
          <w:rFonts w:hint="eastAsia" w:ascii="黑体" w:hAnsi="黑体" w:eastAsia="黑体" w:cs="黑体"/>
          <w:b/>
          <w:bCs/>
          <w:i w:val="0"/>
          <w:iCs w:val="0"/>
          <w:caps w:val="0"/>
          <w:color w:val="333333"/>
          <w:spacing w:val="0"/>
          <w:kern w:val="0"/>
          <w:sz w:val="32"/>
          <w:szCs w:val="32"/>
          <w:shd w:val="clear" w:color="auto" w:fill="auto"/>
          <w:lang w:val="en-US" w:eastAsia="zh-CN" w:bidi="ar"/>
        </w:rPr>
      </w:pPr>
    </w:p>
    <w:p w14:paraId="6468D05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608" w:firstLineChars="200"/>
        <w:jc w:val="left"/>
        <w:textAlignment w:val="auto"/>
        <w:outlineLvl w:val="0"/>
        <w:rPr>
          <w:rFonts w:hint="eastAsia" w:ascii="仿宋" w:hAnsi="仿宋" w:eastAsia="仿宋" w:cs="仿宋"/>
          <w:b/>
          <w:bCs/>
          <w:i w:val="0"/>
          <w:iCs w:val="0"/>
          <w:caps w:val="0"/>
          <w:color w:val="333333"/>
          <w:spacing w:val="0"/>
          <w:kern w:val="0"/>
          <w:sz w:val="32"/>
          <w:szCs w:val="32"/>
          <w:shd w:val="clear" w:fill="FFFFFF"/>
          <w:lang w:val="en-US" w:eastAsia="zh-CN" w:bidi="ar"/>
        </w:rPr>
      </w:pPr>
      <w:bookmarkStart w:id="9" w:name="_Toc1124"/>
      <w:r>
        <w:rPr>
          <w:rFonts w:hint="eastAsia" w:ascii="黑体" w:hAnsi="黑体" w:eastAsia="黑体" w:cs="黑体"/>
          <w:b/>
          <w:bCs/>
          <w:i w:val="0"/>
          <w:iCs w:val="0"/>
          <w:caps w:val="0"/>
          <w:color w:val="333333"/>
          <w:spacing w:val="0"/>
          <w:kern w:val="0"/>
          <w:sz w:val="32"/>
          <w:szCs w:val="32"/>
          <w:shd w:val="clear" w:color="auto" w:fill="auto"/>
          <w:lang w:val="en-US" w:eastAsia="zh-CN" w:bidi="ar"/>
        </w:rPr>
        <w:t>三、重点任务</w:t>
      </w:r>
      <w:bookmarkEnd w:id="9"/>
    </w:p>
    <w:p w14:paraId="081DA9DD">
      <w:pPr>
        <w:keepNext w:val="0"/>
        <w:keepLines w:val="0"/>
        <w:pageBreakBefore w:val="0"/>
        <w:widowControl w:val="0"/>
        <w:kinsoku/>
        <w:wordWrap/>
        <w:overflowPunct/>
        <w:topLinePunct w:val="0"/>
        <w:autoSpaceDE/>
        <w:autoSpaceDN/>
        <w:bidi w:val="0"/>
        <w:adjustRightInd/>
        <w:snapToGrid/>
        <w:spacing w:after="0" w:line="360" w:lineRule="auto"/>
        <w:ind w:right="0" w:firstLine="608" w:firstLineChars="200"/>
        <w:jc w:val="left"/>
        <w:textAlignment w:val="auto"/>
        <w:outlineLvl w:val="1"/>
        <w:rPr>
          <w:rFonts w:hint="eastAsia" w:ascii="楷体" w:hAnsi="楷体" w:eastAsia="楷体" w:cs="楷体"/>
          <w:b/>
          <w:bCs/>
          <w:color w:val="000000"/>
          <w:spacing w:val="0"/>
          <w:sz w:val="32"/>
        </w:rPr>
      </w:pPr>
      <w:bookmarkStart w:id="10" w:name="_Toc13515"/>
      <w:r>
        <w:rPr>
          <w:rFonts w:hint="eastAsia" w:ascii="楷体" w:hAnsi="楷体" w:eastAsia="楷体" w:cs="楷体"/>
          <w:b/>
          <w:bCs/>
          <w:i w:val="0"/>
          <w:iCs w:val="0"/>
          <w:caps w:val="0"/>
          <w:color w:val="333333"/>
          <w:spacing w:val="0"/>
          <w:kern w:val="0"/>
          <w:sz w:val="32"/>
          <w:szCs w:val="32"/>
          <w:shd w:val="clear" w:fill="FFFFFF"/>
          <w:lang w:val="en-US" w:eastAsia="zh-CN" w:bidi="ar"/>
        </w:rPr>
        <w:t>（一）</w:t>
      </w:r>
      <w:r>
        <w:rPr>
          <w:rFonts w:hint="eastAsia" w:ascii="楷体" w:hAnsi="楷体" w:eastAsia="楷体" w:cs="楷体"/>
          <w:b/>
          <w:bCs w:val="0"/>
          <w:spacing w:val="0"/>
          <w:sz w:val="32"/>
          <w:szCs w:val="32"/>
        </w:rPr>
        <w:t>以残疾人专门节日为载体推进残疾预防工</w:t>
      </w:r>
      <w:r>
        <w:rPr>
          <w:rFonts w:hint="eastAsia" w:ascii="楷体" w:hAnsi="楷体" w:eastAsia="楷体" w:cs="楷体"/>
          <w:b/>
          <w:bCs w:val="0"/>
          <w:spacing w:val="0"/>
          <w:sz w:val="32"/>
          <w:szCs w:val="32"/>
          <w:lang w:val="en-US" w:eastAsia="zh-CN"/>
        </w:rPr>
        <w:t>作</w:t>
      </w:r>
      <w:bookmarkEnd w:id="10"/>
    </w:p>
    <w:p w14:paraId="44E53AEE">
      <w:pPr>
        <w:keepNext w:val="0"/>
        <w:keepLines w:val="0"/>
        <w:pageBreakBefore w:val="0"/>
        <w:widowControl w:val="0"/>
        <w:kinsoku/>
        <w:wordWrap/>
        <w:overflowPunct/>
        <w:topLinePunct w:val="0"/>
        <w:autoSpaceDE/>
        <w:autoSpaceDN/>
        <w:bidi w:val="0"/>
        <w:adjustRightInd/>
        <w:snapToGrid/>
        <w:spacing w:after="0" w:line="360" w:lineRule="auto"/>
        <w:ind w:left="641" w:right="0" w:firstLine="0"/>
        <w:jc w:val="left"/>
        <w:textAlignment w:val="auto"/>
        <w:rPr>
          <w:rFonts w:hint="eastAsia" w:ascii="仿宋" w:hAnsi="仿宋" w:eastAsia="仿宋" w:cs="仿宋"/>
          <w:color w:val="000000"/>
          <w:spacing w:val="15"/>
          <w:sz w:val="32"/>
        </w:rPr>
      </w:pPr>
      <w:r>
        <w:rPr>
          <w:rFonts w:hint="eastAsia" w:ascii="楷体" w:hAnsi="楷体" w:eastAsia="楷体" w:cs="楷体"/>
          <w:b/>
          <w:bCs/>
          <w:color w:val="000000"/>
          <w:spacing w:val="3"/>
          <w:sz w:val="32"/>
        </w:rPr>
        <w:t>1</w:t>
      </w:r>
      <w:r>
        <w:rPr>
          <w:rFonts w:hint="eastAsia" w:ascii="楷体" w:hAnsi="楷体" w:eastAsia="楷体" w:cs="楷体"/>
          <w:b/>
          <w:bCs/>
          <w:color w:val="000000"/>
          <w:spacing w:val="15"/>
          <w:sz w:val="32"/>
          <w:lang w:eastAsia="zh-CN"/>
        </w:rPr>
        <w:t>.</w:t>
      </w:r>
      <w:r>
        <w:rPr>
          <w:rFonts w:hint="eastAsia" w:ascii="楷体" w:hAnsi="楷体" w:eastAsia="楷体" w:cs="楷体"/>
          <w:b/>
          <w:bCs/>
          <w:color w:val="000000"/>
          <w:spacing w:val="15"/>
          <w:sz w:val="32"/>
        </w:rPr>
        <w:t>建立健全残疾预防体系和工作机制</w:t>
      </w:r>
    </w:p>
    <w:p w14:paraId="257F3919">
      <w:pPr>
        <w:keepNext w:val="0"/>
        <w:keepLines w:val="0"/>
        <w:pageBreakBefore w:val="0"/>
        <w:widowControl w:val="0"/>
        <w:kinsoku/>
        <w:wordWrap/>
        <w:overflowPunct/>
        <w:topLinePunct w:val="0"/>
        <w:autoSpaceDE/>
        <w:autoSpaceDN/>
        <w:bidi w:val="0"/>
        <w:adjustRightInd/>
        <w:snapToGrid/>
        <w:spacing w:after="0" w:line="360" w:lineRule="auto"/>
        <w:ind w:left="641" w:right="0" w:firstLine="0"/>
        <w:jc w:val="both"/>
        <w:textAlignment w:val="auto"/>
        <w:rPr>
          <w:rFonts w:hint="eastAsia" w:ascii="仿宋" w:hAnsi="仿宋" w:eastAsia="仿宋" w:cs="仿宋"/>
          <w:color w:val="000000"/>
          <w:spacing w:val="7"/>
          <w:sz w:val="32"/>
        </w:rPr>
      </w:pPr>
      <w:r>
        <w:rPr>
          <w:rFonts w:hint="eastAsia" w:ascii="仿宋" w:hAnsi="仿宋" w:eastAsia="仿宋" w:cs="仿宋"/>
          <w:color w:val="000000"/>
          <w:spacing w:val="15"/>
          <w:sz w:val="32"/>
        </w:rPr>
        <w:t>将残疾预防工作</w:t>
      </w:r>
      <w:r>
        <w:rPr>
          <w:rFonts w:hint="eastAsia" w:ascii="仿宋" w:hAnsi="仿宋" w:eastAsia="仿宋" w:cs="仿宋"/>
          <w:color w:val="000000"/>
          <w:spacing w:val="7"/>
          <w:sz w:val="32"/>
        </w:rPr>
        <w:t>纳入经济社会发展总体规划及相关</w:t>
      </w:r>
    </w:p>
    <w:p w14:paraId="0037DBF1">
      <w:pPr>
        <w:keepNext w:val="0"/>
        <w:keepLines w:val="0"/>
        <w:pageBreakBefore w:val="0"/>
        <w:widowControl w:val="0"/>
        <w:kinsoku/>
        <w:wordWrap/>
        <w:overflowPunct/>
        <w:topLinePunct w:val="0"/>
        <w:autoSpaceDE/>
        <w:autoSpaceDN/>
        <w:bidi w:val="0"/>
        <w:adjustRightInd/>
        <w:snapToGrid/>
        <w:spacing w:after="0" w:line="360" w:lineRule="auto"/>
        <w:ind w:right="0"/>
        <w:jc w:val="both"/>
        <w:textAlignment w:val="auto"/>
        <w:rPr>
          <w:rFonts w:hint="eastAsia" w:ascii="仿宋" w:hAnsi="仿宋" w:eastAsia="仿宋" w:cs="仿宋"/>
          <w:color w:val="000000"/>
          <w:spacing w:val="0"/>
          <w:sz w:val="32"/>
        </w:rPr>
      </w:pPr>
      <w:r>
        <w:rPr>
          <w:rFonts w:hint="eastAsia" w:ascii="仿宋" w:hAnsi="仿宋" w:eastAsia="仿宋" w:cs="仿宋"/>
          <w:color w:val="000000"/>
          <w:spacing w:val="7"/>
          <w:sz w:val="32"/>
        </w:rPr>
        <w:t>部门工作职责，建立健全三</w:t>
      </w:r>
      <w:r>
        <w:rPr>
          <w:rFonts w:hint="eastAsia" w:ascii="仿宋" w:hAnsi="仿宋" w:eastAsia="仿宋" w:cs="仿宋"/>
          <w:color w:val="000000"/>
          <w:spacing w:val="21"/>
          <w:sz w:val="32"/>
        </w:rPr>
        <w:t>级预防网络，研究制定《西安市</w:t>
      </w:r>
      <w:r>
        <w:rPr>
          <w:rFonts w:hint="eastAsia" w:ascii="仿宋" w:hAnsi="仿宋" w:eastAsia="仿宋" w:cs="仿宋"/>
          <w:color w:val="000000"/>
          <w:spacing w:val="21"/>
          <w:sz w:val="32"/>
          <w:lang w:val="en-US" w:eastAsia="zh-CN"/>
        </w:rPr>
        <w:t>鄠邑区</w:t>
      </w:r>
      <w:r>
        <w:rPr>
          <w:rFonts w:hint="eastAsia" w:ascii="仿宋" w:hAnsi="仿宋" w:eastAsia="仿宋" w:cs="仿宋"/>
          <w:color w:val="000000"/>
          <w:spacing w:val="21"/>
          <w:sz w:val="32"/>
        </w:rPr>
        <w:t>残疾预防行动计划</w:t>
      </w:r>
      <w:r>
        <w:rPr>
          <w:rFonts w:hint="eastAsia" w:ascii="仿宋" w:hAnsi="仿宋" w:eastAsia="仿宋" w:cs="仿宋"/>
          <w:color w:val="000000"/>
          <w:spacing w:val="-1"/>
          <w:sz w:val="32"/>
        </w:rPr>
        <w:t>（</w:t>
      </w:r>
      <w:r>
        <w:rPr>
          <w:rFonts w:hint="eastAsia" w:ascii="仿宋" w:hAnsi="仿宋" w:eastAsia="仿宋" w:cs="仿宋"/>
          <w:color w:val="000000"/>
          <w:spacing w:val="0"/>
          <w:sz w:val="32"/>
        </w:rPr>
        <w:t>2021</w:t>
      </w:r>
      <w:r>
        <w:rPr>
          <w:rFonts w:hint="eastAsia" w:ascii="仿宋" w:hAnsi="仿宋" w:eastAsia="仿宋" w:cs="仿宋"/>
          <w:color w:val="000000"/>
          <w:spacing w:val="-1"/>
          <w:sz w:val="32"/>
          <w:lang w:val="en-US" w:eastAsia="zh-CN"/>
        </w:rPr>
        <w:t>-</w:t>
      </w:r>
      <w:r>
        <w:rPr>
          <w:rFonts w:hint="eastAsia" w:ascii="仿宋" w:hAnsi="仿宋" w:eastAsia="仿宋" w:cs="仿宋"/>
          <w:color w:val="000000"/>
          <w:spacing w:val="0"/>
          <w:sz w:val="32"/>
        </w:rPr>
        <w:t>2025</w:t>
      </w:r>
      <w:r>
        <w:rPr>
          <w:rFonts w:hint="eastAsia" w:ascii="仿宋" w:hAnsi="仿宋" w:eastAsia="仿宋" w:cs="仿宋"/>
          <w:color w:val="000000"/>
          <w:spacing w:val="-7"/>
          <w:sz w:val="32"/>
        </w:rPr>
        <w:t>年）》，健全工作推进机制，加强统筹协调，确保</w:t>
      </w:r>
      <w:r>
        <w:rPr>
          <w:rFonts w:hint="eastAsia" w:ascii="仿宋" w:hAnsi="仿宋" w:eastAsia="仿宋" w:cs="仿宋"/>
          <w:color w:val="000000"/>
          <w:spacing w:val="-4"/>
          <w:sz w:val="32"/>
        </w:rPr>
        <w:t>实现各项任务目标。推动相关部门按照职责分工，将所承担的残</w:t>
      </w:r>
      <w:r>
        <w:rPr>
          <w:rFonts w:hint="eastAsia" w:ascii="仿宋" w:hAnsi="仿宋" w:eastAsia="仿宋" w:cs="仿宋"/>
          <w:color w:val="000000"/>
          <w:spacing w:val="8"/>
          <w:sz w:val="32"/>
        </w:rPr>
        <w:t>疾预防工作任务纳入本部门工作安排并抓好落实，形成政府主</w:t>
      </w:r>
      <w:r>
        <w:rPr>
          <w:rFonts w:hint="eastAsia" w:ascii="仿宋" w:hAnsi="仿宋" w:eastAsia="仿宋" w:cs="仿宋"/>
          <w:color w:val="000000"/>
          <w:spacing w:val="0"/>
          <w:sz w:val="32"/>
        </w:rPr>
        <w:t>导、部门联动、各负其责的残疾预防工作体系和工作机制。</w:t>
      </w:r>
    </w:p>
    <w:p w14:paraId="5194A249">
      <w:pPr>
        <w:keepNext w:val="0"/>
        <w:keepLines w:val="0"/>
        <w:pageBreakBefore w:val="0"/>
        <w:widowControl w:val="0"/>
        <w:kinsoku/>
        <w:wordWrap/>
        <w:overflowPunct/>
        <w:topLinePunct w:val="0"/>
        <w:autoSpaceDE/>
        <w:autoSpaceDN/>
        <w:bidi w:val="0"/>
        <w:adjustRightInd/>
        <w:snapToGrid/>
        <w:spacing w:after="0" w:line="360" w:lineRule="auto"/>
        <w:ind w:right="0" w:firstLine="612" w:firstLineChars="200"/>
        <w:jc w:val="both"/>
        <w:textAlignment w:val="auto"/>
        <w:rPr>
          <w:rFonts w:hint="eastAsia" w:ascii="楷体" w:hAnsi="楷体" w:eastAsia="楷体" w:cs="楷体"/>
          <w:b/>
          <w:bCs/>
          <w:color w:val="000000"/>
          <w:spacing w:val="2"/>
          <w:sz w:val="32"/>
        </w:rPr>
      </w:pPr>
      <w:r>
        <w:rPr>
          <w:rFonts w:hint="eastAsia" w:ascii="楷体" w:hAnsi="楷体" w:eastAsia="楷体" w:cs="楷体"/>
          <w:b/>
          <w:bCs/>
          <w:color w:val="000000"/>
          <w:spacing w:val="1"/>
          <w:sz w:val="32"/>
        </w:rPr>
        <w:t>2</w:t>
      </w:r>
      <w:r>
        <w:rPr>
          <w:rFonts w:hint="eastAsia" w:ascii="楷体" w:hAnsi="楷体" w:eastAsia="楷体" w:cs="楷体"/>
          <w:b/>
          <w:bCs/>
          <w:color w:val="000000"/>
          <w:spacing w:val="2"/>
          <w:sz w:val="32"/>
          <w:lang w:eastAsia="zh-CN"/>
        </w:rPr>
        <w:t>.</w:t>
      </w:r>
      <w:r>
        <w:rPr>
          <w:rFonts w:hint="eastAsia" w:ascii="楷体" w:hAnsi="楷体" w:eastAsia="楷体" w:cs="楷体"/>
          <w:b/>
          <w:bCs/>
          <w:color w:val="000000"/>
          <w:spacing w:val="2"/>
          <w:sz w:val="32"/>
        </w:rPr>
        <w:t>开展残疾预防知识宣传普及</w:t>
      </w:r>
    </w:p>
    <w:p w14:paraId="7AF8313E">
      <w:pPr>
        <w:keepNext w:val="0"/>
        <w:keepLines w:val="0"/>
        <w:pageBreakBefore w:val="0"/>
        <w:widowControl w:val="0"/>
        <w:kinsoku/>
        <w:wordWrap/>
        <w:overflowPunct/>
        <w:topLinePunct w:val="0"/>
        <w:autoSpaceDE/>
        <w:autoSpaceDN/>
        <w:bidi w:val="0"/>
        <w:adjustRightInd/>
        <w:snapToGrid/>
        <w:spacing w:after="0" w:line="360" w:lineRule="auto"/>
        <w:ind w:right="0" w:firstLine="616" w:firstLineChars="200"/>
        <w:jc w:val="both"/>
        <w:textAlignment w:val="auto"/>
        <w:rPr>
          <w:rFonts w:hint="eastAsia" w:ascii="仿宋" w:hAnsi="仿宋" w:eastAsia="仿宋" w:cs="仿宋"/>
          <w:color w:val="000000"/>
          <w:spacing w:val="0"/>
          <w:sz w:val="32"/>
          <w:szCs w:val="32"/>
        </w:rPr>
      </w:pPr>
      <w:r>
        <w:rPr>
          <w:rFonts w:hint="eastAsia" w:ascii="仿宋" w:hAnsi="仿宋" w:eastAsia="仿宋" w:cs="仿宋"/>
          <w:color w:val="000000"/>
          <w:spacing w:val="2"/>
          <w:sz w:val="32"/>
        </w:rPr>
        <w:t>重点面向儿童、青少年、</w:t>
      </w:r>
      <w:r>
        <w:rPr>
          <w:rFonts w:hint="eastAsia" w:ascii="仿宋" w:hAnsi="仿宋" w:eastAsia="仿宋" w:cs="仿宋"/>
          <w:color w:val="000000"/>
          <w:spacing w:val="-4"/>
          <w:sz w:val="32"/>
        </w:rPr>
        <w:t>新婚夫妇、孕产妇、婴幼儿家长、老年人、高危职业从业者等特定人群开展针对性宣传教育，普及遗传和发育、疾病、伤害等致残防控知识和方法。持续开展残疾预防日宣传教育活动，利用爱耳日、爱眼日、精神卫生日宣传节点，充分利用群众喜闻乐见的</w:t>
      </w:r>
      <w:r>
        <w:rPr>
          <w:rFonts w:hint="eastAsia" w:ascii="仿宋" w:hAnsi="仿宋" w:eastAsia="仿宋" w:cs="仿宋"/>
          <w:color w:val="000000"/>
          <w:spacing w:val="-4"/>
          <w:sz w:val="32"/>
          <w:szCs w:val="32"/>
        </w:rPr>
        <w:t>活动形式、传播方式，采取线上展示、线下融合、现场宣传的形</w:t>
      </w:r>
      <w:r>
        <w:rPr>
          <w:rFonts w:hint="eastAsia" w:ascii="仿宋" w:hAnsi="仿宋" w:eastAsia="仿宋" w:cs="仿宋"/>
          <w:color w:val="000000"/>
          <w:spacing w:val="0"/>
          <w:sz w:val="32"/>
          <w:szCs w:val="32"/>
        </w:rPr>
        <w:t>式，开展残疾预防知识宣传，提升群众残疾预防知识的知晓率。</w:t>
      </w:r>
    </w:p>
    <w:p w14:paraId="7070115C">
      <w:pPr>
        <w:keepNext w:val="0"/>
        <w:keepLines w:val="0"/>
        <w:pageBreakBefore w:val="0"/>
        <w:widowControl w:val="0"/>
        <w:kinsoku/>
        <w:wordWrap/>
        <w:overflowPunct/>
        <w:topLinePunct w:val="0"/>
        <w:autoSpaceDE/>
        <w:autoSpaceDN/>
        <w:bidi w:val="0"/>
        <w:adjustRightInd/>
        <w:snapToGrid/>
        <w:spacing w:after="0" w:line="360" w:lineRule="auto"/>
        <w:ind w:right="0" w:firstLine="616" w:firstLineChars="200"/>
        <w:jc w:val="both"/>
        <w:textAlignment w:val="auto"/>
        <w:rPr>
          <w:rFonts w:hint="eastAsia" w:ascii="楷体" w:hAnsi="楷体" w:eastAsia="楷体" w:cs="楷体"/>
          <w:b/>
          <w:bCs/>
          <w:color w:val="000000"/>
          <w:spacing w:val="2"/>
          <w:sz w:val="32"/>
          <w:szCs w:val="32"/>
        </w:rPr>
      </w:pPr>
      <w:r>
        <w:rPr>
          <w:rFonts w:hint="eastAsia" w:ascii="楷体" w:hAnsi="楷体" w:eastAsia="楷体" w:cs="楷体"/>
          <w:b/>
          <w:bCs/>
          <w:color w:val="000000"/>
          <w:spacing w:val="2"/>
          <w:sz w:val="32"/>
          <w:szCs w:val="32"/>
          <w:lang w:val="en-US" w:eastAsia="zh-CN"/>
        </w:rPr>
        <w:t>3.</w:t>
      </w:r>
      <w:r>
        <w:rPr>
          <w:rFonts w:hint="eastAsia" w:ascii="楷体" w:hAnsi="楷体" w:eastAsia="楷体" w:cs="楷体"/>
          <w:b/>
          <w:bCs/>
          <w:color w:val="000000"/>
          <w:spacing w:val="2"/>
          <w:sz w:val="32"/>
          <w:szCs w:val="32"/>
        </w:rPr>
        <w:t>主要致残因素得到一定程度控制</w:t>
      </w:r>
    </w:p>
    <w:p w14:paraId="1CB1E1CF">
      <w:pPr>
        <w:keepNext w:val="0"/>
        <w:keepLines w:val="0"/>
        <w:pageBreakBefore w:val="0"/>
        <w:widowControl w:val="0"/>
        <w:kinsoku/>
        <w:wordWrap/>
        <w:overflowPunct/>
        <w:topLinePunct w:val="0"/>
        <w:autoSpaceDE/>
        <w:autoSpaceDN/>
        <w:bidi w:val="0"/>
        <w:adjustRightInd/>
        <w:snapToGrid/>
        <w:spacing w:after="0" w:line="360" w:lineRule="auto"/>
        <w:ind w:right="0" w:firstLine="616" w:firstLineChars="200"/>
        <w:jc w:val="both"/>
        <w:textAlignment w:val="auto"/>
        <w:rPr>
          <w:rFonts w:hint="eastAsia" w:ascii="仿宋" w:hAnsi="仿宋" w:eastAsia="仿宋" w:cs="仿宋"/>
          <w:color w:val="000000"/>
          <w:spacing w:val="0"/>
          <w:sz w:val="32"/>
          <w:szCs w:val="32"/>
        </w:rPr>
      </w:pPr>
      <w:r>
        <w:rPr>
          <w:rFonts w:hint="eastAsia" w:ascii="仿宋" w:hAnsi="仿宋" w:eastAsia="仿宋" w:cs="仿宋"/>
          <w:color w:val="000000"/>
          <w:spacing w:val="2"/>
          <w:sz w:val="32"/>
          <w:szCs w:val="32"/>
        </w:rPr>
        <w:t>组织开展出生缺陷、</w:t>
      </w:r>
      <w:r>
        <w:rPr>
          <w:rFonts w:hint="eastAsia" w:ascii="仿宋" w:hAnsi="仿宋" w:eastAsia="仿宋" w:cs="仿宋"/>
          <w:color w:val="000000"/>
          <w:spacing w:val="-10"/>
          <w:sz w:val="32"/>
          <w:szCs w:val="32"/>
        </w:rPr>
        <w:t>发育障碍、疾病、伤害等致残防控行动，推进慢性病、交通事故、</w:t>
      </w:r>
      <w:r>
        <w:rPr>
          <w:rFonts w:hint="eastAsia" w:ascii="仿宋" w:hAnsi="仿宋" w:eastAsia="仿宋" w:cs="仿宋"/>
          <w:color w:val="000000"/>
          <w:spacing w:val="-4"/>
          <w:sz w:val="32"/>
          <w:szCs w:val="32"/>
        </w:rPr>
        <w:t>工伤致残等重点领域的残疾预防，健全残疾预防政策，加大对重</w:t>
      </w:r>
      <w:r>
        <w:rPr>
          <w:rFonts w:hint="eastAsia" w:ascii="仿宋" w:hAnsi="仿宋" w:eastAsia="仿宋" w:cs="仿宋"/>
          <w:color w:val="000000"/>
          <w:spacing w:val="0"/>
          <w:sz w:val="32"/>
          <w:szCs w:val="32"/>
        </w:rPr>
        <w:t>大致残疾病患者群体的救治救助。构建社会心理健康服务体系，</w:t>
      </w:r>
      <w:r>
        <w:rPr>
          <w:rFonts w:hint="eastAsia" w:ascii="仿宋" w:hAnsi="仿宋" w:eastAsia="仿宋" w:cs="仿宋"/>
          <w:color w:val="000000"/>
          <w:spacing w:val="-4"/>
          <w:sz w:val="32"/>
          <w:szCs w:val="32"/>
        </w:rPr>
        <w:t>强化重点人群心理健康服务和个体危机干预，预防和减少精神残</w:t>
      </w:r>
      <w:r>
        <w:rPr>
          <w:rFonts w:hint="eastAsia" w:ascii="仿宋" w:hAnsi="仿宋" w:eastAsia="仿宋" w:cs="仿宋"/>
          <w:color w:val="000000"/>
          <w:spacing w:val="0"/>
          <w:sz w:val="32"/>
          <w:szCs w:val="32"/>
        </w:rPr>
        <w:t>疾发生。</w:t>
      </w:r>
    </w:p>
    <w:p w14:paraId="556B11CE">
      <w:pPr>
        <w:keepNext w:val="0"/>
        <w:keepLines w:val="0"/>
        <w:pageBreakBefore w:val="0"/>
        <w:widowControl w:val="0"/>
        <w:kinsoku/>
        <w:wordWrap/>
        <w:overflowPunct/>
        <w:topLinePunct w:val="0"/>
        <w:autoSpaceDE/>
        <w:autoSpaceDN/>
        <w:bidi w:val="0"/>
        <w:adjustRightInd/>
        <w:snapToGrid/>
        <w:spacing w:after="0" w:line="360" w:lineRule="auto"/>
        <w:ind w:right="0" w:firstLine="616" w:firstLineChars="200"/>
        <w:jc w:val="both"/>
        <w:textAlignment w:val="auto"/>
        <w:rPr>
          <w:rFonts w:hint="eastAsia" w:ascii="楷体" w:hAnsi="楷体" w:eastAsia="楷体" w:cs="楷体"/>
          <w:b/>
          <w:bCs/>
          <w:color w:val="000000"/>
          <w:spacing w:val="2"/>
          <w:sz w:val="32"/>
          <w:szCs w:val="32"/>
        </w:rPr>
      </w:pPr>
      <w:r>
        <w:rPr>
          <w:rFonts w:hint="eastAsia" w:ascii="楷体" w:hAnsi="楷体" w:eastAsia="楷体" w:cs="楷体"/>
          <w:b/>
          <w:bCs/>
          <w:color w:val="000000"/>
          <w:spacing w:val="2"/>
          <w:sz w:val="32"/>
          <w:szCs w:val="32"/>
          <w:lang w:val="en-US" w:eastAsia="zh-CN"/>
        </w:rPr>
        <w:t>4.</w:t>
      </w:r>
      <w:r>
        <w:rPr>
          <w:rFonts w:hint="eastAsia" w:ascii="楷体" w:hAnsi="楷体" w:eastAsia="楷体" w:cs="楷体"/>
          <w:b/>
          <w:bCs/>
          <w:color w:val="000000"/>
          <w:spacing w:val="2"/>
          <w:sz w:val="32"/>
          <w:szCs w:val="32"/>
        </w:rPr>
        <w:t>实施孕期干预，开展早期筛查</w:t>
      </w:r>
    </w:p>
    <w:p w14:paraId="72DD644E">
      <w:pPr>
        <w:keepNext w:val="0"/>
        <w:keepLines w:val="0"/>
        <w:pageBreakBefore w:val="0"/>
        <w:widowControl w:val="0"/>
        <w:kinsoku/>
        <w:wordWrap/>
        <w:overflowPunct/>
        <w:topLinePunct w:val="0"/>
        <w:autoSpaceDE/>
        <w:autoSpaceDN/>
        <w:bidi w:val="0"/>
        <w:adjustRightInd/>
        <w:snapToGrid/>
        <w:spacing w:after="0" w:line="360" w:lineRule="auto"/>
        <w:ind w:right="0" w:firstLine="616" w:firstLineChars="200"/>
        <w:jc w:val="both"/>
        <w:textAlignment w:val="auto"/>
        <w:rPr>
          <w:rFonts w:hint="eastAsia" w:ascii="仿宋" w:hAnsi="仿宋" w:eastAsia="仿宋" w:cs="仿宋"/>
          <w:color w:val="000000"/>
          <w:spacing w:val="0"/>
          <w:sz w:val="32"/>
          <w:szCs w:val="32"/>
        </w:rPr>
      </w:pPr>
      <w:r>
        <w:rPr>
          <w:rFonts w:hint="eastAsia" w:ascii="仿宋" w:hAnsi="仿宋" w:eastAsia="仿宋" w:cs="仿宋"/>
          <w:color w:val="000000"/>
          <w:spacing w:val="2"/>
          <w:sz w:val="32"/>
          <w:szCs w:val="32"/>
        </w:rPr>
        <w:t>围绕孕期增补叶酸、免</w:t>
      </w:r>
      <w:r>
        <w:rPr>
          <w:rFonts w:hint="eastAsia" w:ascii="仿宋" w:hAnsi="仿宋" w:eastAsia="仿宋" w:cs="仿宋"/>
          <w:color w:val="000000"/>
          <w:spacing w:val="-4"/>
          <w:sz w:val="32"/>
          <w:szCs w:val="32"/>
        </w:rPr>
        <w:t>费产前筛查、新生儿疾病筛查等项目，逐步扩大致残性疾病筛查病种和范围，预防和减少出生缺陷，新生儿遗传代谢病筛查率预</w:t>
      </w:r>
      <w:r>
        <w:rPr>
          <w:rFonts w:hint="eastAsia" w:ascii="仿宋" w:hAnsi="仿宋" w:eastAsia="仿宋" w:cs="仿宋"/>
          <w:color w:val="000000"/>
          <w:spacing w:val="1"/>
          <w:sz w:val="32"/>
          <w:szCs w:val="32"/>
        </w:rPr>
        <w:t>期达到</w:t>
      </w:r>
      <w:r>
        <w:rPr>
          <w:rFonts w:hint="eastAsia" w:ascii="仿宋" w:hAnsi="仿宋" w:eastAsia="仿宋" w:cs="仿宋"/>
          <w:color w:val="000000"/>
          <w:spacing w:val="-3"/>
          <w:sz w:val="32"/>
          <w:szCs w:val="32"/>
        </w:rPr>
        <w:t xml:space="preserve"> </w:t>
      </w:r>
      <w:r>
        <w:rPr>
          <w:rFonts w:hint="eastAsia" w:ascii="仿宋" w:hAnsi="仿宋" w:eastAsia="仿宋" w:cs="仿宋"/>
          <w:color w:val="000000"/>
          <w:spacing w:val="0"/>
          <w:sz w:val="32"/>
          <w:szCs w:val="32"/>
        </w:rPr>
        <w:t>98/5%</w:t>
      </w:r>
      <w:r>
        <w:rPr>
          <w:rFonts w:hint="eastAsia" w:ascii="仿宋" w:hAnsi="仿宋" w:eastAsia="仿宋" w:cs="仿宋"/>
          <w:color w:val="000000"/>
          <w:spacing w:val="-2"/>
          <w:sz w:val="32"/>
          <w:szCs w:val="32"/>
        </w:rPr>
        <w:t>，新生儿先天性听力障碍筛查率预期达到</w:t>
      </w:r>
      <w:r>
        <w:rPr>
          <w:rFonts w:hint="eastAsia" w:ascii="仿宋" w:hAnsi="仿宋" w:eastAsia="仿宋" w:cs="仿宋"/>
          <w:color w:val="000000"/>
          <w:spacing w:val="0"/>
          <w:sz w:val="32"/>
          <w:szCs w:val="32"/>
        </w:rPr>
        <w:t>97%</w:t>
      </w:r>
      <w:r>
        <w:rPr>
          <w:rFonts w:hint="eastAsia" w:ascii="仿宋" w:hAnsi="仿宋" w:eastAsia="仿宋" w:cs="仿宋"/>
          <w:color w:val="000000"/>
          <w:spacing w:val="-44"/>
          <w:sz w:val="32"/>
          <w:szCs w:val="32"/>
        </w:rPr>
        <w:t>。大</w:t>
      </w:r>
      <w:r>
        <w:rPr>
          <w:rFonts w:hint="eastAsia" w:ascii="仿宋" w:hAnsi="仿宋" w:eastAsia="仿宋" w:cs="仿宋"/>
          <w:color w:val="000000"/>
          <w:spacing w:val="1"/>
          <w:sz w:val="32"/>
          <w:szCs w:val="32"/>
        </w:rPr>
        <w:t>力推进0</w:t>
      </w:r>
      <w:r>
        <w:rPr>
          <w:rFonts w:hint="eastAsia" w:ascii="仿宋" w:hAnsi="仿宋" w:eastAsia="仿宋" w:cs="仿宋"/>
          <w:color w:val="000000"/>
          <w:spacing w:val="-1"/>
          <w:sz w:val="32"/>
          <w:szCs w:val="32"/>
          <w:lang w:val="en-US" w:eastAsia="zh-CN"/>
        </w:rPr>
        <w:t>-</w:t>
      </w:r>
      <w:r>
        <w:rPr>
          <w:rFonts w:hint="eastAsia" w:ascii="仿宋" w:hAnsi="仿宋" w:eastAsia="仿宋" w:cs="仿宋"/>
          <w:color w:val="000000"/>
          <w:spacing w:val="0"/>
          <w:sz w:val="32"/>
          <w:szCs w:val="32"/>
        </w:rPr>
        <w:t xml:space="preserve">6 </w:t>
      </w:r>
      <w:r>
        <w:rPr>
          <w:rFonts w:hint="eastAsia" w:ascii="仿宋" w:hAnsi="仿宋" w:eastAsia="仿宋" w:cs="仿宋"/>
          <w:color w:val="000000"/>
          <w:spacing w:val="-13"/>
          <w:sz w:val="32"/>
          <w:szCs w:val="32"/>
        </w:rPr>
        <w:t>岁儿童残疾筛查，将</w:t>
      </w:r>
      <w:r>
        <w:rPr>
          <w:rFonts w:hint="eastAsia" w:ascii="仿宋" w:hAnsi="仿宋" w:eastAsia="仿宋" w:cs="仿宋"/>
          <w:color w:val="000000"/>
          <w:spacing w:val="1"/>
          <w:sz w:val="32"/>
          <w:szCs w:val="32"/>
        </w:rPr>
        <w:t>0</w:t>
      </w:r>
      <w:r>
        <w:rPr>
          <w:rFonts w:hint="eastAsia" w:ascii="仿宋" w:hAnsi="仿宋" w:eastAsia="仿宋" w:cs="仿宋"/>
          <w:color w:val="000000"/>
          <w:spacing w:val="-1"/>
          <w:sz w:val="32"/>
          <w:szCs w:val="32"/>
          <w:lang w:val="en-US" w:eastAsia="zh-CN"/>
        </w:rPr>
        <w:t>-</w:t>
      </w:r>
      <w:r>
        <w:rPr>
          <w:rFonts w:hint="eastAsia" w:ascii="仿宋" w:hAnsi="仿宋" w:eastAsia="仿宋" w:cs="仿宋"/>
          <w:color w:val="000000"/>
          <w:spacing w:val="0"/>
          <w:sz w:val="32"/>
          <w:szCs w:val="32"/>
        </w:rPr>
        <w:t>6 岁儿童残疾预防工作和残疾儿童康复救助政策有机衔接。</w:t>
      </w:r>
    </w:p>
    <w:p w14:paraId="077D7EE4">
      <w:pPr>
        <w:spacing w:before="417" w:after="0" w:line="326" w:lineRule="exact"/>
        <w:ind w:left="2770" w:right="0" w:firstLine="0"/>
        <w:jc w:val="left"/>
        <w:outlineLvl w:val="1"/>
        <w:rPr>
          <w:rFonts w:hint="eastAsia" w:ascii="黑体" w:hAnsi="黑体" w:eastAsia="黑体" w:cs="黑体"/>
          <w:b/>
          <w:bCs/>
          <w:color w:val="000000"/>
          <w:spacing w:val="0"/>
          <w:sz w:val="24"/>
          <w:szCs w:val="24"/>
        </w:rPr>
      </w:pPr>
      <w:bookmarkStart w:id="11" w:name="_Toc20770"/>
      <w:r>
        <w:rPr>
          <w:rFonts w:hint="eastAsia" w:ascii="黑体" w:hAnsi="黑体" w:eastAsia="黑体" w:cs="黑体"/>
          <w:b/>
          <w:bCs/>
          <w:color w:val="000000"/>
          <w:spacing w:val="1"/>
          <w:sz w:val="24"/>
          <w:szCs w:val="24"/>
        </w:rPr>
        <w:t>专栏</w:t>
      </w:r>
      <w:r>
        <w:rPr>
          <w:rFonts w:hint="eastAsia" w:ascii="黑体" w:hAnsi="黑体" w:eastAsia="黑体" w:cs="黑体"/>
          <w:b/>
          <w:bCs/>
          <w:color w:val="000000"/>
          <w:spacing w:val="0"/>
          <w:sz w:val="24"/>
          <w:szCs w:val="24"/>
        </w:rPr>
        <w:t>2：残疾预防重点任务</w:t>
      </w:r>
      <w:bookmarkEnd w:id="11"/>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0"/>
      </w:tblGrid>
      <w:tr w14:paraId="45B7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0" w:type="dxa"/>
          </w:tcPr>
          <w:p w14:paraId="1D3236BE">
            <w:pPr>
              <w:numPr>
                <w:ilvl w:val="0"/>
                <w:numId w:val="0"/>
              </w:numPr>
              <w:spacing w:before="324" w:after="0" w:line="250" w:lineRule="exact"/>
              <w:ind w:right="0" w:rightChars="0" w:firstLine="428" w:firstLineChars="200"/>
              <w:jc w:val="both"/>
              <w:rPr>
                <w:rFonts w:hint="eastAsia" w:ascii="宋体" w:hAnsi="宋体" w:eastAsia="宋体" w:cs="宋体"/>
                <w:color w:val="000000"/>
                <w:spacing w:val="0"/>
                <w:sz w:val="24"/>
                <w:szCs w:val="24"/>
              </w:rPr>
            </w:pPr>
            <w:r>
              <w:rPr>
                <w:rFonts w:hint="eastAsia" w:ascii="楷体" w:hAnsi="楷体" w:eastAsia="楷体" w:cs="楷体"/>
                <w:b/>
                <w:bCs/>
                <w:color w:val="000000"/>
                <w:spacing w:val="-5"/>
                <w:sz w:val="24"/>
                <w:szCs w:val="24"/>
                <w:lang w:val="en-US" w:eastAsia="zh-CN"/>
              </w:rPr>
              <w:t>1.</w:t>
            </w:r>
            <w:r>
              <w:rPr>
                <w:rFonts w:hint="eastAsia" w:ascii="楷体" w:hAnsi="楷体" w:eastAsia="楷体" w:cs="楷体"/>
                <w:b/>
                <w:bCs/>
                <w:color w:val="000000"/>
                <w:spacing w:val="-5"/>
                <w:sz w:val="24"/>
                <w:szCs w:val="24"/>
              </w:rPr>
              <w:t>开展残疾人专门节日宣传活动。</w:t>
            </w:r>
            <w:r>
              <w:rPr>
                <w:rFonts w:hint="eastAsia" w:ascii="宋体" w:hAnsi="宋体" w:eastAsia="宋体" w:cs="宋体"/>
                <w:color w:val="000000"/>
                <w:spacing w:val="-5"/>
                <w:sz w:val="24"/>
                <w:szCs w:val="24"/>
              </w:rPr>
              <w:t>每年定期开展爱耳日、爱眼日、精神卫</w:t>
            </w:r>
            <w:r>
              <w:rPr>
                <w:rFonts w:hint="eastAsia" w:ascii="宋体" w:hAnsi="宋体" w:eastAsia="宋体" w:cs="宋体"/>
                <w:color w:val="000000"/>
                <w:spacing w:val="-5"/>
                <w:sz w:val="24"/>
                <w:szCs w:val="24"/>
                <w:lang w:val="en-US" w:eastAsia="zh-CN"/>
              </w:rPr>
              <w:t>生</w:t>
            </w:r>
            <w:r>
              <w:rPr>
                <w:rFonts w:hint="eastAsia" w:ascii="宋体" w:hAnsi="宋体" w:eastAsia="宋体" w:cs="宋体"/>
                <w:color w:val="000000"/>
                <w:spacing w:val="-5"/>
                <w:sz w:val="24"/>
                <w:szCs w:val="24"/>
              </w:rPr>
              <w:t>日、独症日、</w:t>
            </w:r>
            <w:r>
              <w:rPr>
                <w:rFonts w:hint="eastAsia" w:ascii="宋体" w:hAnsi="宋体" w:eastAsia="宋体" w:cs="宋体"/>
                <w:color w:val="000000"/>
                <w:spacing w:val="0"/>
                <w:sz w:val="24"/>
                <w:szCs w:val="24"/>
              </w:rPr>
              <w:t>残疾预防日等残疾人专门节日宣传活动，普及残疾预防知识。</w:t>
            </w:r>
          </w:p>
          <w:p w14:paraId="37520474">
            <w:pPr>
              <w:spacing w:before="50" w:after="0" w:line="250" w:lineRule="exact"/>
              <w:ind w:right="0" w:firstLine="440" w:firstLineChars="200"/>
              <w:jc w:val="both"/>
              <w:rPr>
                <w:rFonts w:hint="eastAsia" w:ascii="宋体" w:hAnsi="宋体" w:eastAsia="宋体" w:cs="宋体"/>
                <w:color w:val="000000"/>
                <w:spacing w:val="0"/>
                <w:sz w:val="24"/>
                <w:szCs w:val="24"/>
              </w:rPr>
            </w:pPr>
            <w:r>
              <w:rPr>
                <w:rFonts w:hint="eastAsia" w:ascii="楷体" w:hAnsi="楷体" w:eastAsia="楷体" w:cs="楷体"/>
                <w:b/>
                <w:bCs/>
                <w:color w:val="000000"/>
                <w:spacing w:val="-2"/>
                <w:sz w:val="24"/>
                <w:szCs w:val="24"/>
              </w:rPr>
              <w:t>2</w:t>
            </w:r>
            <w:r>
              <w:rPr>
                <w:rFonts w:hint="eastAsia" w:ascii="楷体" w:hAnsi="楷体" w:eastAsia="楷体" w:cs="楷体"/>
                <w:b/>
                <w:bCs/>
                <w:color w:val="000000"/>
                <w:spacing w:val="-2"/>
                <w:sz w:val="24"/>
                <w:szCs w:val="24"/>
                <w:lang w:eastAsia="zh-CN"/>
              </w:rPr>
              <w:t>.</w:t>
            </w:r>
            <w:r>
              <w:rPr>
                <w:rFonts w:hint="eastAsia" w:ascii="楷体" w:hAnsi="楷体" w:eastAsia="楷体" w:cs="楷体"/>
                <w:b/>
                <w:bCs/>
                <w:color w:val="000000"/>
                <w:spacing w:val="-2"/>
                <w:sz w:val="24"/>
                <w:szCs w:val="24"/>
              </w:rPr>
              <w:t>开展长期残疾预防知识普及行动。</w:t>
            </w:r>
            <w:r>
              <w:rPr>
                <w:rFonts w:hint="eastAsia" w:ascii="宋体" w:hAnsi="宋体" w:eastAsia="宋体" w:cs="宋体"/>
                <w:color w:val="000000"/>
                <w:spacing w:val="-2"/>
                <w:sz w:val="24"/>
                <w:szCs w:val="24"/>
              </w:rPr>
              <w:t>加强宣传教育，提高预防意识，利用电视、广播、报</w:t>
            </w:r>
            <w:r>
              <w:rPr>
                <w:rFonts w:hint="eastAsia" w:ascii="宋体" w:hAnsi="宋体" w:eastAsia="宋体" w:cs="宋体"/>
                <w:color w:val="000000"/>
                <w:spacing w:val="1"/>
                <w:sz w:val="24"/>
                <w:szCs w:val="24"/>
              </w:rPr>
              <w:t>纸、网络、公益广告等传播媒介，面向儿童、青少年、新婚夫妇、孕产妇、婴幼儿家长、老年</w:t>
            </w:r>
            <w:r>
              <w:rPr>
                <w:rFonts w:hint="eastAsia" w:ascii="宋体" w:hAnsi="宋体" w:eastAsia="宋体" w:cs="宋体"/>
                <w:color w:val="000000"/>
                <w:spacing w:val="-2"/>
                <w:sz w:val="24"/>
                <w:szCs w:val="24"/>
              </w:rPr>
              <w:t>人、高危职业从业者等重点人群，普及残疾预防知识，宣传倡导健康行为，养成良好生活习惯。</w:t>
            </w:r>
          </w:p>
          <w:p w14:paraId="3AB4C96D">
            <w:pPr>
              <w:spacing w:before="50" w:after="0" w:line="250" w:lineRule="exact"/>
              <w:ind w:right="0" w:firstLine="428" w:firstLineChars="200"/>
              <w:jc w:val="left"/>
              <w:rPr>
                <w:rFonts w:hint="eastAsia" w:ascii="宋体" w:hAnsi="宋体" w:eastAsia="宋体" w:cs="宋体"/>
                <w:color w:val="000000"/>
                <w:spacing w:val="0"/>
                <w:sz w:val="24"/>
                <w:szCs w:val="24"/>
              </w:rPr>
            </w:pPr>
            <w:r>
              <w:rPr>
                <w:rFonts w:hint="eastAsia" w:ascii="楷体" w:hAnsi="楷体" w:eastAsia="楷体" w:cs="楷体"/>
                <w:b/>
                <w:bCs/>
                <w:color w:val="000000"/>
                <w:spacing w:val="-5"/>
                <w:sz w:val="24"/>
                <w:szCs w:val="24"/>
              </w:rPr>
              <w:t>3</w:t>
            </w:r>
            <w:r>
              <w:rPr>
                <w:rFonts w:hint="eastAsia" w:ascii="楷体" w:hAnsi="楷体" w:eastAsia="楷体" w:cs="楷体"/>
                <w:b/>
                <w:bCs/>
                <w:color w:val="000000"/>
                <w:spacing w:val="-5"/>
                <w:sz w:val="24"/>
                <w:szCs w:val="24"/>
                <w:lang w:eastAsia="zh-CN"/>
              </w:rPr>
              <w:t>.</w:t>
            </w:r>
            <w:r>
              <w:rPr>
                <w:rFonts w:hint="eastAsia" w:ascii="楷体" w:hAnsi="楷体" w:eastAsia="楷体" w:cs="楷体"/>
                <w:b/>
                <w:bCs/>
                <w:color w:val="000000"/>
                <w:spacing w:val="-5"/>
                <w:sz w:val="24"/>
                <w:szCs w:val="24"/>
              </w:rPr>
              <w:t>开展出生缺陷和发育障碍致残防控行动。</w:t>
            </w:r>
            <w:r>
              <w:rPr>
                <w:rFonts w:hint="eastAsia" w:ascii="宋体" w:hAnsi="宋体" w:eastAsia="宋体" w:cs="宋体"/>
                <w:color w:val="000000"/>
                <w:spacing w:val="-5"/>
                <w:sz w:val="24"/>
                <w:szCs w:val="24"/>
              </w:rPr>
              <w:t>加强卫生健康、残联、民政等部门的信息共享，</w:t>
            </w:r>
            <w:r>
              <w:rPr>
                <w:rFonts w:hint="eastAsia" w:ascii="宋体" w:hAnsi="宋体" w:eastAsia="宋体" w:cs="宋体"/>
                <w:color w:val="000000"/>
                <w:spacing w:val="1"/>
                <w:sz w:val="24"/>
                <w:szCs w:val="24"/>
              </w:rPr>
              <w:t>实现儿童残疾早发现、早诊断、早救助，形成筛查、诊断、干预、救助有效衔接的管理和服务</w:t>
            </w:r>
            <w:r>
              <w:rPr>
                <w:rFonts w:hint="eastAsia" w:ascii="宋体" w:hAnsi="宋体" w:eastAsia="宋体" w:cs="宋体"/>
                <w:color w:val="000000"/>
                <w:spacing w:val="0"/>
                <w:sz w:val="24"/>
                <w:szCs w:val="24"/>
              </w:rPr>
              <w:t>体系。</w:t>
            </w:r>
          </w:p>
          <w:p w14:paraId="72A330C7">
            <w:pPr>
              <w:spacing w:before="50" w:after="0" w:line="250" w:lineRule="exact"/>
              <w:ind w:right="0" w:firstLine="440" w:firstLineChars="200"/>
              <w:jc w:val="both"/>
              <w:rPr>
                <w:rFonts w:hint="eastAsia" w:ascii="宋体" w:hAnsi="宋体" w:eastAsia="宋体" w:cs="宋体"/>
                <w:color w:val="000000"/>
                <w:spacing w:val="0"/>
                <w:sz w:val="24"/>
                <w:szCs w:val="24"/>
              </w:rPr>
            </w:pPr>
            <w:r>
              <w:rPr>
                <w:rFonts w:hint="eastAsia" w:ascii="楷体" w:hAnsi="楷体" w:eastAsia="楷体" w:cs="楷体"/>
                <w:b/>
                <w:bCs/>
                <w:color w:val="000000"/>
                <w:spacing w:val="-2"/>
                <w:sz w:val="24"/>
                <w:szCs w:val="24"/>
              </w:rPr>
              <w:t>4</w:t>
            </w:r>
            <w:r>
              <w:rPr>
                <w:rFonts w:hint="eastAsia" w:ascii="楷体" w:hAnsi="楷体" w:eastAsia="楷体" w:cs="楷体"/>
                <w:b/>
                <w:bCs/>
                <w:color w:val="000000"/>
                <w:spacing w:val="-2"/>
                <w:sz w:val="24"/>
                <w:szCs w:val="24"/>
                <w:lang w:eastAsia="zh-CN"/>
              </w:rPr>
              <w:t>.</w:t>
            </w:r>
            <w:r>
              <w:rPr>
                <w:rFonts w:hint="eastAsia" w:ascii="楷体" w:hAnsi="楷体" w:eastAsia="楷体" w:cs="楷体"/>
                <w:b/>
                <w:bCs/>
                <w:color w:val="000000"/>
                <w:spacing w:val="-2"/>
                <w:sz w:val="24"/>
                <w:szCs w:val="24"/>
              </w:rPr>
              <w:t>开展疾病致残防控行动。</w:t>
            </w:r>
            <w:r>
              <w:rPr>
                <w:rFonts w:hint="eastAsia" w:ascii="宋体" w:hAnsi="宋体" w:eastAsia="宋体" w:cs="宋体"/>
                <w:color w:val="000000"/>
                <w:spacing w:val="-2"/>
                <w:sz w:val="24"/>
                <w:szCs w:val="24"/>
              </w:rPr>
              <w:t>全面实施国家免疫规划，继续将脊髓灰质炎、流行性乙型脑炎</w:t>
            </w:r>
            <w:r>
              <w:rPr>
                <w:rFonts w:hint="eastAsia" w:ascii="宋体" w:hAnsi="宋体" w:eastAsia="宋体" w:cs="宋体"/>
                <w:color w:val="000000"/>
                <w:spacing w:val="0"/>
                <w:sz w:val="24"/>
                <w:szCs w:val="24"/>
              </w:rPr>
              <w:t>等致残性传染病的疫苗接种率维持在高水平。</w:t>
            </w:r>
          </w:p>
          <w:p w14:paraId="4C220576">
            <w:pPr>
              <w:spacing w:before="50" w:after="0" w:line="250" w:lineRule="exact"/>
              <w:ind w:right="0" w:firstLine="440" w:firstLineChars="200"/>
              <w:jc w:val="both"/>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楷体" w:hAnsi="楷体" w:eastAsia="楷体" w:cs="楷体"/>
                <w:b/>
                <w:bCs/>
                <w:color w:val="000000"/>
                <w:spacing w:val="-2"/>
                <w:sz w:val="24"/>
                <w:szCs w:val="24"/>
              </w:rPr>
              <w:t>5</w:t>
            </w:r>
            <w:r>
              <w:rPr>
                <w:rFonts w:hint="eastAsia" w:ascii="楷体" w:hAnsi="楷体" w:eastAsia="楷体" w:cs="楷体"/>
                <w:b/>
                <w:bCs/>
                <w:color w:val="000000"/>
                <w:spacing w:val="-2"/>
                <w:sz w:val="24"/>
                <w:szCs w:val="24"/>
                <w:lang w:eastAsia="zh-CN"/>
              </w:rPr>
              <w:t>.</w:t>
            </w:r>
            <w:r>
              <w:rPr>
                <w:rFonts w:hint="eastAsia" w:ascii="楷体" w:hAnsi="楷体" w:eastAsia="楷体" w:cs="楷体"/>
                <w:b/>
                <w:bCs/>
                <w:color w:val="000000"/>
                <w:spacing w:val="-2"/>
                <w:sz w:val="24"/>
                <w:szCs w:val="24"/>
              </w:rPr>
              <w:t>开展工作场所伤害致残防控行动。</w:t>
            </w:r>
            <w:r>
              <w:rPr>
                <w:rFonts w:hint="eastAsia" w:ascii="宋体" w:hAnsi="宋体" w:eastAsia="宋体" w:cs="宋体"/>
                <w:color w:val="000000"/>
                <w:spacing w:val="-2"/>
                <w:sz w:val="24"/>
                <w:szCs w:val="24"/>
              </w:rPr>
              <w:t>加强职业健康监管体系建设，做好重点行业职业健康</w:t>
            </w:r>
            <w:r>
              <w:rPr>
                <w:rFonts w:hint="eastAsia" w:ascii="宋体" w:hAnsi="宋体" w:eastAsia="宋体" w:cs="宋体"/>
                <w:color w:val="000000"/>
                <w:spacing w:val="0"/>
                <w:sz w:val="24"/>
                <w:szCs w:val="24"/>
              </w:rPr>
              <w:t>管理，督促用人单位落实职业病防治主体责任，提升职业致残人员保障能力。</w:t>
            </w:r>
          </w:p>
        </w:tc>
      </w:tr>
    </w:tbl>
    <w:p w14:paraId="3A2D336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608" w:firstLineChars="200"/>
        <w:jc w:val="left"/>
        <w:textAlignment w:val="auto"/>
        <w:outlineLvl w:val="1"/>
        <w:rPr>
          <w:rFonts w:hint="eastAsia" w:ascii="楷体" w:hAnsi="楷体" w:eastAsia="楷体" w:cs="楷体"/>
          <w:b/>
          <w:bCs/>
          <w:i w:val="0"/>
          <w:iCs w:val="0"/>
          <w:caps w:val="0"/>
          <w:color w:val="333333"/>
          <w:spacing w:val="0"/>
          <w:kern w:val="0"/>
          <w:sz w:val="32"/>
          <w:szCs w:val="32"/>
          <w:shd w:val="clear" w:fill="FFFFFF"/>
          <w:lang w:val="en-US" w:eastAsia="zh-CN" w:bidi="ar"/>
        </w:rPr>
      </w:pPr>
      <w:bookmarkStart w:id="12" w:name="_Toc1065"/>
      <w:r>
        <w:rPr>
          <w:rFonts w:hint="eastAsia" w:ascii="楷体" w:hAnsi="楷体" w:eastAsia="楷体" w:cs="楷体"/>
          <w:b/>
          <w:bCs/>
          <w:i w:val="0"/>
          <w:iCs w:val="0"/>
          <w:caps w:val="0"/>
          <w:color w:val="333333"/>
          <w:spacing w:val="0"/>
          <w:kern w:val="0"/>
          <w:sz w:val="32"/>
          <w:szCs w:val="32"/>
          <w:shd w:val="clear" w:fill="FFFFFF"/>
          <w:lang w:val="en-US" w:eastAsia="zh-CN" w:bidi="ar"/>
        </w:rPr>
        <w:t>（二）打造让残疾人生活更有保障的社会保障体系</w:t>
      </w:r>
      <w:bookmarkEnd w:id="12"/>
    </w:p>
    <w:p w14:paraId="7414A26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608" w:firstLineChars="20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1.巩固拓展残疾人脱贫攻坚成果</w:t>
      </w:r>
    </w:p>
    <w:p w14:paraId="1A436DD7">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rPr>
        <w:t>重点围绕易返贫致贫残疾人群，</w:t>
      </w:r>
      <w:r>
        <w:rPr>
          <w:rFonts w:hint="eastAsia" w:ascii="仿宋" w:hAnsi="仿宋" w:eastAsia="仿宋" w:cs="仿宋"/>
          <w:color w:val="000000"/>
          <w:spacing w:val="-4"/>
          <w:sz w:val="32"/>
          <w:lang w:val="en-US" w:eastAsia="zh-CN"/>
        </w:rPr>
        <w:t>落实易返贫致贫人口动态监测预警和帮扶机制，将符合条件的残疾人及时纳入易返贫致贫监测范围，对易返贫致贫残疾人及时给予有效帮扶。</w:t>
      </w:r>
      <w:r>
        <w:rPr>
          <w:rFonts w:hint="eastAsia" w:ascii="仿宋" w:hAnsi="仿宋" w:eastAsia="仿宋" w:cs="仿宋"/>
          <w:color w:val="000000"/>
          <w:spacing w:val="-4"/>
          <w:sz w:val="32"/>
        </w:rPr>
        <w:t>落实“四个不摘”要求，</w:t>
      </w:r>
      <w:r>
        <w:rPr>
          <w:rFonts w:hint="eastAsia" w:ascii="仿宋" w:hAnsi="仿宋" w:eastAsia="仿宋" w:cs="仿宋"/>
          <w:color w:val="000000"/>
          <w:spacing w:val="-4"/>
          <w:sz w:val="32"/>
          <w:lang w:val="en-US" w:eastAsia="zh-CN"/>
        </w:rPr>
        <w:t>对脱贫人口中完全丧失劳动能力或部分丧失劳动能力且无法通过产业就业获得稳定收入的残疾人，按规定纳入低保或特困人员救助供养范围，做到应保尽保、应兜尽兜。</w:t>
      </w:r>
      <w:r>
        <w:rPr>
          <w:rFonts w:hint="eastAsia" w:ascii="仿宋" w:hAnsi="仿宋" w:eastAsia="仿宋" w:cs="仿宋"/>
          <w:color w:val="000000"/>
          <w:spacing w:val="-4"/>
          <w:sz w:val="32"/>
        </w:rPr>
        <w:t>稳固残疾人脱贫攻坚成果与乡村振兴有效衔接</w:t>
      </w:r>
      <w:r>
        <w:rPr>
          <w:rFonts w:hint="eastAsia" w:ascii="仿宋" w:hAnsi="仿宋" w:eastAsia="仿宋" w:cs="仿宋"/>
          <w:color w:val="000000"/>
          <w:spacing w:val="-4"/>
          <w:sz w:val="32"/>
          <w:lang w:val="en-US" w:eastAsia="zh-CN"/>
        </w:rPr>
        <w:t>，持续做好</w:t>
      </w:r>
      <w:r>
        <w:rPr>
          <w:rFonts w:hint="eastAsia" w:ascii="仿宋" w:hAnsi="仿宋" w:eastAsia="仿宋" w:cs="仿宋"/>
          <w:color w:val="000000"/>
          <w:spacing w:val="-4"/>
          <w:sz w:val="32"/>
        </w:rPr>
        <w:t>农村低收入和易地搬迁残疾人家庭</w:t>
      </w:r>
      <w:r>
        <w:rPr>
          <w:rFonts w:hint="eastAsia" w:ascii="仿宋" w:hAnsi="仿宋" w:eastAsia="仿宋" w:cs="仿宋"/>
          <w:color w:val="000000"/>
          <w:spacing w:val="-4"/>
          <w:sz w:val="32"/>
          <w:lang w:val="en-US" w:eastAsia="zh-CN"/>
        </w:rPr>
        <w:t>帮扶工作。依法保障农村残疾人的土地承包经营权、宅基地使用权、集体收益分配权等权益。在深化农村集体产权制度改革中帮助残疾人共享集体经济发展成果。</w:t>
      </w:r>
      <w:r>
        <w:rPr>
          <w:rFonts w:hint="eastAsia" w:ascii="仿宋" w:hAnsi="仿宋" w:eastAsia="仿宋" w:cs="仿宋"/>
          <w:color w:val="000000"/>
          <w:spacing w:val="-4"/>
          <w:sz w:val="32"/>
        </w:rPr>
        <w:t>完善农村助残增收扶持政策，落实就业助残基地、阳光增收、电子商务扶贫等项目</w:t>
      </w:r>
      <w:r>
        <w:rPr>
          <w:rFonts w:hint="eastAsia" w:ascii="仿宋" w:hAnsi="仿宋" w:eastAsia="仿宋" w:cs="仿宋"/>
          <w:color w:val="000000"/>
          <w:spacing w:val="-4"/>
          <w:sz w:val="32"/>
          <w:lang w:eastAsia="zh-CN"/>
        </w:rPr>
        <w:t>，</w:t>
      </w:r>
      <w:r>
        <w:rPr>
          <w:rFonts w:hint="eastAsia" w:ascii="仿宋" w:hAnsi="仿宋" w:eastAsia="仿宋" w:cs="仿宋"/>
          <w:color w:val="000000"/>
          <w:spacing w:val="-4"/>
          <w:sz w:val="32"/>
          <w:lang w:val="en-US" w:eastAsia="zh-CN"/>
        </w:rPr>
        <w:t>扶持农村残疾人参与乡村富民产业，分享产业链增值收益。充分发挥基层党组织在扶残助残中的重要作用，组织协调各方资源力量加强对残疾人的关心关爱。</w:t>
      </w:r>
    </w:p>
    <w:p w14:paraId="5553CA9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    </w:t>
      </w:r>
      <w:r>
        <w:rPr>
          <w:rFonts w:hint="eastAsia" w:ascii="楷体" w:hAnsi="楷体" w:eastAsia="楷体" w:cs="楷体"/>
          <w:b/>
          <w:bCs/>
          <w:i w:val="0"/>
          <w:iCs w:val="0"/>
          <w:caps w:val="0"/>
          <w:color w:val="333333"/>
          <w:spacing w:val="0"/>
          <w:kern w:val="0"/>
          <w:sz w:val="32"/>
          <w:szCs w:val="32"/>
          <w:shd w:val="clear" w:fill="FFFFFF"/>
          <w:lang w:val="en-US" w:eastAsia="zh-CN" w:bidi="ar"/>
        </w:rPr>
        <w:t>2.强化残疾人社会救助保障</w:t>
      </w:r>
    </w:p>
    <w:p w14:paraId="290B8F9B">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rPr>
        <w:t>将符合条件的残疾人家庭全部纳入最低生活保障。积极落实“单人保”政策，</w:t>
      </w:r>
      <w:r>
        <w:rPr>
          <w:rFonts w:hint="eastAsia" w:ascii="仿宋" w:hAnsi="仿宋" w:eastAsia="仿宋" w:cs="仿宋"/>
          <w:color w:val="000000"/>
          <w:spacing w:val="-4"/>
          <w:sz w:val="32"/>
          <w:lang w:val="en-US" w:eastAsia="zh-CN"/>
        </w:rPr>
        <w:t>为符合条件的残疾人和残疾人家庭提供特困人员救助供养或最低生活保障，确保符合条件的残疾人应保尽保。加强对生活无着流浪乞讨残疾人的救助管理服务。做好对符合条件残疾人的医疗救助，强化医疗救助与基本医疗保险、大病保险的互补衔接，减轻困难残疾人医疗费用负担，</w:t>
      </w:r>
      <w:r>
        <w:rPr>
          <w:rFonts w:hint="eastAsia" w:ascii="仿宋" w:hAnsi="仿宋" w:eastAsia="仿宋" w:cs="仿宋"/>
          <w:color w:val="000000"/>
          <w:spacing w:val="-4"/>
          <w:sz w:val="32"/>
        </w:rPr>
        <w:t>防止因病因残致贫返贫</w:t>
      </w:r>
      <w:r>
        <w:rPr>
          <w:rFonts w:hint="eastAsia" w:ascii="仿宋" w:hAnsi="仿宋" w:eastAsia="仿宋" w:cs="仿宋"/>
          <w:color w:val="000000"/>
          <w:spacing w:val="-4"/>
          <w:sz w:val="32"/>
          <w:lang w:val="en-US" w:eastAsia="zh-CN"/>
        </w:rPr>
        <w:t>。加强临时救助，在重大疫情等突发公共事件中做好对困难残疾人的急难救助，</w:t>
      </w:r>
      <w:r>
        <w:rPr>
          <w:rFonts w:hint="eastAsia" w:ascii="仿宋" w:hAnsi="仿宋" w:eastAsia="仿宋" w:cs="仿宋"/>
          <w:color w:val="000000"/>
          <w:spacing w:val="-4"/>
          <w:sz w:val="32"/>
        </w:rPr>
        <w:t>逐步提高临时救助标准</w:t>
      </w:r>
      <w:r>
        <w:rPr>
          <w:rFonts w:hint="eastAsia" w:ascii="仿宋" w:hAnsi="仿宋" w:eastAsia="仿宋" w:cs="仿宋"/>
          <w:color w:val="000000"/>
          <w:spacing w:val="-4"/>
          <w:sz w:val="32"/>
          <w:lang w:val="en-US" w:eastAsia="zh-CN"/>
        </w:rPr>
        <w:t>。</w:t>
      </w:r>
    </w:p>
    <w:p w14:paraId="22E755D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608" w:firstLineChars="2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3.加快发展残疾人托养和照护服务</w:t>
      </w:r>
    </w:p>
    <w:p w14:paraId="34DC21A7">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 xml:space="preserve">积极发展服务类社会救助，推动开展重度残疾人长期照护服务。着力增强特困人员救助供养服务机构对残疾人特困对象的照护服务能力。鼓励通过政府购买服务对社会救助家庭中生活不能自理的残疾人提供必要的访视、照护服务。落实托养服务机构扶持政策，继续实施“阳光家园计划”，为就业年龄段（男16-59周岁，女16-54周岁）智力、精神和重度肢体残疾人等提供托养服务。为符合条件的重度残疾人提供集中照护、日间照料、居家服务、邻里互助等多种形式的社会化照护服务。  </w:t>
      </w:r>
    </w:p>
    <w:p w14:paraId="3823AC3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608" w:firstLineChars="200"/>
        <w:jc w:val="both"/>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4.提高残疾人保险覆盖率和保障水平</w:t>
      </w:r>
    </w:p>
    <w:p w14:paraId="295CA87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落实为重度残疾人代缴城乡居民基本养老保险费、资助符合条件的残疾人参加城乡居民基本医疗保险、对残疾人个体工商户和安置残疾人就业单位社会保险进行补贴等政策，帮助残疾人按规定参加基本养老和基本医疗保险，实现应保尽保。按规定落实好16项符合条件的残疾人医疗康复项目纳入医保支付范围的政策，按规定做好重性精神病药物维护治疗参保患者门诊保障工作。支持就业残疾人依法参加失业保险，享受失业保险待遇。推进用人单位依法参加工伤保险，按规定支付工伤保险待遇，加强工伤预防和工伤职工康复工作。鼓励残疾人参加意外伤害、补充养老等商业保险。推进残疾人社会保险信息共享。</w:t>
      </w:r>
    </w:p>
    <w:p w14:paraId="224E0FC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608" w:firstLineChars="2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5.完善残疾人社会福利制度和社会优待政策</w:t>
      </w:r>
    </w:p>
    <w:p w14:paraId="7A86EEE2">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常态化落实困难残疾人生活补贴和重度残疾人护理补贴两项制度，持续推进残疾人“两项补贴”标准动态调整机制，实现100%覆盖，适时提高补贴标准、扩大补贴覆盖范围。根据经济发展水平适时提高残疾人区级生活补贴标准，将困难残疾人生活补贴范围逐步扩展到低收入家庭中的残疾人，重度残疾人护理补贴范围逐步扩大到有护理需求的三、四级智力、精神残疾人。对城乡困难残疾人、重度残疾人基本辅助器具适配给予补贴，探索建立非基本型辅助器具配置补贴制度。落实低收入残疾人家庭生活用水、电、气优惠补贴政策和电信业务资费优惠政策。落实残疾人机动轮椅车燃油补贴、残疾人乘坐区内公交车等优待政策。加强残疾孤儿、事实无人抚养残疾儿童医疗、康复、教育等服务，保障包括残疾孤儿、事实无人抚养残疾儿童在内的孤儿、事实无人抚养儿童等基本生活费。加快建设精神卫生福利服务体系，为特殊困难精神残疾人提供康复、照护等服务。落实伤残军人、伤残民警及伤残国家工作人员优先享有扶残助残政策待遇、普惠性社会保障和公共服务。</w:t>
      </w:r>
    </w:p>
    <w:p w14:paraId="4FF2132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608" w:firstLineChars="2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6.保障残疾人基本住房安全便利</w:t>
      </w:r>
    </w:p>
    <w:p w14:paraId="20494B24">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优先解决低收入残疾人家庭住房安全问题，将符合条件的一、二级城乡残疾人家庭优先纳入住房保障范围。持续支持符合条件的农村低收入残疾人家庭实施危房改造，对符合条件的城镇残疾人家庭优先配租公租房，做到应保尽保，不断改善残疾人居住条件。城镇保障性住房建设、老旧小区改造、农村危房改造统筹考虑无障碍设施设备配置。</w:t>
      </w:r>
    </w:p>
    <w:p w14:paraId="5966A13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608" w:firstLineChars="200"/>
        <w:jc w:val="both"/>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 7.加强应急管理中对残疾人的保护和救助</w:t>
      </w:r>
    </w:p>
    <w:p w14:paraId="51944EB6">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加强重大疫情等突发公共事件中对残疾人的保护，推动在突发公共事件应急预案中更好保障残疾人等重点人群。加强残疾人集中场所和残疾人服务机构安全保障、应急服务、消防安全能力建设。村（社区）可通过结对帮扶等方式，动员村（居）民协助残疾人更好应对突发灾害事故、及时疏散逃生。开展残疾人应急科普宣传，引导残疾人增强自救互救能力。</w:t>
      </w:r>
    </w:p>
    <w:p w14:paraId="28CA898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jc w:val="center"/>
        <w:textAlignment w:val="auto"/>
        <w:rPr>
          <w:rFonts w:hint="eastAsia" w:ascii="仿宋" w:hAnsi="仿宋" w:eastAsia="仿宋" w:cs="仿宋"/>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8"/>
          <w:kern w:val="0"/>
          <w:sz w:val="24"/>
          <w:szCs w:val="24"/>
          <w:shd w:val="clear" w:fill="FFFFFF"/>
          <w:lang w:val="en-US" w:eastAsia="zh-CN" w:bidi="ar"/>
        </w:rPr>
        <w:t>专栏3  残疾人社会保障重点任务</w:t>
      </w:r>
    </w:p>
    <w:tbl>
      <w:tblPr>
        <w:tblStyle w:val="6"/>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0"/>
      </w:tblGrid>
      <w:tr w14:paraId="465D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tcPr>
          <w:p w14:paraId="11A30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80" w:firstLineChars="200"/>
              <w:jc w:val="both"/>
              <w:textAlignment w:val="auto"/>
              <w:rPr>
                <w:rFonts w:ascii="FZShuSong-Z01S" w:hAnsi="FZShuSong-Z01S" w:cs="FZShuSong-Z01S"/>
                <w:color w:val="000000"/>
                <w:spacing w:val="0"/>
                <w:sz w:val="24"/>
                <w:szCs w:val="24"/>
              </w:rPr>
            </w:pPr>
            <w:r>
              <w:rPr>
                <w:rFonts w:hint="eastAsia" w:ascii="楷体" w:hAnsi="楷体" w:eastAsia="楷体" w:cs="楷体"/>
                <w:b/>
                <w:bCs/>
                <w:i w:val="0"/>
                <w:iCs w:val="0"/>
                <w:caps w:val="0"/>
                <w:color w:val="333333"/>
                <w:spacing w:val="8"/>
                <w:kern w:val="0"/>
                <w:sz w:val="24"/>
                <w:szCs w:val="24"/>
                <w:lang w:val="en-US" w:eastAsia="zh-CN" w:bidi="ar"/>
              </w:rPr>
              <w:t>1.</w:t>
            </w:r>
            <w:r>
              <w:rPr>
                <w:rFonts w:hint="eastAsia" w:ascii="楷体" w:hAnsi="楷体" w:eastAsia="楷体" w:cs="楷体"/>
                <w:b/>
                <w:bCs/>
                <w:color w:val="000000"/>
                <w:spacing w:val="-2"/>
                <w:sz w:val="24"/>
                <w:szCs w:val="24"/>
              </w:rPr>
              <w:t>健全残疾人防返贫监测预警机制。</w:t>
            </w:r>
            <w:r>
              <w:rPr>
                <w:rFonts w:ascii="FZShuSong-Z01S" w:hAnsi="FZShuSong-Z01S" w:cs="FZShuSong-Z01S"/>
                <w:color w:val="000000"/>
                <w:spacing w:val="-2"/>
                <w:sz w:val="24"/>
                <w:szCs w:val="24"/>
              </w:rPr>
              <w:t>加强一户多残、失能残疾人和无稳定就业残疾人家庭</w:t>
            </w:r>
            <w:r>
              <w:rPr>
                <w:rFonts w:ascii="FZShuSong-Z01S" w:hAnsi="FZShuSong-Z01S" w:cs="FZShuSong-Z01S"/>
                <w:color w:val="000000"/>
                <w:spacing w:val="0"/>
                <w:sz w:val="24"/>
                <w:szCs w:val="24"/>
              </w:rPr>
              <w:t>的贫困监测预警，对于返贫和新致贫残疾人及时给予帮扶。</w:t>
            </w:r>
          </w:p>
          <w:p w14:paraId="7D4EC075">
            <w:pPr>
              <w:spacing w:before="2" w:after="0" w:line="278" w:lineRule="exact"/>
              <w:ind w:right="0" w:firstLine="448" w:firstLineChars="200"/>
              <w:jc w:val="both"/>
              <w:rPr>
                <w:rFonts w:hint="default" w:ascii="FZShuSong-Z01S" w:hAnsi="FZShuSong-Z01S" w:cs="FZShuSong-Z01S"/>
                <w:color w:val="000000"/>
                <w:spacing w:val="-2"/>
                <w:sz w:val="24"/>
                <w:szCs w:val="24"/>
                <w:lang w:val="en-US" w:eastAsia="zh-CN"/>
              </w:rPr>
            </w:pPr>
            <w:r>
              <w:rPr>
                <w:rFonts w:hint="eastAsia" w:ascii="楷体" w:hAnsi="楷体" w:eastAsia="楷体" w:cs="楷体"/>
                <w:b/>
                <w:bCs/>
                <w:color w:val="000000"/>
                <w:spacing w:val="0"/>
                <w:sz w:val="24"/>
                <w:szCs w:val="24"/>
                <w:lang w:val="en-US" w:eastAsia="zh-CN"/>
              </w:rPr>
              <w:t>2.</w:t>
            </w:r>
            <w:r>
              <w:rPr>
                <w:rFonts w:hint="eastAsia" w:ascii="楷体" w:hAnsi="楷体" w:eastAsia="楷体" w:cs="楷体"/>
                <w:b/>
                <w:bCs/>
                <w:color w:val="000000"/>
                <w:spacing w:val="-2"/>
                <w:sz w:val="24"/>
                <w:szCs w:val="24"/>
              </w:rPr>
              <w:t>落实残疾评定补贴。</w:t>
            </w:r>
            <w:r>
              <w:rPr>
                <w:rFonts w:hint="eastAsia" w:ascii="FZShuSong-Z01S" w:hAnsi="FZShuSong-Z01S" w:cs="FZShuSong-Z01S"/>
                <w:color w:val="000000"/>
                <w:spacing w:val="-2"/>
                <w:sz w:val="24"/>
                <w:szCs w:val="24"/>
                <w:lang w:val="en-US" w:eastAsia="zh-CN"/>
              </w:rPr>
              <w:t>每年为困难智力、精神和重度残疾</w:t>
            </w:r>
            <w:r>
              <w:rPr>
                <w:rFonts w:ascii="FZShuSong-Z01S" w:hAnsi="FZShuSong-Z01S" w:cs="FZShuSong-Z01S"/>
                <w:color w:val="000000"/>
                <w:spacing w:val="-2"/>
                <w:sz w:val="24"/>
                <w:szCs w:val="24"/>
              </w:rPr>
              <w:t>人残疾评定提供补贴和便利服务。</w:t>
            </w:r>
          </w:p>
          <w:p w14:paraId="64F0A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80" w:firstLineChars="200"/>
              <w:jc w:val="both"/>
              <w:textAlignment w:val="auto"/>
              <w:rPr>
                <w:rFonts w:hint="eastAsia" w:ascii="宋体" w:hAnsi="宋体" w:eastAsia="宋体" w:cs="宋体"/>
                <w:sz w:val="24"/>
                <w:szCs w:val="24"/>
              </w:rPr>
            </w:pPr>
            <w:r>
              <w:rPr>
                <w:rFonts w:hint="eastAsia" w:ascii="楷体" w:hAnsi="楷体" w:eastAsia="楷体" w:cs="楷体"/>
                <w:b/>
                <w:bCs/>
                <w:i w:val="0"/>
                <w:iCs w:val="0"/>
                <w:caps w:val="0"/>
                <w:color w:val="333333"/>
                <w:spacing w:val="8"/>
                <w:kern w:val="0"/>
                <w:sz w:val="24"/>
                <w:szCs w:val="24"/>
                <w:lang w:val="en-US" w:eastAsia="zh-CN" w:bidi="ar"/>
              </w:rPr>
              <w:t>3.落实最低生活保障。</w:t>
            </w:r>
            <w:r>
              <w:rPr>
                <w:rFonts w:hint="eastAsia" w:ascii="宋体" w:hAnsi="宋体" w:eastAsia="宋体" w:cs="宋体"/>
                <w:i w:val="0"/>
                <w:iCs w:val="0"/>
                <w:caps w:val="0"/>
                <w:color w:val="333333"/>
                <w:spacing w:val="8"/>
                <w:kern w:val="0"/>
                <w:sz w:val="24"/>
                <w:szCs w:val="24"/>
                <w:lang w:val="en-US" w:eastAsia="zh-CN" w:bidi="ar"/>
              </w:rPr>
              <w:t>将符合条件的残疾人家庭全部纳入最低生活保障范围，低收入家庭中的重度残疾人，经本人申请参照单人户纳入低保。</w:t>
            </w:r>
          </w:p>
          <w:p w14:paraId="435371ED">
            <w:pPr>
              <w:spacing w:before="2" w:after="0" w:line="278" w:lineRule="exact"/>
              <w:ind w:right="0" w:firstLine="480" w:firstLineChars="200"/>
              <w:jc w:val="both"/>
              <w:rPr>
                <w:rFonts w:hint="eastAsia" w:ascii="宋体" w:hAnsi="宋体" w:eastAsia="宋体" w:cs="宋体"/>
                <w:i w:val="0"/>
                <w:iCs w:val="0"/>
                <w:caps w:val="0"/>
                <w:color w:val="333333"/>
                <w:spacing w:val="8"/>
                <w:kern w:val="0"/>
                <w:sz w:val="24"/>
                <w:szCs w:val="24"/>
                <w:lang w:val="en-US" w:eastAsia="zh-CN" w:bidi="ar"/>
              </w:rPr>
            </w:pPr>
            <w:r>
              <w:rPr>
                <w:rFonts w:hint="eastAsia" w:ascii="楷体" w:hAnsi="楷体" w:eastAsia="楷体" w:cs="楷体"/>
                <w:b/>
                <w:bCs/>
                <w:i w:val="0"/>
                <w:iCs w:val="0"/>
                <w:caps w:val="0"/>
                <w:color w:val="333333"/>
                <w:spacing w:val="8"/>
                <w:kern w:val="0"/>
                <w:sz w:val="24"/>
                <w:szCs w:val="24"/>
                <w:lang w:val="en-US" w:eastAsia="zh-CN" w:bidi="ar"/>
              </w:rPr>
              <w:t>4.落实困难残疾人生活补贴和重度残疾人护理补贴。</w:t>
            </w:r>
            <w:r>
              <w:rPr>
                <w:rFonts w:hint="eastAsia" w:ascii="宋体" w:hAnsi="宋体" w:eastAsia="宋体" w:cs="宋体"/>
                <w:i w:val="0"/>
                <w:iCs w:val="0"/>
                <w:caps w:val="0"/>
                <w:color w:val="333333"/>
                <w:spacing w:val="8"/>
                <w:kern w:val="0"/>
                <w:sz w:val="24"/>
                <w:szCs w:val="24"/>
                <w:lang w:val="en-US" w:eastAsia="zh-CN" w:bidi="ar"/>
              </w:rPr>
              <w:t>建立困难残疾人生活补贴和重度残疾人护理补贴标准动态调整机制，</w:t>
            </w:r>
            <w:r>
              <w:rPr>
                <w:rFonts w:ascii="FZShuSong-Z01S" w:hAnsi="FZShuSong-Z01S" w:cs="FZShuSong-Z01S"/>
                <w:color w:val="000000"/>
                <w:spacing w:val="-2"/>
                <w:sz w:val="24"/>
                <w:szCs w:val="24"/>
              </w:rPr>
              <w:t>落实残疾评定补贴</w:t>
            </w:r>
            <w:r>
              <w:rPr>
                <w:rFonts w:hint="eastAsia" w:ascii="FZShuSong-Z01S" w:hAnsi="FZShuSong-Z01S" w:cs="FZShuSong-Z01S"/>
                <w:color w:val="000000"/>
                <w:spacing w:val="-2"/>
                <w:sz w:val="24"/>
                <w:szCs w:val="24"/>
                <w:lang w:eastAsia="zh-CN"/>
              </w:rPr>
              <w:t>，</w:t>
            </w:r>
            <w:r>
              <w:rPr>
                <w:rFonts w:ascii="FZShuSong-Z01S" w:hAnsi="FZShuSong-Z01S" w:cs="FZShuSong-Z01S"/>
                <w:color w:val="000000"/>
                <w:spacing w:val="-2"/>
                <w:sz w:val="24"/>
                <w:szCs w:val="24"/>
              </w:rPr>
              <w:t>每年为符合条件的低收入和重度残疾人残疾评定提供补贴和便利服</w:t>
            </w:r>
            <w:r>
              <w:rPr>
                <w:rFonts w:ascii="FZShuSong-Z01S" w:hAnsi="FZShuSong-Z01S" w:cs="FZShuSong-Z01S"/>
                <w:color w:val="000000"/>
                <w:spacing w:val="-1"/>
                <w:sz w:val="24"/>
                <w:szCs w:val="24"/>
              </w:rPr>
              <w:t>务</w:t>
            </w:r>
            <w:r>
              <w:rPr>
                <w:rFonts w:hint="eastAsia" w:ascii="FZShuSong-Z01S" w:hAnsi="FZShuSong-Z01S" w:cs="FZShuSong-Z01S"/>
                <w:color w:val="000000"/>
                <w:spacing w:val="-1"/>
                <w:sz w:val="24"/>
                <w:szCs w:val="24"/>
                <w:lang w:eastAsia="zh-CN"/>
              </w:rPr>
              <w:t>，</w:t>
            </w:r>
            <w:r>
              <w:rPr>
                <w:rFonts w:hint="eastAsia" w:ascii="宋体" w:hAnsi="宋体" w:eastAsia="宋体" w:cs="宋体"/>
                <w:i w:val="0"/>
                <w:iCs w:val="0"/>
                <w:caps w:val="0"/>
                <w:color w:val="333333"/>
                <w:spacing w:val="8"/>
                <w:kern w:val="0"/>
                <w:sz w:val="24"/>
                <w:szCs w:val="24"/>
                <w:lang w:val="en-US" w:eastAsia="zh-CN" w:bidi="ar"/>
              </w:rPr>
              <w:t>逐步完善补贴办法，推动“两项补贴”资格认定申请“跨省通办”，构建主动发现、精准发放、动态监管的智慧管理服务机制。</w:t>
            </w:r>
          </w:p>
          <w:p w14:paraId="7D9AFC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both"/>
              <w:textAlignment w:val="auto"/>
              <w:rPr>
                <w:rFonts w:ascii="FZShuSong-Z01S" w:hAnsi="FZShuSong-Z01S" w:cs="FZShuSong-Z01S"/>
                <w:color w:val="000000"/>
                <w:spacing w:val="0"/>
                <w:sz w:val="24"/>
                <w:szCs w:val="24"/>
              </w:rPr>
            </w:pPr>
            <w:r>
              <w:rPr>
                <w:rFonts w:hint="eastAsia" w:ascii="楷体" w:hAnsi="楷体" w:eastAsia="楷体" w:cs="楷体"/>
                <w:b/>
                <w:bCs/>
                <w:i w:val="0"/>
                <w:iCs w:val="0"/>
                <w:caps w:val="0"/>
                <w:color w:val="333333"/>
                <w:spacing w:val="8"/>
                <w:kern w:val="0"/>
                <w:sz w:val="24"/>
                <w:szCs w:val="24"/>
                <w:lang w:val="en-US" w:eastAsia="zh-CN" w:bidi="ar"/>
              </w:rPr>
              <w:t>5.</w:t>
            </w:r>
            <w:r>
              <w:rPr>
                <w:rFonts w:hint="eastAsia" w:ascii="楷体" w:hAnsi="楷体" w:eastAsia="楷体" w:cs="楷体"/>
                <w:b/>
                <w:bCs/>
                <w:color w:val="000000"/>
                <w:spacing w:val="1"/>
                <w:sz w:val="24"/>
                <w:szCs w:val="24"/>
              </w:rPr>
              <w:t>开展残疾人自强绿色行动。</w:t>
            </w:r>
            <w:r>
              <w:rPr>
                <w:rFonts w:ascii="FZShuSong-Z01S" w:hAnsi="FZShuSong-Z01S" w:cs="FZShuSong-Z01S"/>
                <w:color w:val="000000"/>
                <w:spacing w:val="1"/>
                <w:sz w:val="24"/>
                <w:szCs w:val="24"/>
              </w:rPr>
              <w:t>每年扶持至少</w:t>
            </w:r>
            <w:r>
              <w:rPr>
                <w:rFonts w:hint="eastAsia" w:ascii="Times New Roman"/>
                <w:color w:val="000000"/>
                <w:spacing w:val="-1"/>
                <w:sz w:val="24"/>
                <w:szCs w:val="24"/>
                <w:lang w:val="en-US" w:eastAsia="zh-CN"/>
              </w:rPr>
              <w:t>130</w:t>
            </w:r>
            <w:r>
              <w:rPr>
                <w:rFonts w:hint="eastAsia" w:ascii="FZShuSong-Z01S" w:hAnsi="FZShuSong-Z01S" w:cs="FZShuSong-Z01S"/>
                <w:color w:val="000000"/>
                <w:spacing w:val="1"/>
                <w:sz w:val="24"/>
                <w:szCs w:val="24"/>
                <w:lang w:val="en-US" w:eastAsia="zh-CN"/>
              </w:rPr>
              <w:t>户</w:t>
            </w:r>
            <w:r>
              <w:rPr>
                <w:rFonts w:ascii="FZShuSong-Z01S" w:hAnsi="FZShuSong-Z01S" w:cs="FZShuSong-Z01S"/>
                <w:color w:val="000000"/>
                <w:spacing w:val="1"/>
                <w:sz w:val="24"/>
                <w:szCs w:val="24"/>
              </w:rPr>
              <w:t>农村残疾人从事种植业、养殖业和手</w:t>
            </w:r>
            <w:r>
              <w:rPr>
                <w:rFonts w:ascii="FZShuSong-Z01S" w:hAnsi="FZShuSong-Z01S" w:cs="FZShuSong-Z01S"/>
                <w:color w:val="000000"/>
                <w:spacing w:val="0"/>
                <w:sz w:val="24"/>
                <w:szCs w:val="24"/>
              </w:rPr>
              <w:t>工业加工等，每</w:t>
            </w:r>
            <w:r>
              <w:rPr>
                <w:rFonts w:hint="eastAsia" w:ascii="FZShuSong-Z01S" w:hAnsi="FZShuSong-Z01S" w:cs="FZShuSong-Z01S"/>
                <w:color w:val="000000"/>
                <w:spacing w:val="0"/>
                <w:sz w:val="24"/>
                <w:szCs w:val="24"/>
                <w:lang w:val="en-US" w:eastAsia="zh-CN"/>
              </w:rPr>
              <w:t>户</w:t>
            </w:r>
            <w:r>
              <w:rPr>
                <w:rFonts w:ascii="FZShuSong-Z01S" w:hAnsi="FZShuSong-Z01S" w:cs="FZShuSong-Z01S"/>
                <w:color w:val="000000"/>
                <w:spacing w:val="0"/>
                <w:sz w:val="24"/>
                <w:szCs w:val="24"/>
              </w:rPr>
              <w:t>每年给予一定补贴。</w:t>
            </w:r>
          </w:p>
          <w:p w14:paraId="4F7EFD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both"/>
              <w:textAlignment w:val="auto"/>
              <w:rPr>
                <w:rFonts w:hint="eastAsia" w:ascii="宋体" w:hAnsi="宋体" w:eastAsia="宋体" w:cs="宋体"/>
                <w:sz w:val="24"/>
                <w:szCs w:val="24"/>
              </w:rPr>
            </w:pPr>
            <w:r>
              <w:rPr>
                <w:rFonts w:hint="eastAsia" w:ascii="楷体" w:hAnsi="楷体" w:eastAsia="楷体" w:cs="楷体"/>
                <w:b/>
                <w:bCs/>
                <w:i w:val="0"/>
                <w:iCs w:val="0"/>
                <w:caps w:val="0"/>
                <w:color w:val="333333"/>
                <w:spacing w:val="8"/>
                <w:kern w:val="0"/>
                <w:sz w:val="24"/>
                <w:szCs w:val="24"/>
                <w:lang w:val="en-US" w:eastAsia="zh-CN" w:bidi="ar"/>
              </w:rPr>
              <w:t>6.残疾人基本型辅助器具适配资助。</w:t>
            </w:r>
            <w:r>
              <w:rPr>
                <w:rFonts w:hint="eastAsia" w:ascii="宋体" w:hAnsi="宋体" w:eastAsia="宋体" w:cs="宋体"/>
                <w:i w:val="0"/>
                <w:iCs w:val="0"/>
                <w:caps w:val="0"/>
                <w:color w:val="333333"/>
                <w:spacing w:val="8"/>
                <w:kern w:val="0"/>
                <w:sz w:val="24"/>
                <w:szCs w:val="24"/>
                <w:lang w:val="en-US" w:eastAsia="zh-CN" w:bidi="ar"/>
              </w:rPr>
              <w:t>通过政府补贴等方式，对符合条件的残疾人适配辅助器具给予支持。</w:t>
            </w:r>
          </w:p>
          <w:p w14:paraId="29FE6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both"/>
              <w:textAlignment w:val="auto"/>
              <w:rPr>
                <w:rFonts w:hint="eastAsia" w:ascii="宋体" w:hAnsi="宋体" w:eastAsia="宋体" w:cs="宋体"/>
                <w:sz w:val="24"/>
                <w:szCs w:val="24"/>
              </w:rPr>
            </w:pPr>
            <w:r>
              <w:rPr>
                <w:rFonts w:hint="eastAsia" w:ascii="楷体" w:hAnsi="楷体" w:eastAsia="楷体" w:cs="楷体"/>
                <w:b/>
                <w:bCs/>
                <w:i w:val="0"/>
                <w:iCs w:val="0"/>
                <w:caps w:val="0"/>
                <w:color w:val="333333"/>
                <w:spacing w:val="8"/>
                <w:kern w:val="0"/>
                <w:sz w:val="24"/>
                <w:szCs w:val="24"/>
                <w:lang w:val="en-US" w:eastAsia="zh-CN" w:bidi="ar"/>
              </w:rPr>
              <w:t>7.加强困难残疾人走访探视服务。</w:t>
            </w:r>
            <w:r>
              <w:rPr>
                <w:rFonts w:hint="eastAsia" w:ascii="宋体" w:hAnsi="宋体" w:eastAsia="宋体" w:cs="宋体"/>
                <w:i w:val="0"/>
                <w:iCs w:val="0"/>
                <w:caps w:val="0"/>
                <w:color w:val="333333"/>
                <w:spacing w:val="8"/>
                <w:kern w:val="0"/>
                <w:sz w:val="24"/>
                <w:szCs w:val="24"/>
                <w:lang w:val="en-US" w:eastAsia="zh-CN" w:bidi="ar"/>
              </w:rPr>
              <w:t>村（居）委会对困难残疾人开展经常性走访探视，发现问题及时报告、协助解决。</w:t>
            </w:r>
          </w:p>
          <w:p w14:paraId="57391D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both"/>
              <w:textAlignment w:val="auto"/>
              <w:rPr>
                <w:rFonts w:hint="eastAsia" w:ascii="宋体" w:hAnsi="宋体" w:eastAsia="宋体" w:cs="宋体"/>
                <w:sz w:val="24"/>
                <w:szCs w:val="24"/>
              </w:rPr>
            </w:pPr>
            <w:r>
              <w:rPr>
                <w:rFonts w:hint="eastAsia" w:ascii="楷体" w:hAnsi="楷体" w:eastAsia="楷体" w:cs="楷体"/>
                <w:b/>
                <w:bCs/>
                <w:i w:val="0"/>
                <w:iCs w:val="0"/>
                <w:caps w:val="0"/>
                <w:color w:val="333333"/>
                <w:spacing w:val="8"/>
                <w:kern w:val="0"/>
                <w:sz w:val="24"/>
                <w:szCs w:val="24"/>
                <w:lang w:val="en-US" w:eastAsia="zh-CN" w:bidi="ar"/>
              </w:rPr>
              <w:t>8.加强低收入重度残疾人照护服务。</w:t>
            </w:r>
            <w:r>
              <w:rPr>
                <w:rFonts w:hint="eastAsia" w:ascii="宋体" w:hAnsi="宋体" w:eastAsia="宋体" w:cs="宋体"/>
                <w:i w:val="0"/>
                <w:iCs w:val="0"/>
                <w:caps w:val="0"/>
                <w:color w:val="333333"/>
                <w:spacing w:val="8"/>
                <w:kern w:val="0"/>
                <w:sz w:val="24"/>
                <w:szCs w:val="24"/>
                <w:lang w:val="en-US" w:eastAsia="zh-CN" w:bidi="ar"/>
              </w:rPr>
              <w:t>低收入家庭重度残疾人数量和服务需求较多的街道（社区），可建立集中照护服务机构；有条件的村（社区）依托公共服务设施，为符合条件的重度残疾人提供集中照护、日间照料、居家服务、邻里照护等多种形式的社会化照护服务。</w:t>
            </w:r>
          </w:p>
          <w:p w14:paraId="337B4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both"/>
              <w:textAlignment w:val="auto"/>
              <w:rPr>
                <w:rFonts w:hint="eastAsia" w:ascii="宋体" w:hAnsi="宋体" w:eastAsia="宋体" w:cs="宋体"/>
                <w:sz w:val="24"/>
                <w:szCs w:val="24"/>
              </w:rPr>
            </w:pPr>
            <w:r>
              <w:rPr>
                <w:rFonts w:hint="eastAsia" w:ascii="楷体" w:hAnsi="楷体" w:eastAsia="楷体" w:cs="楷体"/>
                <w:b/>
                <w:bCs/>
                <w:i w:val="0"/>
                <w:iCs w:val="0"/>
                <w:caps w:val="0"/>
                <w:color w:val="333333"/>
                <w:spacing w:val="8"/>
                <w:kern w:val="0"/>
                <w:sz w:val="24"/>
                <w:szCs w:val="24"/>
                <w:lang w:val="en-US" w:eastAsia="zh-CN" w:bidi="ar"/>
              </w:rPr>
              <w:t>9.加强就业年龄段残疾人托养服务。</w:t>
            </w:r>
            <w:r>
              <w:rPr>
                <w:rFonts w:hint="eastAsia" w:ascii="宋体" w:hAnsi="宋体" w:eastAsia="宋体" w:cs="宋体"/>
                <w:i w:val="0"/>
                <w:iCs w:val="0"/>
                <w:caps w:val="0"/>
                <w:color w:val="333333"/>
                <w:spacing w:val="8"/>
                <w:kern w:val="0"/>
                <w:sz w:val="24"/>
                <w:szCs w:val="24"/>
                <w:lang w:val="en-US" w:eastAsia="zh-CN" w:bidi="ar"/>
              </w:rPr>
              <w:t>根据需要建立残疾人托养服务机构，或依托党群（社区）服务中心等现有资源为就业年龄段的智力、精神和重度肢体残疾人等提供生活照料和护理、生活自理能力与社会适应能力训练、职业康复、劳动技能培训、辅助性就业等服务。</w:t>
            </w:r>
          </w:p>
          <w:p w14:paraId="094F90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80" w:firstLineChars="200"/>
              <w:jc w:val="both"/>
              <w:textAlignment w:val="auto"/>
              <w:rPr>
                <w:rFonts w:hint="eastAsia" w:ascii="宋体" w:hAnsi="宋体" w:eastAsia="宋体" w:cs="宋体"/>
                <w:sz w:val="24"/>
                <w:szCs w:val="24"/>
              </w:rPr>
            </w:pPr>
            <w:r>
              <w:rPr>
                <w:rFonts w:hint="eastAsia" w:ascii="楷体" w:hAnsi="楷体" w:eastAsia="楷体" w:cs="楷体"/>
                <w:b/>
                <w:bCs/>
                <w:i w:val="0"/>
                <w:iCs w:val="0"/>
                <w:caps w:val="0"/>
                <w:color w:val="333333"/>
                <w:spacing w:val="8"/>
                <w:kern w:val="0"/>
                <w:sz w:val="24"/>
                <w:szCs w:val="24"/>
                <w:lang w:val="en-US" w:eastAsia="zh-CN" w:bidi="ar"/>
              </w:rPr>
              <w:t>10.加强残疾人社会工作和家庭支持服务。</w:t>
            </w:r>
            <w:r>
              <w:rPr>
                <w:rFonts w:hint="eastAsia" w:ascii="宋体" w:hAnsi="宋体" w:eastAsia="宋体" w:cs="宋体"/>
                <w:i w:val="0"/>
                <w:iCs w:val="0"/>
                <w:caps w:val="0"/>
                <w:color w:val="333333"/>
                <w:spacing w:val="8"/>
                <w:kern w:val="0"/>
                <w:sz w:val="24"/>
                <w:szCs w:val="24"/>
                <w:lang w:val="en-US" w:eastAsia="zh-CN" w:bidi="ar"/>
              </w:rPr>
              <w:t>开展残疾人社会工作服务，为残疾人建立社会支持网络，让更多残疾人有“微信群”、“朋友圈”。为残疾人家庭提供“喘息服务”、心理辅导和康复、教育等专业指导。逐步在残疾人服务机构中设置社会工作岗位。在残疾人康复、托养等机构中，通过设置社工岗位、购买服务等方式，积极开展社工服务。</w:t>
            </w:r>
          </w:p>
          <w:p w14:paraId="743BDB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Style w:val="8"/>
                <w:rFonts w:hint="default" w:ascii="Tahoma" w:hAnsi="Tahoma" w:eastAsia="Tahoma" w:cs="Tahoma"/>
                <w:i w:val="0"/>
                <w:iCs w:val="0"/>
                <w:caps w:val="0"/>
                <w:color w:val="333333"/>
                <w:spacing w:val="0"/>
                <w:sz w:val="24"/>
                <w:szCs w:val="24"/>
                <w:vertAlign w:val="baseline"/>
              </w:rPr>
            </w:pPr>
            <w:r>
              <w:rPr>
                <w:rFonts w:hint="eastAsia" w:ascii="楷体" w:hAnsi="楷体" w:eastAsia="楷体" w:cs="楷体"/>
                <w:b/>
                <w:bCs/>
                <w:i w:val="0"/>
                <w:iCs w:val="0"/>
                <w:caps w:val="0"/>
                <w:color w:val="333333"/>
                <w:spacing w:val="8"/>
                <w:kern w:val="0"/>
                <w:sz w:val="24"/>
                <w:szCs w:val="24"/>
                <w:lang w:val="en-US" w:eastAsia="zh-CN" w:bidi="ar"/>
              </w:rPr>
              <w:t>11.落实重大疫情等突发公共事件中困难残疾人急难救助。</w:t>
            </w:r>
            <w:r>
              <w:rPr>
                <w:rFonts w:hint="eastAsia" w:ascii="宋体" w:hAnsi="宋体" w:eastAsia="宋体" w:cs="宋体"/>
                <w:i w:val="0"/>
                <w:iCs w:val="0"/>
                <w:caps w:val="0"/>
                <w:color w:val="333333"/>
                <w:spacing w:val="8"/>
                <w:kern w:val="0"/>
                <w:sz w:val="24"/>
                <w:szCs w:val="24"/>
                <w:lang w:val="en-US" w:eastAsia="zh-CN" w:bidi="ar"/>
              </w:rPr>
              <w:t>对因疫情防控居家隔离的残疾人，落实包保联系人，加强走访探视，及时提供必要帮助。因突发公共事件等紧急情况，监护人暂时无法履行监护职责，被监护人处于无人照料状态的，住所地的村（居）委会或民政部门应为被监护人提供必要的临时生活照护。</w:t>
            </w:r>
          </w:p>
        </w:tc>
      </w:tr>
    </w:tbl>
    <w:p w14:paraId="69EE751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8" w:firstLineChars="200"/>
        <w:textAlignment w:val="auto"/>
        <w:outlineLvl w:val="1"/>
        <w:rPr>
          <w:rFonts w:hint="eastAsia" w:ascii="楷体" w:hAnsi="楷体" w:eastAsia="楷体" w:cs="楷体"/>
          <w:b/>
          <w:bCs/>
          <w:i w:val="0"/>
          <w:iCs w:val="0"/>
          <w:caps w:val="0"/>
          <w:color w:val="333333"/>
          <w:spacing w:val="0"/>
          <w:kern w:val="0"/>
          <w:sz w:val="32"/>
          <w:szCs w:val="32"/>
          <w:shd w:val="clear" w:fill="FFFFFF"/>
          <w:lang w:val="en-US" w:eastAsia="zh-CN" w:bidi="ar"/>
        </w:rPr>
      </w:pPr>
      <w:bookmarkStart w:id="13" w:name="_Toc24804"/>
      <w:r>
        <w:rPr>
          <w:rFonts w:hint="eastAsia" w:ascii="楷体" w:hAnsi="楷体" w:eastAsia="楷体" w:cs="楷体"/>
          <w:b/>
          <w:bCs/>
          <w:i w:val="0"/>
          <w:iCs w:val="0"/>
          <w:caps w:val="0"/>
          <w:color w:val="333333"/>
          <w:spacing w:val="0"/>
          <w:kern w:val="0"/>
          <w:sz w:val="32"/>
          <w:szCs w:val="32"/>
          <w:shd w:val="clear" w:fill="FFFFFF"/>
          <w:lang w:val="en-US" w:eastAsia="zh-CN" w:bidi="ar"/>
        </w:rPr>
        <w:t>（三）打造让残疾人生活更有尊严的就业创业环境</w:t>
      </w:r>
      <w:bookmarkEnd w:id="13"/>
    </w:p>
    <w:p w14:paraId="4519C69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8" w:firstLineChars="200"/>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lang w:val="en-US" w:eastAsia="zh-CN"/>
        </w:rPr>
        <w:t>1.</w:t>
      </w:r>
      <w:r>
        <w:rPr>
          <w:rFonts w:hint="eastAsia" w:ascii="楷体" w:hAnsi="楷体" w:eastAsia="楷体" w:cs="楷体"/>
          <w:b/>
          <w:bCs/>
          <w:i w:val="0"/>
          <w:iCs w:val="0"/>
          <w:caps w:val="0"/>
          <w:color w:val="333333"/>
          <w:spacing w:val="0"/>
          <w:sz w:val="32"/>
          <w:szCs w:val="32"/>
          <w:shd w:val="clear" w:fill="FFFFFF"/>
        </w:rPr>
        <w:t>落实残疾人就业扶持政策，保障残疾人就业培训、就业服务、补贴奖励等相关资金投入</w:t>
      </w:r>
    </w:p>
    <w:p w14:paraId="57E7AEA2">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依法落实残疾人按比例就业制度，落实党政机关、事业单位、国有企业带头安置残疾人就业政策，合理认定按比例安排残疾人就业形式。 加强残疾人就业促进政策与社会保障政策的衔接，纳入低保范围的已就业残疾人可按规定在核算其家庭收入时扣减必要的就业成本，并在其家庭成员人均收入超过代保标准后给予一定时间的渐退期。对残疾人就业先进个人和用人单位进行表彰奖励。</w:t>
      </w:r>
    </w:p>
    <w:p w14:paraId="52CBD9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8" w:firstLineChars="200"/>
        <w:jc w:val="both"/>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lang w:val="en-US" w:eastAsia="zh-CN"/>
        </w:rPr>
        <w:t>2.</w:t>
      </w:r>
      <w:r>
        <w:rPr>
          <w:rFonts w:hint="eastAsia" w:ascii="楷体" w:hAnsi="楷体" w:eastAsia="楷体" w:cs="楷体"/>
          <w:b/>
          <w:bCs/>
          <w:i w:val="0"/>
          <w:iCs w:val="0"/>
          <w:caps w:val="0"/>
          <w:color w:val="333333"/>
          <w:spacing w:val="0"/>
          <w:sz w:val="32"/>
          <w:szCs w:val="32"/>
          <w:shd w:val="clear" w:fill="FFFFFF"/>
        </w:rPr>
        <w:t>多渠道、多形式促进残疾人就业创业</w:t>
      </w:r>
    </w:p>
    <w:p w14:paraId="4924331F">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开展残疾人就业促进专项行动，通过一次性创业补贴、</w:t>
      </w:r>
    </w:p>
    <w:p w14:paraId="21D245B2">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个体工商户社保补贴、灵活就业人员社保补贴等多种方式促进残疾人自主创业、灵活就业。对正式招录（聘）残疾人的用人单位按规定给予岗位补贴、社会保险补贴、职业培训补贴、设施设备购置改造补贴等扶持，对超比例安排残疾人就业的用人单位给予奖励。规范残疾人按比例就业年审并实现“跨省通办”。落实残疾人集中就业单位税费优惠、政府优先采购等扶持政策，稳定残疾人集中就业。支持非营利性残疾人集中就业机构持续发展。探索建立残疾人灵活就业和居家就业认定机制，扶持残疾人从事网络直播、居家电子商务客服等新型业态。在经营场地、设施设备、社会保险补贴、金融信贷等方面予以扶持。加大对“阳光家园”、“残疾人之家”等辅助性就业机构的支持保障力度，组织智力、精神和重度肢体残疾人等就业更为困难的残疾人就近就便参加生产劳动、进行职业康复、实现社会融合。统筹公益性岗位，按照不低于10%的比例安排符合条件的残疾人就业。扶持和规范盲人按摩行业发展。拓宽残疾人特别是盲人在文化艺术、心理卫生和互联网服务等领域就业渠道。为残疾人特别是聋人参加职业技能培训、就业创业提供无障碍支持服务。支持手工制作等残疾妇女就业创业项目，鼓励残疾人参与文化产业。扶持残疾人亲属就业创业，实现零就业残疾人家庭动态清零。</w:t>
      </w:r>
    </w:p>
    <w:p w14:paraId="7437CFC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firstLine="304" w:firstLineChars="100"/>
        <w:jc w:val="both"/>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3.提升残疾人就业创业能力</w:t>
      </w:r>
    </w:p>
    <w:p w14:paraId="2FBF4010">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592" w:firstLineChars="200"/>
        <w:jc w:val="both"/>
        <w:textAlignment w:val="auto"/>
        <w:rPr>
          <w:rFonts w:hint="default"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贯彻落实中省市“职业技能提升行动”，完善残疾人职业技能培训保障和管理制度帮助有就业愿望和培训需求的残疾人得到相应的职业素质培训、就业技能培训、岗位技能培训和创业培训。支持符合条件的残疾人建立工作室，带动更多残疾人掌握一技之长。加强培训机构、就业服务机构和就业单位之间的衔接，开展“订单、定岗、定向”培训，多种途径满足残疾人多样化培训需求。继续开展农村残疾人实用技术培训。开展残疾人职业能力测评和职业技能竞赛活动，组团参加省、市残疾人职业技能竞赛。</w:t>
      </w:r>
    </w:p>
    <w:p w14:paraId="76978B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77"/>
        <w:jc w:val="both"/>
        <w:textAlignment w:val="auto"/>
        <w:rPr>
          <w:rFonts w:hint="default"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4.提升残疾人就业服务质量</w:t>
      </w:r>
    </w:p>
    <w:p w14:paraId="07D8896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77"/>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健全残疾人就业服务体系，充分发挥公共就业服务平台、残疾人就业服务机构和各类人力资源服务机构、社会组织作用，为残疾人和用人单位提供全链条、专业化、精准化服务。建立残疾人就业辅导员制度，扩大就业辅导员队伍。为高校残疾人毕业生建立就业帮扶工作台账，按照“一人一档”、“一人一策”要求重点帮扶。将符合条件的就业困难残疾人纳入就业援助范围，持续开展“就业援助月”等专项就业服务活动。加强残疾人就业服务机构规范化建设，明确保障条件、专业人员配备等要求。通过政府购买服务等方式开展残疾人就业服务，拓宽服务渠道，提高服务质量。</w:t>
      </w:r>
    </w:p>
    <w:p w14:paraId="6587561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77"/>
        <w:jc w:val="both"/>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5.维护残疾人就业权益</w:t>
      </w:r>
    </w:p>
    <w:p w14:paraId="0622DB7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77"/>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对具有正常履行职责的身体条件和心理素质的残疾人，依法保障其平等就业权益。用人单位应当为残疾职工提供适合其身心特点的劳动条件、劳动保护、无障碍环境及合理便利，在晋职、晋级、职称评定、社会保险、生活福利等方面给予其平等待遇。加强残疾人就业劳动监察，坚决防范和打击侵害残疾人就业权益的行为。</w:t>
      </w:r>
    </w:p>
    <w:p w14:paraId="4DEA7CD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黑体" w:hAnsi="黑体" w:eastAsia="黑体" w:cs="黑体"/>
          <w:b/>
          <w:bCs/>
          <w:i w:val="0"/>
          <w:iCs w:val="0"/>
          <w:caps w:val="0"/>
          <w:color w:val="333333"/>
          <w:spacing w:val="0"/>
          <w:kern w:val="0"/>
          <w:sz w:val="24"/>
          <w:szCs w:val="24"/>
          <w:shd w:val="clear" w:fill="FFFFFF"/>
          <w:lang w:val="en-US" w:eastAsia="zh-CN" w:bidi="ar"/>
        </w:rPr>
      </w:pPr>
      <w:r>
        <w:rPr>
          <w:rFonts w:hint="eastAsia" w:ascii="黑体" w:hAnsi="黑体" w:eastAsia="黑体" w:cs="黑体"/>
          <w:b/>
          <w:bCs/>
          <w:kern w:val="0"/>
          <w:sz w:val="24"/>
          <w:szCs w:val="24"/>
          <w:lang w:val="en-US" w:eastAsia="zh-CN" w:bidi="ar"/>
        </w:rPr>
        <w:t>专栏4  残疾人就业创业重点任务</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24"/>
      </w:tblGrid>
      <w:tr w14:paraId="778F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24"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6C56D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1.落实残疾人自主就业创业补贴。</w:t>
            </w:r>
            <w:r>
              <w:rPr>
                <w:rFonts w:hint="eastAsia" w:ascii="宋体" w:hAnsi="宋体" w:eastAsia="宋体" w:cs="宋体"/>
                <w:color w:val="000000"/>
                <w:spacing w:val="0"/>
                <w:sz w:val="24"/>
                <w:szCs w:val="24"/>
              </w:rPr>
              <w:t>落实残疾人自主就业创业补贴。每年至少扶持</w:t>
            </w:r>
            <w:r>
              <w:rPr>
                <w:rFonts w:hint="eastAsia" w:ascii="宋体" w:hAnsi="宋体" w:eastAsia="宋体" w:cs="宋体"/>
                <w:color w:val="000000"/>
                <w:spacing w:val="1"/>
                <w:sz w:val="24"/>
                <w:szCs w:val="24"/>
                <w:lang w:val="en-US" w:eastAsia="zh-CN"/>
              </w:rPr>
              <w:t>40</w:t>
            </w:r>
            <w:r>
              <w:rPr>
                <w:rFonts w:hint="eastAsia" w:ascii="宋体" w:hAnsi="宋体" w:eastAsia="宋体" w:cs="宋体"/>
                <w:color w:val="000000"/>
                <w:spacing w:val="0"/>
                <w:sz w:val="24"/>
                <w:szCs w:val="24"/>
              </w:rPr>
              <w:t>名残疾人创业</w:t>
            </w:r>
            <w:r>
              <w:rPr>
                <w:rFonts w:hint="eastAsia" w:ascii="宋体" w:hAnsi="宋体" w:eastAsia="宋体" w:cs="宋体"/>
                <w:color w:val="000000"/>
                <w:spacing w:val="0"/>
                <w:sz w:val="24"/>
                <w:szCs w:val="24"/>
                <w:lang w:eastAsia="zh-CN"/>
              </w:rPr>
              <w:t>；</w:t>
            </w:r>
            <w:r>
              <w:rPr>
                <w:rFonts w:hint="eastAsia" w:ascii="宋体" w:hAnsi="宋体" w:eastAsia="宋体" w:cs="宋体"/>
                <w:kern w:val="0"/>
                <w:sz w:val="24"/>
                <w:szCs w:val="24"/>
                <w:lang w:val="en-US" w:eastAsia="zh-CN" w:bidi="ar"/>
              </w:rPr>
              <w:t>对符合条件自主创业、灵活就业的残疾人按规定给予社保保险补贴、职业培训和创业培训补贴、设施设备购置补贴、网络资费补助、一次性创业补贴，对求职创业的应届高校残疾毕业生给予补贴。</w:t>
            </w:r>
          </w:p>
          <w:p w14:paraId="393A04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firstLine="448" w:firstLineChars="200"/>
              <w:textAlignment w:val="auto"/>
              <w:rPr>
                <w:rStyle w:val="8"/>
                <w:rFonts w:hint="default" w:ascii="Tahoma" w:hAnsi="Tahoma" w:eastAsia="Tahoma" w:cs="Tahoma"/>
                <w:i w:val="0"/>
                <w:iCs w:val="0"/>
                <w:caps w:val="0"/>
                <w:color w:val="333333"/>
                <w:spacing w:val="0"/>
                <w:sz w:val="24"/>
                <w:szCs w:val="24"/>
              </w:rPr>
            </w:pPr>
            <w:r>
              <w:rPr>
                <w:rFonts w:hint="eastAsia" w:ascii="楷体" w:hAnsi="楷体" w:eastAsia="楷体" w:cs="楷体"/>
                <w:b/>
                <w:bCs/>
                <w:kern w:val="0"/>
                <w:sz w:val="24"/>
                <w:szCs w:val="24"/>
                <w:lang w:val="en-US" w:eastAsia="zh-CN" w:bidi="ar"/>
              </w:rPr>
              <w:t>2.</w:t>
            </w:r>
            <w:r>
              <w:rPr>
                <w:rFonts w:hint="eastAsia" w:ascii="楷体" w:hAnsi="楷体" w:eastAsia="楷体" w:cs="楷体"/>
                <w:b/>
                <w:bCs/>
                <w:color w:val="000000"/>
                <w:spacing w:val="-2"/>
                <w:sz w:val="24"/>
                <w:szCs w:val="24"/>
              </w:rPr>
              <w:t>落实超比例安置残疾人就业单位奖励。</w:t>
            </w:r>
            <w:r>
              <w:rPr>
                <w:rFonts w:hint="eastAsia" w:ascii="宋体" w:hAnsi="宋体" w:eastAsia="宋体" w:cs="宋体"/>
                <w:color w:val="000000"/>
                <w:spacing w:val="-2"/>
                <w:sz w:val="24"/>
                <w:szCs w:val="24"/>
              </w:rPr>
              <w:t>对超过单位职工总数1.5%比例安排残疾人就业的</w:t>
            </w:r>
            <w:r>
              <w:rPr>
                <w:rFonts w:hint="eastAsia" w:ascii="宋体" w:hAnsi="宋体" w:eastAsia="宋体" w:cs="宋体"/>
                <w:color w:val="000000"/>
                <w:spacing w:val="0"/>
                <w:sz w:val="24"/>
                <w:szCs w:val="24"/>
              </w:rPr>
              <w:t>用人单位给予奖励，每年至少扶持</w:t>
            </w:r>
            <w:r>
              <w:rPr>
                <w:rFonts w:hint="eastAsia" w:ascii="宋体" w:hAnsi="宋体" w:eastAsia="宋体" w:cs="宋体"/>
                <w:color w:val="000000"/>
                <w:spacing w:val="-1"/>
                <w:sz w:val="24"/>
                <w:szCs w:val="24"/>
              </w:rPr>
              <w:t>10</w:t>
            </w:r>
            <w:r>
              <w:rPr>
                <w:rFonts w:hint="eastAsia" w:ascii="宋体" w:hAnsi="宋体" w:eastAsia="宋体" w:cs="宋体"/>
                <w:color w:val="000000"/>
                <w:spacing w:val="0"/>
                <w:sz w:val="24"/>
                <w:szCs w:val="24"/>
              </w:rPr>
              <w:t>家超比例安置残疾人就业单位。</w:t>
            </w:r>
          </w:p>
          <w:p w14:paraId="6BECA505">
            <w:pPr>
              <w:keepNext w:val="0"/>
              <w:keepLines w:val="0"/>
              <w:pageBreakBefore w:val="0"/>
              <w:kinsoku/>
              <w:wordWrap/>
              <w:overflowPunct/>
              <w:topLinePunct w:val="0"/>
              <w:autoSpaceDE/>
              <w:autoSpaceDN/>
              <w:bidi w:val="0"/>
              <w:adjustRightInd/>
              <w:snapToGrid w:val="0"/>
              <w:spacing w:after="0" w:line="240" w:lineRule="auto"/>
              <w:ind w:right="0" w:firstLine="420" w:firstLineChars="200"/>
              <w:jc w:val="both"/>
              <w:textAlignment w:val="auto"/>
              <w:rPr>
                <w:rFonts w:hint="eastAsia" w:ascii="宋体" w:hAnsi="宋体" w:eastAsia="宋体" w:cs="宋体"/>
                <w:kern w:val="0"/>
                <w:sz w:val="24"/>
                <w:szCs w:val="24"/>
                <w:lang w:val="en-US" w:eastAsia="zh-CN" w:bidi="ar"/>
              </w:rPr>
            </w:pPr>
            <w:r>
              <w:rPr>
                <w:rFonts w:hint="eastAsia" w:ascii="楷体" w:hAnsi="楷体" w:eastAsia="楷体" w:cs="楷体"/>
                <w:b/>
                <w:bCs/>
                <w:color w:val="000000"/>
                <w:spacing w:val="-7"/>
                <w:sz w:val="24"/>
                <w:szCs w:val="24"/>
                <w:lang w:val="en-US" w:eastAsia="zh-CN"/>
              </w:rPr>
              <w:t>3.</w:t>
            </w:r>
            <w:r>
              <w:rPr>
                <w:rFonts w:hint="eastAsia" w:ascii="楷体" w:hAnsi="楷体" w:eastAsia="楷体" w:cs="楷体"/>
                <w:b/>
                <w:bCs/>
                <w:color w:val="000000"/>
                <w:spacing w:val="-7"/>
                <w:sz w:val="24"/>
                <w:szCs w:val="24"/>
              </w:rPr>
              <w:t>落实集中安置残疾人就业单位奖励。</w:t>
            </w:r>
            <w:r>
              <w:rPr>
                <w:rFonts w:hint="eastAsia" w:ascii="宋体" w:hAnsi="宋体" w:eastAsia="宋体" w:cs="宋体"/>
                <w:color w:val="000000"/>
                <w:spacing w:val="-7"/>
                <w:sz w:val="24"/>
                <w:szCs w:val="24"/>
              </w:rPr>
              <w:t>对残疾人职工占在职职工总数的比例在</w:t>
            </w:r>
            <w:r>
              <w:rPr>
                <w:rFonts w:hint="eastAsia" w:ascii="宋体" w:hAnsi="宋体" w:eastAsia="宋体" w:cs="宋体"/>
                <w:color w:val="000000"/>
                <w:spacing w:val="-10"/>
                <w:sz w:val="24"/>
                <w:szCs w:val="24"/>
              </w:rPr>
              <w:t>25%以上（含</w:t>
            </w:r>
            <w:r>
              <w:rPr>
                <w:rFonts w:hint="eastAsia" w:ascii="宋体" w:hAnsi="宋体" w:eastAsia="宋体" w:cs="宋体"/>
                <w:color w:val="000000"/>
                <w:spacing w:val="-10"/>
                <w:sz w:val="24"/>
                <w:szCs w:val="24"/>
                <w:lang w:val="en-US" w:eastAsia="zh-CN"/>
              </w:rPr>
              <w:t>2</w:t>
            </w:r>
            <w:r>
              <w:rPr>
                <w:rFonts w:hint="eastAsia" w:ascii="宋体" w:hAnsi="宋体" w:eastAsia="宋体" w:cs="宋体"/>
                <w:color w:val="000000"/>
                <w:spacing w:val="1"/>
                <w:sz w:val="24"/>
                <w:szCs w:val="24"/>
              </w:rPr>
              <w:t>5%），且残疾人职工在</w:t>
            </w:r>
            <w:r>
              <w:rPr>
                <w:rFonts w:hint="eastAsia" w:ascii="宋体" w:hAnsi="宋体" w:eastAsia="宋体" w:cs="宋体"/>
                <w:kern w:val="0"/>
                <w:sz w:val="24"/>
                <w:szCs w:val="24"/>
                <w:lang w:val="en-US" w:eastAsia="zh-CN" w:bidi="ar"/>
              </w:rPr>
              <w:t>10人以上（含10人）的用人单位给予资金扶持。每年至少扶持1家集中安置残疾人就业单位。</w:t>
            </w:r>
          </w:p>
          <w:p w14:paraId="564B5B72">
            <w:pPr>
              <w:spacing w:before="1" w:after="0" w:line="280" w:lineRule="exact"/>
              <w:ind w:right="0" w:firstLine="440" w:firstLineChars="200"/>
              <w:jc w:val="both"/>
              <w:rPr>
                <w:rFonts w:hint="eastAsia" w:ascii="楷体" w:hAnsi="楷体" w:eastAsia="楷体" w:cs="楷体"/>
                <w:b/>
                <w:bCs/>
                <w:kern w:val="0"/>
                <w:sz w:val="24"/>
                <w:szCs w:val="24"/>
                <w:lang w:val="en-US" w:eastAsia="zh-CN" w:bidi="ar"/>
              </w:rPr>
            </w:pPr>
            <w:r>
              <w:rPr>
                <w:rFonts w:hint="eastAsia" w:ascii="楷体" w:hAnsi="楷体" w:eastAsia="楷体" w:cs="楷体"/>
                <w:b/>
                <w:bCs/>
                <w:color w:val="000000"/>
                <w:spacing w:val="-2"/>
                <w:sz w:val="24"/>
                <w:szCs w:val="24"/>
                <w:lang w:val="en-US" w:eastAsia="zh-CN"/>
              </w:rPr>
              <w:t>4.</w:t>
            </w:r>
            <w:r>
              <w:rPr>
                <w:rFonts w:hint="eastAsia" w:ascii="楷体" w:hAnsi="楷体" w:eastAsia="楷体" w:cs="楷体"/>
                <w:b/>
                <w:bCs/>
                <w:color w:val="000000"/>
                <w:spacing w:val="-2"/>
                <w:sz w:val="24"/>
                <w:szCs w:val="24"/>
              </w:rPr>
              <w:t>落实残疾人创业孵化基地补贴。</w:t>
            </w:r>
            <w:r>
              <w:rPr>
                <w:rFonts w:ascii="FZShuSong-Z01S" w:hAnsi="FZShuSong-Z01S" w:cs="FZShuSong-Z01S"/>
                <w:color w:val="000000"/>
                <w:spacing w:val="-2"/>
                <w:sz w:val="24"/>
                <w:szCs w:val="24"/>
              </w:rPr>
              <w:t>对符合条件为残疾人创业孵化提供场地、创业培训、创</w:t>
            </w:r>
            <w:r>
              <w:rPr>
                <w:rFonts w:ascii="FZShuSong-Z01S" w:hAnsi="FZShuSong-Z01S" w:cs="FZShuSong-Z01S"/>
                <w:color w:val="000000"/>
                <w:spacing w:val="1"/>
                <w:sz w:val="24"/>
                <w:szCs w:val="24"/>
              </w:rPr>
              <w:t>业实训、项目开发等多项服务和创业指导的经济实体，给予资金扶持。每年至少扶持</w:t>
            </w:r>
            <w:r>
              <w:rPr>
                <w:rFonts w:hint="eastAsia" w:ascii="Times New Roman"/>
                <w:color w:val="000000"/>
                <w:spacing w:val="-2"/>
                <w:sz w:val="24"/>
                <w:szCs w:val="24"/>
                <w:lang w:val="en-US" w:eastAsia="zh-CN"/>
              </w:rPr>
              <w:t xml:space="preserve"> </w:t>
            </w:r>
            <w:r>
              <w:rPr>
                <w:rFonts w:ascii="FZShuSong-Z01S" w:hAnsi="FZShuSong-Z01S" w:cs="FZShuSong-Z01S"/>
                <w:color w:val="000000"/>
                <w:spacing w:val="0"/>
                <w:sz w:val="24"/>
                <w:szCs w:val="24"/>
              </w:rPr>
              <w:t>家残疾人创业孵化基地。</w:t>
            </w:r>
          </w:p>
          <w:p w14:paraId="162D4D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both"/>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5.落实残疾学生见习补贴。</w:t>
            </w:r>
            <w:r>
              <w:rPr>
                <w:rFonts w:hint="eastAsia" w:ascii="宋体" w:hAnsi="宋体" w:eastAsia="宋体" w:cs="宋体"/>
                <w:kern w:val="0"/>
                <w:sz w:val="24"/>
                <w:szCs w:val="24"/>
                <w:lang w:val="en-US" w:eastAsia="zh-CN" w:bidi="ar"/>
              </w:rPr>
              <w:t>对符合条件的残疾学生在见习期间给予一定标准的补贴。</w:t>
            </w:r>
          </w:p>
          <w:p w14:paraId="662F92A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48" w:firstLineChars="200"/>
              <w:jc w:val="both"/>
              <w:textAlignment w:val="auto"/>
              <w:rPr>
                <w:rFonts w:hint="eastAsia" w:ascii="宋体" w:hAnsi="宋体" w:eastAsia="宋体" w:cs="宋体"/>
                <w:kern w:val="0"/>
                <w:sz w:val="24"/>
                <w:szCs w:val="24"/>
                <w:lang w:val="en-US" w:eastAsia="zh-CN" w:bidi="ar"/>
              </w:rPr>
            </w:pPr>
            <w:r>
              <w:rPr>
                <w:rFonts w:hint="eastAsia" w:ascii="楷体" w:hAnsi="楷体" w:eastAsia="楷体" w:cs="楷体"/>
                <w:b/>
                <w:bCs/>
                <w:kern w:val="0"/>
                <w:sz w:val="24"/>
                <w:szCs w:val="24"/>
                <w:lang w:val="en-US" w:eastAsia="zh-CN" w:bidi="ar"/>
              </w:rPr>
              <w:t>6.落实残疾人就业服务奖励。</w:t>
            </w:r>
            <w:r>
              <w:rPr>
                <w:rFonts w:hint="eastAsia" w:ascii="宋体" w:hAnsi="宋体" w:eastAsia="宋体" w:cs="宋体"/>
                <w:kern w:val="0"/>
                <w:sz w:val="24"/>
                <w:szCs w:val="24"/>
                <w:lang w:val="en-US" w:eastAsia="zh-CN" w:bidi="ar"/>
              </w:rPr>
              <w:t>发挥残疾人就业服务中心、公共就业服务机构、劳务派遣公司、经营性人力资源服务机构和各类社会组织在残疾人就业供需对接方面的作用，对推荐或帮扶残疾人稳定就业一年以上的劳务派遣公司、经营性人力资源服务机构和各类社会组织，按就业人数给予奖励。</w:t>
            </w:r>
          </w:p>
          <w:p w14:paraId="768C6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both"/>
              <w:textAlignment w:val="auto"/>
              <w:rPr>
                <w:rFonts w:hint="eastAsia" w:ascii="仿宋" w:hAnsi="仿宋" w:eastAsia="仿宋" w:cs="仿宋"/>
                <w:sz w:val="24"/>
                <w:szCs w:val="24"/>
              </w:rPr>
            </w:pPr>
            <w:r>
              <w:rPr>
                <w:rFonts w:hint="eastAsia" w:ascii="楷体" w:hAnsi="楷体" w:eastAsia="楷体" w:cs="楷体"/>
                <w:b/>
                <w:bCs/>
                <w:kern w:val="0"/>
                <w:sz w:val="24"/>
                <w:szCs w:val="24"/>
                <w:lang w:val="en-US" w:eastAsia="zh-CN" w:bidi="ar"/>
              </w:rPr>
              <w:t>7.推进党政机关、事业单位按比例安排残疾人就业。</w:t>
            </w:r>
            <w:r>
              <w:rPr>
                <w:rFonts w:hint="eastAsia" w:ascii="宋体" w:hAnsi="宋体" w:eastAsia="宋体" w:cs="宋体"/>
                <w:kern w:val="0"/>
                <w:sz w:val="24"/>
                <w:szCs w:val="24"/>
                <w:lang w:val="en-US" w:eastAsia="zh-CN" w:bidi="ar"/>
              </w:rPr>
              <w:t>编制50人以上（含50人）的党政机关，编制67人以上（含67人）的事业单位（中小学、幼儿园除外），安排残疾人就业未达到规定比例的，2025年前至少安排1名残疾人就业。区级残联机关干部队伍中，应有15%以上（含15%）的残疾人。</w:t>
            </w:r>
          </w:p>
          <w:p w14:paraId="255BD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both"/>
              <w:textAlignment w:val="auto"/>
              <w:rPr>
                <w:rFonts w:hint="eastAsia" w:ascii="仿宋" w:hAnsi="仿宋" w:eastAsia="仿宋" w:cs="仿宋"/>
                <w:sz w:val="24"/>
                <w:szCs w:val="24"/>
              </w:rPr>
            </w:pPr>
            <w:r>
              <w:rPr>
                <w:rFonts w:hint="eastAsia" w:ascii="楷体" w:hAnsi="楷体" w:eastAsia="楷体" w:cs="楷体"/>
                <w:b/>
                <w:bCs/>
                <w:kern w:val="0"/>
                <w:sz w:val="24"/>
                <w:szCs w:val="24"/>
                <w:lang w:val="en-US" w:eastAsia="zh-CN" w:bidi="ar"/>
              </w:rPr>
              <w:t>8.推进农村残疾人就业帮扶基地建设。</w:t>
            </w:r>
            <w:r>
              <w:rPr>
                <w:rFonts w:hint="eastAsia" w:ascii="宋体" w:hAnsi="宋体" w:eastAsia="宋体" w:cs="宋体"/>
                <w:kern w:val="0"/>
                <w:sz w:val="24"/>
                <w:szCs w:val="24"/>
                <w:lang w:val="en-US" w:eastAsia="zh-CN" w:bidi="ar"/>
              </w:rPr>
              <w:t>依托农村“双创”基地、家庭农场、农民合作社等新型农业经营主体，扶持一批辐射带动能力强、经营管理规范、具有一定规模的残疾人就业帮扶基地，带动残疾人稳定就业、生产增收。</w:t>
            </w:r>
          </w:p>
          <w:p w14:paraId="3D876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both"/>
              <w:textAlignment w:val="auto"/>
              <w:rPr>
                <w:rFonts w:hint="eastAsia" w:ascii="楷体" w:hAnsi="楷体" w:eastAsia="楷体" w:cs="楷体"/>
                <w:b/>
                <w:bCs/>
                <w:kern w:val="0"/>
                <w:sz w:val="24"/>
                <w:szCs w:val="24"/>
                <w:lang w:val="en-US" w:eastAsia="zh-CN" w:bidi="ar"/>
              </w:rPr>
            </w:pPr>
            <w:r>
              <w:rPr>
                <w:rFonts w:hint="eastAsia" w:ascii="楷体" w:hAnsi="楷体" w:eastAsia="楷体" w:cs="楷体"/>
                <w:b/>
                <w:bCs/>
                <w:kern w:val="0"/>
                <w:sz w:val="24"/>
                <w:szCs w:val="24"/>
                <w:lang w:val="en-US" w:eastAsia="zh-CN" w:bidi="ar"/>
              </w:rPr>
              <w:t>9.推进残疾人职业培训基地建设。</w:t>
            </w:r>
            <w:r>
              <w:rPr>
                <w:rFonts w:hint="eastAsia" w:ascii="宋体" w:hAnsi="宋体" w:eastAsia="宋体" w:cs="宋体"/>
                <w:kern w:val="0"/>
                <w:sz w:val="24"/>
                <w:szCs w:val="24"/>
                <w:lang w:val="en-US" w:eastAsia="zh-CN" w:bidi="ar"/>
              </w:rPr>
              <w:t>依托企业、社会培训机构等，建立残疾人职业培训基地，为残疾人提供职业培训和就业创业服务平台。</w:t>
            </w:r>
          </w:p>
          <w:p w14:paraId="5100C7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left"/>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10.实施盲人按摩提升项目。</w:t>
            </w:r>
            <w:r>
              <w:rPr>
                <w:rFonts w:hint="eastAsia" w:ascii="宋体" w:hAnsi="宋体" w:eastAsia="宋体" w:cs="宋体"/>
                <w:kern w:val="0"/>
                <w:sz w:val="24"/>
                <w:szCs w:val="24"/>
                <w:lang w:val="en-US" w:eastAsia="zh-CN" w:bidi="ar"/>
              </w:rPr>
              <w:t>促进盲人医疗按摩人员在医院、社区卫生服务机构等就业执业，推动盲人保健按摩行业规范化、标准化、专业化发展。</w:t>
            </w:r>
          </w:p>
          <w:p w14:paraId="52C96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left"/>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11.残疾人新就业形态扶持项目。</w:t>
            </w:r>
            <w:r>
              <w:rPr>
                <w:rFonts w:hint="eastAsia" w:ascii="宋体" w:hAnsi="宋体" w:eastAsia="宋体" w:cs="宋体"/>
                <w:kern w:val="0"/>
                <w:sz w:val="24"/>
                <w:szCs w:val="24"/>
                <w:lang w:val="en-US" w:eastAsia="zh-CN" w:bidi="ar"/>
              </w:rPr>
              <w:t>鼓励互联网平台企业、中介服务机构等帮助残疾人开展网络零售、直播带货、物流快递、小店经济等新就业形态。</w:t>
            </w:r>
          </w:p>
          <w:p w14:paraId="615B9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both"/>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12残疾人辅助性就业推进项目。</w:t>
            </w:r>
            <w:r>
              <w:rPr>
                <w:rFonts w:hint="eastAsia" w:ascii="宋体" w:hAnsi="宋体" w:eastAsia="宋体" w:cs="宋体"/>
                <w:kern w:val="0"/>
                <w:sz w:val="24"/>
                <w:szCs w:val="24"/>
                <w:lang w:val="en-US" w:eastAsia="zh-CN" w:bidi="ar"/>
              </w:rPr>
              <w:t>加强辅助性就业机构的基础能力建设；通过政府购买服务等方式，鼓励引导市场主体和社会力量提供辅助性就业服务。</w:t>
            </w:r>
          </w:p>
          <w:p w14:paraId="4CE45B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48" w:firstLineChars="200"/>
              <w:jc w:val="both"/>
              <w:textAlignment w:val="auto"/>
              <w:rPr>
                <w:rFonts w:hint="eastAsia" w:ascii="仿宋" w:hAnsi="仿宋" w:eastAsia="仿宋" w:cs="仿宋"/>
                <w:kern w:val="0"/>
                <w:sz w:val="24"/>
                <w:szCs w:val="24"/>
                <w:lang w:val="en-US" w:eastAsia="zh-CN" w:bidi="ar"/>
              </w:rPr>
            </w:pPr>
            <w:r>
              <w:rPr>
                <w:rFonts w:hint="eastAsia" w:ascii="楷体" w:hAnsi="楷体" w:eastAsia="楷体" w:cs="楷体"/>
                <w:b/>
                <w:bCs/>
                <w:kern w:val="0"/>
                <w:sz w:val="24"/>
                <w:szCs w:val="24"/>
                <w:lang w:val="en-US" w:eastAsia="zh-CN" w:bidi="ar"/>
              </w:rPr>
              <w:t>13.开发残疾人公益性岗位。</w:t>
            </w:r>
            <w:r>
              <w:rPr>
                <w:rFonts w:hint="eastAsia" w:ascii="宋体" w:hAnsi="宋体" w:eastAsia="宋体" w:cs="宋体"/>
                <w:kern w:val="0"/>
                <w:sz w:val="24"/>
                <w:szCs w:val="24"/>
                <w:lang w:val="en-US" w:eastAsia="zh-CN" w:bidi="ar"/>
              </w:rPr>
              <w:t>地方设立的乡村保洁员、护路员、生态护林员、社会救助协理员、农家书屋管理员、残疾人专职委员、社区服务人员等公益性岗位，优先安排符合条件的残疾人。</w:t>
            </w:r>
          </w:p>
          <w:p w14:paraId="11A3B05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52" w:firstLineChars="200"/>
              <w:textAlignment w:val="auto"/>
              <w:rPr>
                <w:rFonts w:hint="default" w:ascii="宋体" w:hAnsi="宋体" w:eastAsia="宋体" w:cs="宋体"/>
                <w:kern w:val="0"/>
                <w:sz w:val="24"/>
                <w:szCs w:val="24"/>
                <w:lang w:val="en-US" w:eastAsia="zh-CN" w:bidi="ar"/>
              </w:rPr>
            </w:pPr>
            <w:r>
              <w:rPr>
                <w:rFonts w:hint="eastAsia" w:ascii="楷体" w:hAnsi="楷体" w:eastAsia="楷体" w:cs="楷体"/>
                <w:b/>
                <w:bCs/>
                <w:color w:val="000000"/>
                <w:spacing w:val="1"/>
                <w:sz w:val="24"/>
                <w:szCs w:val="24"/>
                <w:lang w:val="en-US" w:eastAsia="zh-CN"/>
              </w:rPr>
              <w:t>14.</w:t>
            </w:r>
            <w:r>
              <w:rPr>
                <w:rFonts w:hint="eastAsia" w:ascii="楷体" w:hAnsi="楷体" w:eastAsia="楷体" w:cs="楷体"/>
                <w:b/>
                <w:bCs/>
                <w:color w:val="000000"/>
                <w:spacing w:val="1"/>
                <w:sz w:val="24"/>
                <w:szCs w:val="24"/>
              </w:rPr>
              <w:t>开展残疾人职业技能与实用技术培训。</w:t>
            </w:r>
            <w:r>
              <w:rPr>
                <w:rFonts w:ascii="FZShuSong-Z01S" w:hAnsi="FZShuSong-Z01S" w:cs="FZShuSong-Z01S"/>
                <w:color w:val="000000"/>
                <w:spacing w:val="1"/>
                <w:sz w:val="24"/>
                <w:szCs w:val="24"/>
              </w:rPr>
              <w:t>每年</w:t>
            </w:r>
            <w:r>
              <w:rPr>
                <w:rFonts w:hint="eastAsia" w:ascii="FZShuSong-Z01S" w:hAnsi="FZShuSong-Z01S" w:cs="FZShuSong-Z01S"/>
                <w:color w:val="000000"/>
                <w:spacing w:val="1"/>
                <w:sz w:val="24"/>
                <w:szCs w:val="24"/>
                <w:lang w:val="en-US" w:eastAsia="zh-CN"/>
              </w:rPr>
              <w:t>至少</w:t>
            </w:r>
            <w:r>
              <w:rPr>
                <w:rFonts w:ascii="FZShuSong-Z01S" w:hAnsi="FZShuSong-Z01S" w:cs="FZShuSong-Z01S"/>
                <w:color w:val="000000"/>
                <w:spacing w:val="1"/>
                <w:sz w:val="24"/>
                <w:szCs w:val="24"/>
              </w:rPr>
              <w:t>帮助</w:t>
            </w:r>
            <w:r>
              <w:rPr>
                <w:rFonts w:hint="eastAsia" w:ascii="宋体" w:hAnsi="宋体" w:eastAsia="宋体" w:cs="宋体"/>
                <w:kern w:val="0"/>
                <w:sz w:val="24"/>
                <w:szCs w:val="24"/>
                <w:lang w:val="en-US" w:eastAsia="zh-CN" w:bidi="ar"/>
              </w:rPr>
              <w:t>200名残疾人参加职业技能和实用技</w:t>
            </w:r>
            <w:r>
              <w:rPr>
                <w:rFonts w:hint="eastAsia" w:ascii="宋体" w:hAnsi="宋体" w:eastAsia="宋体" w:cs="宋体"/>
                <w:kern w:val="0"/>
                <w:sz w:val="24"/>
                <w:szCs w:val="24"/>
                <w:lang w:val="en-US" w:eastAsia="zh-CN" w:bidi="ar"/>
              </w:rPr>
              <w:cr/>
            </w:r>
            <w:r>
              <w:rPr>
                <w:rFonts w:hint="eastAsia" w:ascii="宋体" w:hAnsi="宋体" w:eastAsia="宋体" w:cs="宋体"/>
                <w:kern w:val="0"/>
                <w:sz w:val="24"/>
                <w:szCs w:val="24"/>
                <w:lang w:val="en-US" w:eastAsia="zh-CN" w:bidi="ar"/>
              </w:rPr>
              <w:t>术培训，确保接受培训的残疾人掌握1-2门实用技</w:t>
            </w:r>
            <w:r>
              <w:rPr>
                <w:rFonts w:ascii="FZShuSong-Z01S" w:hAnsi="FZShuSong-Z01S" w:cs="FZShuSong-Z01S"/>
                <w:color w:val="000000"/>
                <w:spacing w:val="-2"/>
                <w:sz w:val="24"/>
                <w:szCs w:val="24"/>
              </w:rPr>
              <w:t>术，提升残疾人技能水平，增强残疾人就业</w:t>
            </w:r>
            <w:r>
              <w:rPr>
                <w:rFonts w:ascii="FZShuSong-Z01S" w:hAnsi="FZShuSong-Z01S" w:cs="FZShuSong-Z01S"/>
                <w:color w:val="000000"/>
                <w:spacing w:val="0"/>
                <w:sz w:val="24"/>
                <w:szCs w:val="24"/>
              </w:rPr>
              <w:t>能力，实现较为稳定的就业创业。</w:t>
            </w:r>
          </w:p>
        </w:tc>
      </w:tr>
    </w:tbl>
    <w:p w14:paraId="421FED1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8" w:firstLineChars="200"/>
        <w:textAlignment w:val="auto"/>
        <w:outlineLvl w:val="1"/>
        <w:rPr>
          <w:rFonts w:hint="eastAsia" w:ascii="楷体" w:hAnsi="楷体" w:eastAsia="楷体" w:cs="楷体"/>
          <w:b/>
          <w:bCs/>
          <w:i w:val="0"/>
          <w:iCs w:val="0"/>
          <w:caps w:val="0"/>
          <w:color w:val="333333"/>
          <w:spacing w:val="0"/>
          <w:kern w:val="0"/>
          <w:sz w:val="32"/>
          <w:szCs w:val="32"/>
          <w:shd w:val="clear" w:fill="FFFFFF"/>
          <w:lang w:val="en-US" w:eastAsia="zh-CN" w:bidi="ar"/>
        </w:rPr>
      </w:pPr>
      <w:bookmarkStart w:id="14" w:name="_Toc32626"/>
      <w:r>
        <w:rPr>
          <w:rFonts w:hint="eastAsia" w:ascii="楷体" w:hAnsi="楷体" w:eastAsia="楷体" w:cs="楷体"/>
          <w:b/>
          <w:bCs/>
          <w:i w:val="0"/>
          <w:iCs w:val="0"/>
          <w:caps w:val="0"/>
          <w:color w:val="333333"/>
          <w:spacing w:val="0"/>
          <w:kern w:val="0"/>
          <w:sz w:val="32"/>
          <w:szCs w:val="32"/>
          <w:shd w:val="clear" w:fill="FFFFFF"/>
          <w:lang w:val="en-US" w:eastAsia="zh-CN" w:bidi="ar"/>
        </w:rPr>
        <w:t>（四）健全让残疾人生活更有质量的关爱服务体系</w:t>
      </w:r>
      <w:bookmarkEnd w:id="14"/>
    </w:p>
    <w:p w14:paraId="41F5DD8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8" w:firstLineChars="200"/>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1.</w:t>
      </w:r>
      <w:r>
        <w:rPr>
          <w:rFonts w:hint="eastAsia" w:ascii="仿宋" w:hAnsi="仿宋" w:eastAsia="仿宋" w:cs="仿宋"/>
          <w:b/>
          <w:bCs/>
          <w:color w:val="000000"/>
          <w:spacing w:val="2"/>
          <w:sz w:val="32"/>
        </w:rPr>
        <w:t>加强康复服务体系建设</w:t>
      </w:r>
    </w:p>
    <w:p w14:paraId="1A27469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77"/>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推进综合医院康复医学科、康复医院（康复医疗中心）、基层医疗卫生机构三级康复医疗服务体系建设，健全区级残疾人康复机构建设，区内2级以上医疗机构设置康复科比例达到90%。建立残疾人康复服务机构，将残疾人健康状况、卫生服务需求与利用等纳入卫生服务调查，加强残疾人健康状况评估。开展残疾儿童康复训练、辅助器具展示、社区康复指导等服务，关注残疾妇女健康，开展生殖健康服务。贯彻落实《残疾人社区康复工作标准》和《精神障碍社区康复服务规范》，重点开展精神障碍等残疾人社区康复服务，鼓励社会力量参与残疾人专业性康复服务机构建设，健全完善残疾人康复定点服务机构准入标准、动态管理、扶持政策、考核评估办法，有康复需求的残疾人基本康复服务覆盖率达到90%以上。</w:t>
      </w:r>
    </w:p>
    <w:p w14:paraId="333E350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8" w:firstLineChars="200"/>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2.提升残疾人康复服务质量</w:t>
      </w:r>
    </w:p>
    <w:p w14:paraId="495D0C7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77"/>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kern w:val="2"/>
          <w:sz w:val="32"/>
          <w:szCs w:val="24"/>
          <w:lang w:val="en-US" w:eastAsia="zh-CN" w:bidi="ar-SA"/>
        </w:rPr>
        <w:t>持续实施精准康复服务行动，开展残疾人康复需求调查，定期掌握残疾人康复需求与服务状况，规范界定残疾人基本康复服务内容，推进困难残疾人康复民生工程，提升康复服务质量，满足残疾人基本康复服务需求。落实残疾儿童康复救助制度，合理确定康复救助标准，增加康复服务供给，提升 0-16岁残疾少年儿童基本康复训练服务水平，推进康复机构上门为残疾少年儿童提供康复服务，确保符合条件的残疾少年儿童应救尽救。继续推进实施西安市精神残疾人康复救助项目、持证残疾人运动功能障碍康复救助项目和残疾人家庭医生签约服务项目。探索残疾人远程康复服务模式，继续推进“互联网+康复服务”平台建设，加强残疾人康复服务质量评价监控，充实职业康复、社会康复、心理康复等功能。加强社区康复，推广残疾人自助、互助康复，促进康复服务市场化发展。</w:t>
      </w:r>
    </w:p>
    <w:p w14:paraId="562C5E9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firstLine="304" w:firstLineChars="100"/>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3.优化康复辅助器具适配服务</w:t>
      </w:r>
    </w:p>
    <w:p w14:paraId="77182A28">
      <w:pPr>
        <w:keepNext w:val="0"/>
        <w:keepLines w:val="0"/>
        <w:pageBreakBefore w:val="0"/>
        <w:widowControl w:val="0"/>
        <w:kinsoku/>
        <w:wordWrap/>
        <w:overflowPunct/>
        <w:topLinePunct w:val="0"/>
        <w:autoSpaceDE/>
        <w:autoSpaceDN/>
        <w:bidi w:val="0"/>
        <w:adjustRightInd/>
        <w:snapToGrid/>
        <w:spacing w:after="0" w:line="360" w:lineRule="auto"/>
        <w:ind w:left="0" w:right="0" w:firstLine="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实施更加精准的辅助器具实物配发和货币补贴制度，</w:t>
      </w:r>
      <w:r>
        <w:rPr>
          <w:rFonts w:hint="eastAsia" w:ascii="仿宋" w:hAnsi="仿宋" w:eastAsia="仿宋" w:cs="仿宋"/>
          <w:color w:val="000000"/>
          <w:spacing w:val="-4"/>
          <w:sz w:val="32"/>
        </w:rPr>
        <w:t>形成</w:t>
      </w:r>
      <w:r>
        <w:rPr>
          <w:rFonts w:hint="eastAsia" w:ascii="仿宋" w:hAnsi="仿宋" w:eastAsia="仿宋" w:cs="仿宋"/>
          <w:color w:val="000000"/>
          <w:spacing w:val="-4"/>
          <w:sz w:val="32"/>
          <w:lang w:val="en-US" w:eastAsia="zh-CN"/>
        </w:rPr>
        <w:t>与市上衔接的</w:t>
      </w:r>
      <w:r>
        <w:rPr>
          <w:rFonts w:hint="eastAsia" w:ascii="仿宋" w:hAnsi="仿宋" w:eastAsia="仿宋" w:cs="仿宋"/>
          <w:color w:val="000000"/>
          <w:spacing w:val="-4"/>
          <w:sz w:val="32"/>
        </w:rPr>
        <w:t>区、</w:t>
      </w:r>
      <w:r>
        <w:rPr>
          <w:rFonts w:hint="eastAsia" w:ascii="仿宋" w:hAnsi="仿宋" w:eastAsia="仿宋" w:cs="仿宋"/>
          <w:color w:val="000000"/>
          <w:spacing w:val="-4"/>
          <w:sz w:val="32"/>
          <w:lang w:val="en-US" w:eastAsia="zh-CN"/>
        </w:rPr>
        <w:t>街道</w:t>
      </w:r>
      <w:r>
        <w:rPr>
          <w:rFonts w:hint="eastAsia" w:ascii="仿宋" w:hAnsi="仿宋" w:eastAsia="仿宋" w:cs="仿宋"/>
          <w:color w:val="000000"/>
          <w:spacing w:val="-4"/>
          <w:sz w:val="32"/>
        </w:rPr>
        <w:t>、村（社区）四级辅助器具服务网络，开展残疾人辅助器具常态化适配服务</w:t>
      </w:r>
      <w:r>
        <w:rPr>
          <w:rFonts w:hint="eastAsia" w:ascii="仿宋" w:hAnsi="仿宋" w:eastAsia="仿宋" w:cs="仿宋"/>
          <w:color w:val="000000"/>
          <w:spacing w:val="-4"/>
          <w:sz w:val="32"/>
          <w:lang w:eastAsia="zh-CN"/>
        </w:rPr>
        <w:t>，</w:t>
      </w:r>
      <w:r>
        <w:rPr>
          <w:rFonts w:hint="eastAsia" w:ascii="仿宋" w:hAnsi="仿宋" w:eastAsia="仿宋" w:cs="仿宋"/>
          <w:color w:val="000000"/>
          <w:spacing w:val="-4"/>
          <w:sz w:val="32"/>
        </w:rPr>
        <w:t>建立专业化康复辅助器具适配服务队伍，提高康复辅助器具适配服务的质量和水平</w:t>
      </w:r>
      <w:r>
        <w:rPr>
          <w:rFonts w:hint="eastAsia" w:ascii="仿宋" w:hAnsi="仿宋" w:eastAsia="仿宋" w:cs="仿宋"/>
          <w:color w:val="000000"/>
          <w:spacing w:val="-4"/>
          <w:sz w:val="32"/>
          <w:lang w:eastAsia="zh-CN"/>
        </w:rPr>
        <w:t>，</w:t>
      </w:r>
      <w:r>
        <w:rPr>
          <w:rFonts w:hint="eastAsia" w:ascii="仿宋" w:hAnsi="仿宋" w:eastAsia="仿宋" w:cs="仿宋"/>
          <w:color w:val="000000"/>
          <w:spacing w:val="-4"/>
          <w:sz w:val="32"/>
        </w:rPr>
        <w:t>适时推动“互联网+”康复辅助器具适配服务</w:t>
      </w:r>
      <w:r>
        <w:rPr>
          <w:rFonts w:hint="eastAsia" w:ascii="仿宋" w:hAnsi="仿宋" w:eastAsia="仿宋" w:cs="仿宋"/>
          <w:color w:val="000000"/>
          <w:spacing w:val="-4"/>
          <w:sz w:val="32"/>
          <w:lang w:eastAsia="zh-CN"/>
        </w:rPr>
        <w:t>，</w:t>
      </w:r>
      <w:r>
        <w:rPr>
          <w:rFonts w:hint="eastAsia" w:ascii="仿宋" w:hAnsi="仿宋" w:eastAsia="仿宋" w:cs="仿宋"/>
          <w:color w:val="000000"/>
          <w:spacing w:val="-4"/>
          <w:sz w:val="32"/>
        </w:rPr>
        <w:t>到2025年，有需求的残疾人辅助器具适配率达到90%</w:t>
      </w:r>
      <w:r>
        <w:rPr>
          <w:rFonts w:hint="eastAsia" w:ascii="仿宋" w:hAnsi="仿宋" w:eastAsia="仿宋" w:cs="仿宋"/>
          <w:color w:val="000000"/>
          <w:spacing w:val="-4"/>
          <w:sz w:val="32"/>
          <w:lang w:val="en-US" w:eastAsia="zh-CN"/>
        </w:rPr>
        <w:t>。探索建立对辅助器具适配有特殊需求的重度、多重残疾人救助机制。支持社会力量及医疗、康复、养老机构和残疾人教育、就业、托养机构开展康复辅助器具适配服务。推广社区康复辅助器具租赁、回收、维修等服务。提高基本型辅助器具适配服务率和残疾人满意率。</w:t>
      </w:r>
    </w:p>
    <w:p w14:paraId="633C05C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8" w:firstLineChars="200"/>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4.强化残疾预防</w:t>
      </w:r>
    </w:p>
    <w:p w14:paraId="0273EE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77"/>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深入落实《残疾预防和残疾人康复条例》，构建政府主导、部门联动、社会参与的残疾预防一体化工作格局。结合“残疾预防日”、“爱眼日”、“爱耳日”、“全国防灾减灾日”等节点，广泛开展残疾预防宣传教育。坚持普遍预防与重点防控相结合，落实相关部门管理职责。探索建立新生儿疾病和未成年人残疾筛查、诊断、治疗和康复服务的信息共享和联动机制，持续加强早期诊断和早期康复。加强出生缺陷综合防治，构建覆盖城乡居民，涵盖婚前、孕前、孕期、新生儿期和儿童期各阶段的出生缺陷防治体系，预防和减少出生缺陷、发育障碍致残。推进0-6岁儿童残疾筛查，建立筛查、诊断、康复救助衔接机制。实施慢性病预防干预措施，开展重大慢性病早诊早治，减少慢性病致残。开展社会心理服务和社区心理干预，预防和减少精神残疾发生。开展防盲治盲、防聋治聋工作，加强对麻风病等致残性传染病和碘缺乏病、大骨节病等地方病的防控。加强安全生产、消防安全和交通安全管理，加强道路交通安全执法和安全防护设施建设，加快公共场所急救设备配备，提高自然灾害现场应急处置能力、突发事件紧急医学救援能力和院前急救能力，防止老年人跌倒、儿童意外伤害致残，减少因灾害、事故、职业伤害等致残。</w:t>
      </w:r>
    </w:p>
    <w:p w14:paraId="414363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黑体" w:hAnsi="黑体" w:eastAsia="黑体" w:cs="黑体"/>
          <w:b/>
          <w:bCs/>
          <w:i w:val="0"/>
          <w:iCs w:val="0"/>
          <w:caps w:val="0"/>
          <w:color w:val="333333"/>
          <w:spacing w:val="0"/>
          <w:kern w:val="0"/>
          <w:sz w:val="24"/>
          <w:szCs w:val="24"/>
          <w:shd w:val="clear" w:fill="FFFFFF"/>
          <w:lang w:val="en-US" w:eastAsia="zh-CN" w:bidi="ar"/>
        </w:rPr>
      </w:pPr>
      <w:r>
        <w:rPr>
          <w:rFonts w:hint="eastAsia" w:ascii="黑体" w:hAnsi="黑体" w:eastAsia="黑体" w:cs="黑体"/>
          <w:b/>
          <w:bCs/>
          <w:kern w:val="0"/>
          <w:sz w:val="24"/>
          <w:szCs w:val="24"/>
          <w:lang w:val="en-US" w:eastAsia="zh-CN" w:bidi="ar"/>
        </w:rPr>
        <w:t>专栏6  残疾人健康和康复服务重点任务</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14:paraId="3253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306"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405C80">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kern w:val="0"/>
                <w:sz w:val="24"/>
                <w:szCs w:val="24"/>
                <w:lang w:val="en-US" w:eastAsia="zh-CN" w:bidi="ar"/>
              </w:rPr>
            </w:pPr>
            <w:r>
              <w:rPr>
                <w:rFonts w:hint="eastAsia" w:ascii="楷体" w:hAnsi="楷体" w:eastAsia="楷体" w:cs="楷体"/>
                <w:b/>
                <w:bCs/>
                <w:kern w:val="0"/>
                <w:sz w:val="24"/>
                <w:szCs w:val="24"/>
                <w:lang w:val="en-US" w:eastAsia="zh-CN" w:bidi="ar"/>
              </w:rPr>
              <w:t>残疾人精准康复服务行动。</w:t>
            </w:r>
            <w:r>
              <w:rPr>
                <w:rFonts w:hint="eastAsia" w:ascii="宋体" w:hAnsi="宋体" w:eastAsia="宋体" w:cs="宋体"/>
                <w:kern w:val="0"/>
                <w:sz w:val="24"/>
                <w:szCs w:val="24"/>
                <w:lang w:val="en-US" w:eastAsia="zh-CN" w:bidi="ar"/>
              </w:rPr>
              <w:t>开展残疾人康复需求调查评估，为残疾人提供基本康复服务，为家庭照护者提供居家康复、照护技能培训和支持服务。有康复需求的残疾人康复服务覆盖率达到90%。</w:t>
            </w:r>
          </w:p>
          <w:p w14:paraId="09A1139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420" w:leftChars="0" w:right="0" w:rightChars="0"/>
              <w:jc w:val="both"/>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2.残疾儿童康复救助。</w:t>
            </w:r>
            <w:r>
              <w:rPr>
                <w:rFonts w:hint="eastAsia" w:ascii="宋体" w:hAnsi="宋体" w:eastAsia="宋体" w:cs="宋体"/>
                <w:color w:val="000000"/>
                <w:spacing w:val="-2"/>
                <w:sz w:val="24"/>
                <w:szCs w:val="24"/>
              </w:rPr>
              <w:t>确保有一所残疾少年儿童康复机构，</w:t>
            </w:r>
            <w:r>
              <w:rPr>
                <w:rFonts w:hint="eastAsia" w:ascii="宋体" w:hAnsi="宋体" w:eastAsia="宋体" w:cs="宋体"/>
                <w:kern w:val="0"/>
                <w:sz w:val="24"/>
                <w:szCs w:val="24"/>
                <w:lang w:val="en-US" w:eastAsia="zh-CN" w:bidi="ar"/>
              </w:rPr>
              <w:t>为符合条件的残疾儿童提供手术、辅具适配、康复训练等服务。合理确定救助标准和救助年龄范围，提高服务质量。</w:t>
            </w:r>
          </w:p>
          <w:p w14:paraId="0AC344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both"/>
              <w:textAlignment w:val="auto"/>
              <w:rPr>
                <w:rFonts w:hint="eastAsia" w:ascii="宋体" w:hAnsi="宋体" w:eastAsia="宋体" w:cs="宋体"/>
                <w:kern w:val="0"/>
                <w:sz w:val="24"/>
                <w:szCs w:val="24"/>
                <w:lang w:val="en-US" w:eastAsia="zh-CN" w:bidi="ar"/>
              </w:rPr>
            </w:pPr>
            <w:r>
              <w:rPr>
                <w:rFonts w:hint="eastAsia" w:ascii="楷体" w:hAnsi="楷体" w:eastAsia="楷体" w:cs="楷体"/>
                <w:b/>
                <w:bCs/>
                <w:kern w:val="0"/>
                <w:sz w:val="24"/>
                <w:szCs w:val="24"/>
                <w:lang w:val="en-US" w:eastAsia="zh-CN" w:bidi="ar"/>
              </w:rPr>
              <w:t>3.精神卫生综合管理服务。</w:t>
            </w:r>
            <w:r>
              <w:rPr>
                <w:rFonts w:hint="eastAsia" w:ascii="宋体" w:hAnsi="宋体" w:eastAsia="宋体" w:cs="宋体"/>
                <w:b w:val="0"/>
                <w:bCs w:val="0"/>
                <w:kern w:val="0"/>
                <w:sz w:val="24"/>
                <w:szCs w:val="24"/>
                <w:lang w:val="en-US" w:eastAsia="zh-CN" w:bidi="ar"/>
              </w:rPr>
              <w:t>建立精神障碍康复中心，</w:t>
            </w:r>
            <w:r>
              <w:rPr>
                <w:rFonts w:hint="eastAsia" w:ascii="宋体" w:hAnsi="宋体" w:eastAsia="宋体" w:cs="宋体"/>
                <w:kern w:val="0"/>
                <w:sz w:val="24"/>
                <w:szCs w:val="24"/>
                <w:lang w:val="en-US" w:eastAsia="zh-CN" w:bidi="ar"/>
              </w:rPr>
              <w:t>健全精神障碍社区康复服务体系，开展严重精神障碍患者日常发现、登记报告、随访管理、服药指导、社区康复、心理支持和疏导等服务，为家庭照护者提供技能培训、心理支持和疏导等服务。</w:t>
            </w:r>
          </w:p>
          <w:p w14:paraId="55E017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楷体" w:hAnsi="楷体" w:eastAsia="楷体" w:cs="楷体"/>
                <w:b/>
                <w:bCs/>
                <w:kern w:val="0"/>
                <w:sz w:val="24"/>
                <w:szCs w:val="24"/>
                <w:lang w:val="en-US" w:eastAsia="zh-CN" w:bidi="ar"/>
              </w:rPr>
            </w:pPr>
            <w:r>
              <w:rPr>
                <w:rFonts w:hint="eastAsia" w:ascii="楷体" w:hAnsi="楷体" w:eastAsia="楷体" w:cs="楷体"/>
                <w:b/>
                <w:bCs/>
                <w:kern w:val="0"/>
                <w:sz w:val="24"/>
                <w:szCs w:val="24"/>
                <w:lang w:val="en-US" w:eastAsia="zh-CN" w:bidi="ar"/>
              </w:rPr>
              <w:t>4.</w:t>
            </w:r>
            <w:r>
              <w:rPr>
                <w:rFonts w:hint="eastAsia" w:ascii="楷体" w:hAnsi="楷体" w:eastAsia="楷体" w:cs="楷体"/>
                <w:b/>
                <w:bCs/>
                <w:color w:val="000000"/>
                <w:spacing w:val="-2"/>
                <w:sz w:val="24"/>
                <w:szCs w:val="24"/>
              </w:rPr>
              <w:t>落实残疾人辅助器具适配补贴制度。</w:t>
            </w:r>
            <w:r>
              <w:rPr>
                <w:rFonts w:hint="eastAsia" w:ascii="宋体" w:hAnsi="宋体" w:eastAsia="宋体" w:cs="宋体"/>
                <w:color w:val="000000"/>
                <w:spacing w:val="-2"/>
                <w:sz w:val="24"/>
                <w:szCs w:val="24"/>
              </w:rPr>
              <w:t>保障残疾人基本辅助器具需求，逐步提升辅助器具</w:t>
            </w:r>
            <w:r>
              <w:rPr>
                <w:rFonts w:hint="eastAsia" w:ascii="宋体" w:hAnsi="宋体" w:eastAsia="宋体" w:cs="宋体"/>
                <w:color w:val="000000"/>
                <w:spacing w:val="0"/>
                <w:sz w:val="24"/>
                <w:szCs w:val="24"/>
              </w:rPr>
              <w:t>的标准和种类，残疾人辅助器具适配率达到90%。</w:t>
            </w:r>
          </w:p>
          <w:p w14:paraId="5DDBB7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left"/>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5.残疾人互助康复项目。</w:t>
            </w:r>
            <w:r>
              <w:rPr>
                <w:rFonts w:hint="eastAsia" w:ascii="宋体" w:hAnsi="宋体" w:eastAsia="宋体" w:cs="宋体"/>
                <w:kern w:val="0"/>
                <w:sz w:val="24"/>
                <w:szCs w:val="24"/>
                <w:lang w:val="en-US" w:eastAsia="zh-CN" w:bidi="ar"/>
              </w:rPr>
              <w:t>开展脊髓损伤康复“希望之家”、中途失明者“光明之家”、精神障碍患者家属交流互助等残疾人互助康复项目。</w:t>
            </w:r>
          </w:p>
          <w:p w14:paraId="2AA13C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48" w:firstLineChars="200"/>
              <w:jc w:val="both"/>
              <w:textAlignment w:val="auto"/>
              <w:rPr>
                <w:rFonts w:hint="eastAsia" w:ascii="仿宋" w:hAnsi="仿宋" w:eastAsia="仿宋" w:cs="仿宋"/>
                <w:sz w:val="32"/>
                <w:szCs w:val="32"/>
              </w:rPr>
            </w:pPr>
            <w:r>
              <w:rPr>
                <w:rFonts w:hint="eastAsia" w:ascii="楷体" w:hAnsi="楷体" w:eastAsia="楷体" w:cs="楷体"/>
                <w:b/>
                <w:bCs/>
                <w:kern w:val="0"/>
                <w:sz w:val="24"/>
                <w:szCs w:val="24"/>
                <w:lang w:val="en-US" w:eastAsia="zh-CN" w:bidi="ar"/>
              </w:rPr>
              <w:t>6.康复专业人才培养。</w:t>
            </w:r>
            <w:r>
              <w:rPr>
                <w:rFonts w:hint="eastAsia" w:ascii="宋体" w:hAnsi="宋体" w:eastAsia="宋体" w:cs="宋体"/>
                <w:kern w:val="0"/>
                <w:sz w:val="24"/>
                <w:szCs w:val="24"/>
                <w:lang w:val="en-US" w:eastAsia="zh-CN" w:bidi="ar"/>
              </w:rPr>
              <w:t>加强康复医疗人才队伍建设，开展残疾人康复专业技术人才规范化培训，将康复专业纳入全科医生、家庭签约医生、村医等培训内容。</w:t>
            </w:r>
          </w:p>
        </w:tc>
      </w:tr>
    </w:tbl>
    <w:p w14:paraId="1397EC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8" w:firstLineChars="200"/>
        <w:jc w:val="both"/>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5.</w:t>
      </w:r>
      <w:r>
        <w:rPr>
          <w:rFonts w:hint="eastAsia" w:ascii="楷体" w:hAnsi="楷体" w:eastAsia="楷体" w:cs="楷体"/>
          <w:b/>
          <w:bCs/>
          <w:color w:val="000000"/>
          <w:spacing w:val="0"/>
          <w:sz w:val="32"/>
        </w:rPr>
        <w:t>推进残疾人教育高质量发展</w:t>
      </w:r>
    </w:p>
    <w:p w14:paraId="4877AC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77"/>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将我区残疾人教育全面纳入西安市第三期特殊教育提升计划，完善入学评估，细化安置措施，做好控辍保学工作，确保适龄残疾儿童少年义务教育入学率达到98%。支持普通幼儿园接纳残疾儿童，提高残疾幼儿的学前入园率。建立完善的随班就读和送教上门机制，实现义务教育阶段残疾儿童少年“一人一案”科学教育安置。普通中等职业学校通过随班就读、专门编班等形式，不断扩大招收残疾学生的规模，确保完成义务教育且有意愿的残疾学生都能接受适合的中等职业教育。根据残疾学生身体特征提供合理便利，支持有条件的高校开展面向残疾考生的单考、单招，鼓励更多残疾学生接受高等教育。实现对残疾学生从学前到高等教育全覆盖资助，对残疾学生和困难残疾人子女购买学习用品、辅助器具给予适当补贴。鼓励残疾人取得国家承认学历和职业资格证书。推广国家通用手语和通用盲文，提高手语、盲文信息化水平。</w:t>
      </w:r>
    </w:p>
    <w:p w14:paraId="553797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黑体" w:hAnsi="黑体" w:eastAsia="黑体" w:cs="黑体"/>
          <w:b/>
          <w:bCs/>
          <w:i w:val="0"/>
          <w:iCs w:val="0"/>
          <w:caps w:val="0"/>
          <w:color w:val="333333"/>
          <w:spacing w:val="0"/>
          <w:kern w:val="0"/>
          <w:sz w:val="24"/>
          <w:szCs w:val="24"/>
          <w:shd w:val="clear" w:fill="FFFFFF"/>
          <w:lang w:val="en-US" w:eastAsia="zh-CN" w:bidi="ar"/>
        </w:rPr>
      </w:pPr>
      <w:r>
        <w:rPr>
          <w:rFonts w:hint="eastAsia" w:ascii="黑体" w:hAnsi="黑体" w:eastAsia="黑体" w:cs="黑体"/>
          <w:b/>
          <w:bCs/>
          <w:kern w:val="0"/>
          <w:sz w:val="24"/>
          <w:szCs w:val="24"/>
          <w:lang w:val="en-US" w:eastAsia="zh-CN" w:bidi="ar"/>
        </w:rPr>
        <w:t>专栏7  残疾人教育重点任务</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84"/>
      </w:tblGrid>
      <w:tr w14:paraId="25A0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84" w:type="dxa"/>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top"/>
          </w:tcPr>
          <w:p w14:paraId="15629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56" w:firstLineChars="200"/>
              <w:jc w:val="both"/>
              <w:textAlignment w:val="auto"/>
              <w:rPr>
                <w:rFonts w:hint="eastAsia" w:ascii="宋体" w:hAnsi="宋体" w:eastAsia="宋体" w:cs="宋体"/>
                <w:sz w:val="24"/>
                <w:szCs w:val="24"/>
              </w:rPr>
            </w:pPr>
            <w:r>
              <w:rPr>
                <w:rFonts w:hint="eastAsia" w:ascii="楷体" w:hAnsi="楷体" w:eastAsia="楷体" w:cs="楷体"/>
                <w:b/>
                <w:bCs/>
                <w:spacing w:val="2"/>
                <w:kern w:val="0"/>
                <w:sz w:val="24"/>
                <w:szCs w:val="24"/>
                <w:lang w:val="en-US" w:eastAsia="zh-CN" w:bidi="ar"/>
              </w:rPr>
              <w:t>1.实施残疾儿童少年义务教育巩固提高项目。</w:t>
            </w:r>
            <w:r>
              <w:rPr>
                <w:rFonts w:hint="eastAsia" w:ascii="宋体" w:hAnsi="宋体" w:eastAsia="宋体" w:cs="宋体"/>
                <w:color w:val="000000"/>
                <w:spacing w:val="-2"/>
                <w:sz w:val="24"/>
                <w:szCs w:val="24"/>
              </w:rPr>
              <w:t>逐步提高残疾儿童学前教育普及水平，适龄残疾儿童少年</w:t>
            </w:r>
            <w:r>
              <w:rPr>
                <w:rFonts w:hint="eastAsia" w:ascii="宋体" w:hAnsi="宋体" w:eastAsia="宋体" w:cs="宋体"/>
                <w:color w:val="000000"/>
                <w:spacing w:val="0"/>
                <w:sz w:val="24"/>
                <w:szCs w:val="24"/>
              </w:rPr>
              <w:t>义务教育入学率达到98%，完成义务教育且有意愿的残疾学生都能接受适宜的中等职业教育。对困难残疾学生或困难残疾人子女就读中专、大专和本科的，分别给予相应的资助。</w:t>
            </w:r>
          </w:p>
          <w:p w14:paraId="1BDC4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56" w:firstLineChars="200"/>
              <w:jc w:val="both"/>
              <w:textAlignment w:val="auto"/>
              <w:rPr>
                <w:rFonts w:hint="eastAsia" w:ascii="宋体" w:hAnsi="宋体" w:eastAsia="宋体" w:cs="宋体"/>
                <w:sz w:val="24"/>
                <w:szCs w:val="24"/>
              </w:rPr>
            </w:pPr>
            <w:r>
              <w:rPr>
                <w:rFonts w:hint="eastAsia" w:ascii="楷体" w:hAnsi="楷体" w:eastAsia="楷体" w:cs="楷体"/>
                <w:b/>
                <w:bCs/>
                <w:spacing w:val="2"/>
                <w:kern w:val="0"/>
                <w:sz w:val="24"/>
                <w:szCs w:val="24"/>
                <w:lang w:val="en-US" w:eastAsia="zh-CN" w:bidi="ar"/>
              </w:rPr>
              <w:t>2.实施残疾幼儿学前康复教育发展项目。</w:t>
            </w:r>
            <w:r>
              <w:rPr>
                <w:rFonts w:hint="eastAsia" w:ascii="宋体" w:hAnsi="宋体" w:eastAsia="宋体" w:cs="宋体"/>
                <w:spacing w:val="2"/>
                <w:kern w:val="0"/>
                <w:sz w:val="24"/>
                <w:szCs w:val="24"/>
                <w:lang w:val="en-US" w:eastAsia="zh-CN" w:bidi="ar"/>
              </w:rPr>
              <w:t>鼓励普通幼儿园招收残疾幼儿，支持特殊教育学校、残疾儿童康复机构、儿童福利机构开展学前康复教育，有条件的地方建立残疾儿童学前康复教育机构。</w:t>
            </w:r>
          </w:p>
          <w:p w14:paraId="1DD094A7">
            <w:pPr>
              <w:keepNext w:val="0"/>
              <w:keepLines w:val="0"/>
              <w:pageBreakBefore w:val="0"/>
              <w:widowControl w:val="0"/>
              <w:kinsoku/>
              <w:wordWrap/>
              <w:overflowPunct/>
              <w:topLinePunct w:val="0"/>
              <w:autoSpaceDE/>
              <w:autoSpaceDN/>
              <w:bidi w:val="0"/>
              <w:adjustRightInd/>
              <w:snapToGrid w:val="0"/>
              <w:spacing w:after="0" w:line="240" w:lineRule="auto"/>
              <w:ind w:left="0" w:right="0" w:firstLine="456" w:firstLineChars="200"/>
              <w:jc w:val="both"/>
              <w:textAlignment w:val="auto"/>
              <w:rPr>
                <w:rFonts w:hint="default" w:ascii="楷体" w:hAnsi="楷体" w:eastAsia="楷体" w:cs="楷体"/>
                <w:b/>
                <w:bCs/>
                <w:spacing w:val="2"/>
                <w:kern w:val="0"/>
                <w:sz w:val="24"/>
                <w:szCs w:val="24"/>
                <w:lang w:val="en-US" w:eastAsia="zh-CN" w:bidi="ar"/>
              </w:rPr>
            </w:pPr>
            <w:r>
              <w:rPr>
                <w:rFonts w:hint="eastAsia" w:ascii="楷体" w:hAnsi="楷体" w:eastAsia="楷体" w:cs="楷体"/>
                <w:b/>
                <w:bCs/>
                <w:spacing w:val="2"/>
                <w:kern w:val="0"/>
                <w:sz w:val="24"/>
                <w:szCs w:val="24"/>
                <w:lang w:val="en-US" w:eastAsia="zh-CN" w:bidi="ar"/>
              </w:rPr>
              <w:t>3.</w:t>
            </w:r>
            <w:r>
              <w:rPr>
                <w:rFonts w:hint="eastAsia" w:ascii="楷体" w:hAnsi="楷体" w:eastAsia="楷体" w:cs="楷体"/>
                <w:b/>
                <w:bCs/>
                <w:color w:val="000000"/>
                <w:spacing w:val="-5"/>
                <w:sz w:val="24"/>
                <w:szCs w:val="24"/>
              </w:rPr>
              <w:t>开展残疾人中等职业教育和高中阶段教育示范项目。</w:t>
            </w:r>
            <w:r>
              <w:rPr>
                <w:rFonts w:hint="eastAsia" w:ascii="宋体" w:hAnsi="宋体" w:eastAsia="宋体" w:cs="宋体"/>
                <w:color w:val="000000"/>
                <w:spacing w:val="1"/>
                <w:sz w:val="24"/>
                <w:szCs w:val="24"/>
              </w:rPr>
              <w:t>支持普通职业院校招收具有接受普通教育能力的残疾学生，支持特殊教育学校与普通职业院校联合开展残疾人职业教育。改善残疾人中</w:t>
            </w:r>
            <w:r>
              <w:rPr>
                <w:rFonts w:hint="eastAsia" w:ascii="宋体" w:hAnsi="宋体" w:eastAsia="宋体" w:cs="宋体"/>
                <w:color w:val="000000"/>
                <w:spacing w:val="0"/>
                <w:sz w:val="24"/>
                <w:szCs w:val="24"/>
              </w:rPr>
              <w:t>等职业学校办学条件，加强实训基地建设，提高教学质量。</w:t>
            </w:r>
          </w:p>
          <w:p w14:paraId="03F512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56" w:firstLineChars="200"/>
              <w:jc w:val="left"/>
              <w:textAlignment w:val="auto"/>
              <w:rPr>
                <w:rFonts w:hint="eastAsia" w:ascii="宋体" w:hAnsi="宋体" w:eastAsia="宋体" w:cs="宋体"/>
                <w:sz w:val="24"/>
                <w:szCs w:val="24"/>
              </w:rPr>
            </w:pPr>
            <w:r>
              <w:rPr>
                <w:rFonts w:hint="eastAsia" w:ascii="楷体" w:hAnsi="楷体" w:eastAsia="楷体" w:cs="楷体"/>
                <w:b/>
                <w:bCs/>
                <w:spacing w:val="2"/>
                <w:kern w:val="0"/>
                <w:sz w:val="24"/>
                <w:szCs w:val="24"/>
                <w:lang w:val="en-US" w:eastAsia="zh-CN" w:bidi="ar"/>
              </w:rPr>
              <w:t>4.开展融合教育推广项目。</w:t>
            </w:r>
            <w:r>
              <w:rPr>
                <w:rFonts w:hint="eastAsia" w:ascii="宋体" w:hAnsi="宋体" w:eastAsia="宋体" w:cs="宋体"/>
                <w:spacing w:val="2"/>
                <w:kern w:val="0"/>
                <w:sz w:val="24"/>
                <w:szCs w:val="24"/>
                <w:lang w:val="en-US" w:eastAsia="zh-CN" w:bidi="ar"/>
              </w:rPr>
              <w:t>鼓励普通学校招收残疾儿童少年，同等条件下在招生片区内就近就便优先安排残疾儿童少年入学。设置随班就读区域资源中心或资源教室，配备必要的教育教学、康复训练设施设备和专业人员。</w:t>
            </w:r>
          </w:p>
          <w:p w14:paraId="7FA68A13">
            <w:pPr>
              <w:spacing w:before="2" w:after="0" w:line="288" w:lineRule="exact"/>
              <w:ind w:left="0" w:right="0" w:firstLine="456" w:firstLineChars="200"/>
              <w:jc w:val="left"/>
              <w:rPr>
                <w:rFonts w:hint="eastAsia" w:ascii="宋体" w:hAnsi="宋体" w:eastAsia="宋体" w:cs="宋体"/>
                <w:color w:val="000000"/>
                <w:spacing w:val="-1"/>
                <w:sz w:val="24"/>
                <w:szCs w:val="24"/>
              </w:rPr>
            </w:pPr>
            <w:r>
              <w:rPr>
                <w:rFonts w:hint="eastAsia" w:ascii="楷体" w:hAnsi="楷体" w:eastAsia="楷体" w:cs="楷体"/>
                <w:b/>
                <w:bCs/>
                <w:spacing w:val="2"/>
                <w:kern w:val="0"/>
                <w:sz w:val="24"/>
                <w:szCs w:val="24"/>
                <w:lang w:val="en-US" w:eastAsia="zh-CN" w:bidi="ar"/>
              </w:rPr>
              <w:t>5.</w:t>
            </w:r>
            <w:r>
              <w:rPr>
                <w:rFonts w:hint="eastAsia" w:ascii="楷体" w:hAnsi="楷体" w:eastAsia="楷体" w:cs="楷体"/>
                <w:b/>
                <w:bCs/>
                <w:color w:val="000000"/>
                <w:spacing w:val="-2"/>
                <w:sz w:val="24"/>
                <w:szCs w:val="24"/>
              </w:rPr>
              <w:t>开展“自行助学”项目</w:t>
            </w:r>
            <w:r>
              <w:rPr>
                <w:rFonts w:hint="eastAsia" w:ascii="楷体" w:hAnsi="楷体" w:eastAsia="楷体" w:cs="楷体"/>
                <w:b/>
                <w:bCs/>
                <w:color w:val="000000"/>
                <w:spacing w:val="-2"/>
                <w:sz w:val="24"/>
                <w:szCs w:val="24"/>
                <w:lang w:val="en-US" w:eastAsia="zh-CN"/>
              </w:rPr>
              <w:t>和</w:t>
            </w:r>
            <w:r>
              <w:rPr>
                <w:rFonts w:hint="eastAsia" w:ascii="楷体" w:hAnsi="楷体" w:eastAsia="楷体" w:cs="楷体"/>
                <w:b/>
                <w:bCs/>
                <w:color w:val="000000"/>
                <w:spacing w:val="-2"/>
                <w:sz w:val="24"/>
                <w:szCs w:val="24"/>
              </w:rPr>
              <w:t>远程残疾人学历教育。</w:t>
            </w:r>
            <w:r>
              <w:rPr>
                <w:rFonts w:hint="eastAsia" w:ascii="宋体" w:hAnsi="宋体" w:eastAsia="宋体" w:cs="宋体"/>
                <w:color w:val="000000"/>
                <w:spacing w:val="-2"/>
                <w:sz w:val="24"/>
                <w:szCs w:val="24"/>
              </w:rPr>
              <w:t>进一步提高对困难家庭中的残疾儿童少年及残疾人子女的资助</w:t>
            </w:r>
            <w:r>
              <w:rPr>
                <w:rFonts w:hint="eastAsia" w:ascii="宋体" w:hAnsi="宋体" w:eastAsia="宋体" w:cs="宋体"/>
                <w:color w:val="000000"/>
                <w:spacing w:val="0"/>
                <w:sz w:val="24"/>
                <w:szCs w:val="24"/>
              </w:rPr>
              <w:t>标准，扩大资助范围至学前教育、普通高中</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2"/>
                <w:sz w:val="24"/>
                <w:szCs w:val="24"/>
              </w:rPr>
              <w:t>推进残疾人高等教育，积极开展残疾人免费远程教育招生工</w:t>
            </w:r>
            <w:r>
              <w:rPr>
                <w:rFonts w:hint="eastAsia" w:ascii="宋体" w:hAnsi="宋体" w:eastAsia="宋体" w:cs="宋体"/>
                <w:color w:val="000000"/>
                <w:spacing w:val="-1"/>
                <w:sz w:val="24"/>
                <w:szCs w:val="24"/>
              </w:rPr>
              <w:t>作。</w:t>
            </w:r>
          </w:p>
          <w:p w14:paraId="3B4B6E37">
            <w:pPr>
              <w:spacing w:before="2" w:after="0" w:line="288" w:lineRule="exact"/>
              <w:ind w:left="0" w:right="0" w:firstLine="440" w:firstLineChars="200"/>
              <w:jc w:val="left"/>
              <w:rPr>
                <w:rFonts w:hint="default" w:ascii="宋体" w:hAnsi="宋体" w:eastAsia="宋体" w:cs="宋体"/>
                <w:color w:val="000000"/>
                <w:spacing w:val="-1"/>
                <w:sz w:val="24"/>
                <w:szCs w:val="24"/>
                <w:lang w:val="en-US" w:eastAsia="zh-CN"/>
              </w:rPr>
            </w:pPr>
            <w:r>
              <w:rPr>
                <w:rFonts w:hint="eastAsia" w:ascii="楷体" w:hAnsi="楷体" w:eastAsia="楷体" w:cs="楷体"/>
                <w:b/>
                <w:bCs/>
                <w:color w:val="000000"/>
                <w:spacing w:val="-2"/>
                <w:sz w:val="24"/>
                <w:szCs w:val="24"/>
                <w:lang w:val="en-US" w:eastAsia="zh-CN"/>
              </w:rPr>
              <w:t>6.开展手语盲文推广项目。</w:t>
            </w:r>
            <w:r>
              <w:rPr>
                <w:rFonts w:hint="eastAsia" w:ascii="宋体" w:hAnsi="宋体" w:eastAsia="宋体" w:cs="宋体"/>
                <w:color w:val="000000"/>
                <w:spacing w:val="-1"/>
                <w:sz w:val="24"/>
                <w:szCs w:val="24"/>
                <w:lang w:val="en-US" w:eastAsia="zh-CN"/>
              </w:rPr>
              <w:t>开展面向公共服务行业的通用手语推广活动。推进国家通用手语、通用盲文在特殊教育中的应用。</w:t>
            </w:r>
          </w:p>
        </w:tc>
      </w:tr>
    </w:tbl>
    <w:p w14:paraId="72068B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08" w:firstLineChars="200"/>
        <w:jc w:val="both"/>
        <w:textAlignment w:val="auto"/>
        <w:rPr>
          <w:rFonts w:hint="default"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6.提升残疾人公共文化体育服务</w:t>
      </w:r>
    </w:p>
    <w:p w14:paraId="03BA17DC">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开展“国际残疾人日”、“全国助残日”活动，加强残疾人事业全媒体宣传力度，注重对残疾人政策宣传，动员全社会关心支持残疾人事业。参加残疾人事业好新闻评选活动，全区每年发布稿件不少于30条，注重助残、自强典型宣传，彰显社会文明形象和残疾人积极向上的精神风貌，激发残疾人自强不息精神，鼓励残疾人自尊、自信、自强、自立。鼓励残疾人参加“书香中国•阅读有我”等公共文化活动，持续开展“残疾人文化周”、“读书达人演讲比赛”等残疾人群众性文化艺术活动，推动基层创建残健融合文化服务示范站、点，更好满足残疾人文化需求。加强农村地区重度残疾人文化服务，为盲人、聋人提供无障碍文化服务。鼓励融媒体中心开设残疾人专题节目。发展特殊艺术，鼓励残疾人参与文化艺术创作，扶持残疾人特殊艺术人才。实施残疾人康复健身体育行动，将残疾人作为重点人群纳入全民健身公共服务体系建设，组织残疾人参加各级各类全民健身活动，推动残疾人康复健身体育身边化服务。</w:t>
      </w:r>
    </w:p>
    <w:p w14:paraId="305B7A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kern w:val="0"/>
          <w:sz w:val="24"/>
          <w:szCs w:val="24"/>
          <w:lang w:val="en-US" w:eastAsia="zh-CN" w:bidi="ar"/>
        </w:rPr>
      </w:pPr>
    </w:p>
    <w:p w14:paraId="67A5AA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kern w:val="0"/>
          <w:sz w:val="24"/>
          <w:szCs w:val="24"/>
          <w:lang w:val="en-US" w:eastAsia="zh-CN" w:bidi="ar"/>
        </w:rPr>
      </w:pPr>
      <w:r>
        <w:rPr>
          <w:rFonts w:hint="eastAsia" w:ascii="黑体" w:hAnsi="黑体" w:eastAsia="黑体" w:cs="黑体"/>
          <w:b/>
          <w:bCs/>
          <w:kern w:val="0"/>
          <w:sz w:val="24"/>
          <w:szCs w:val="24"/>
          <w:lang w:val="en-US" w:eastAsia="zh-CN" w:bidi="ar"/>
        </w:rPr>
        <w:t>专栏8  残疾人文化体育服务重点任务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407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11F42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left"/>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1.开展“五个一”文化进家庭进社区项目。</w:t>
            </w:r>
            <w:r>
              <w:rPr>
                <w:rFonts w:hint="eastAsia" w:ascii="宋体" w:hAnsi="宋体" w:eastAsia="宋体" w:cs="宋体"/>
                <w:kern w:val="0"/>
                <w:sz w:val="24"/>
                <w:szCs w:val="24"/>
                <w:lang w:val="en-US" w:eastAsia="zh-CN" w:bidi="ar"/>
              </w:rPr>
              <w:t>为重度残疾人家庭提供“五个一”（读一本书、看一场电影、游一次园、参观一次展览、参加一次文化活动）文化服务。依托新时代文明实践中心和基层文化设施、残疾人之家（工作站）等，推动基层创建一批残健融合文化服务示范点。</w:t>
            </w:r>
          </w:p>
          <w:p w14:paraId="00E630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left"/>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2.做好盲人文化服务项目。</w:t>
            </w:r>
            <w:r>
              <w:rPr>
                <w:rFonts w:hint="eastAsia" w:ascii="宋体" w:hAnsi="宋体" w:eastAsia="宋体" w:cs="宋体"/>
                <w:kern w:val="0"/>
                <w:sz w:val="24"/>
                <w:szCs w:val="24"/>
                <w:lang w:val="en-US" w:eastAsia="zh-CN" w:bidi="ar"/>
              </w:rPr>
              <w:t>做好为盲人提供盲文读物、有声读物、大字读物、数字阅读、无障碍版本的影视剧等服务工作。推动公共图书馆无障碍阅览室建设，增加盲文图书和视听文献资源。继续实施盲人数字阅读推广工程。</w:t>
            </w:r>
          </w:p>
          <w:p w14:paraId="32B7A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left"/>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3.做好聋人文化服务项目。</w:t>
            </w:r>
            <w:r>
              <w:rPr>
                <w:rFonts w:hint="eastAsia" w:ascii="宋体" w:hAnsi="宋体" w:eastAsia="宋体" w:cs="宋体"/>
                <w:kern w:val="0"/>
                <w:sz w:val="24"/>
                <w:szCs w:val="24"/>
                <w:lang w:val="en-US" w:eastAsia="zh-CN" w:bidi="ar"/>
              </w:rPr>
              <w:t>鼓励区电视台开播通用手语和实时字幕栏目。</w:t>
            </w:r>
          </w:p>
          <w:p w14:paraId="6D8C61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left"/>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4.做好网络媒体文化服务。</w:t>
            </w:r>
            <w:r>
              <w:rPr>
                <w:rFonts w:hint="eastAsia" w:ascii="宋体" w:hAnsi="宋体" w:eastAsia="宋体" w:cs="宋体"/>
                <w:kern w:val="0"/>
                <w:sz w:val="24"/>
                <w:szCs w:val="24"/>
                <w:lang w:val="en-US" w:eastAsia="zh-CN" w:bidi="ar"/>
              </w:rPr>
              <w:t>加强融媒体建设，依托网络媒体开设残疾人文化宣传专题节目。</w:t>
            </w:r>
          </w:p>
          <w:p w14:paraId="645AF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8" w:firstLineChars="200"/>
              <w:jc w:val="left"/>
              <w:textAlignment w:val="auto"/>
              <w:rPr>
                <w:rFonts w:hint="eastAsia" w:ascii="宋体" w:hAnsi="宋体" w:eastAsia="宋体" w:cs="宋体"/>
                <w:sz w:val="24"/>
                <w:szCs w:val="24"/>
              </w:rPr>
            </w:pPr>
            <w:r>
              <w:rPr>
                <w:rFonts w:hint="eastAsia" w:ascii="楷体" w:hAnsi="楷体" w:eastAsia="楷体" w:cs="楷体"/>
                <w:b/>
                <w:bCs/>
                <w:kern w:val="0"/>
                <w:sz w:val="24"/>
                <w:szCs w:val="24"/>
                <w:lang w:val="en-US" w:eastAsia="zh-CN" w:bidi="ar"/>
              </w:rPr>
              <w:t>5.做好特殊艺术推广项目。</w:t>
            </w:r>
            <w:r>
              <w:rPr>
                <w:rFonts w:hint="eastAsia" w:ascii="宋体" w:hAnsi="宋体" w:eastAsia="宋体" w:cs="宋体"/>
                <w:kern w:val="0"/>
                <w:sz w:val="24"/>
                <w:szCs w:val="24"/>
                <w:lang w:val="en-US" w:eastAsia="zh-CN" w:bidi="ar"/>
              </w:rPr>
              <w:t>鼓励残疾人参与艺术创作，支持残疾儿童少年艺术教育。</w:t>
            </w:r>
          </w:p>
          <w:p w14:paraId="5EFE1C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宋体" w:hAnsi="宋体" w:eastAsia="宋体" w:cs="宋体"/>
                <w:kern w:val="0"/>
                <w:sz w:val="24"/>
                <w:szCs w:val="24"/>
                <w:lang w:val="en-US" w:eastAsia="zh-CN" w:bidi="ar"/>
              </w:rPr>
            </w:pPr>
            <w:r>
              <w:rPr>
                <w:rFonts w:hint="eastAsia" w:ascii="楷体" w:hAnsi="楷体" w:eastAsia="楷体" w:cs="楷体"/>
                <w:b/>
                <w:bCs/>
                <w:kern w:val="0"/>
                <w:sz w:val="24"/>
                <w:szCs w:val="24"/>
                <w:lang w:val="en-US" w:eastAsia="zh-CN" w:bidi="ar"/>
              </w:rPr>
              <w:t>6.开展残疾人康复健身体育行动</w:t>
            </w:r>
            <w:r>
              <w:rPr>
                <w:rFonts w:hint="eastAsia" w:ascii="宋体" w:hAnsi="宋体" w:eastAsia="宋体" w:cs="宋体"/>
                <w:kern w:val="0"/>
                <w:sz w:val="24"/>
                <w:szCs w:val="24"/>
                <w:lang w:val="en-US" w:eastAsia="zh-CN" w:bidi="ar"/>
              </w:rPr>
              <w:t>。推广适合残疾人的康复健身体育项目、方法和器材，设立残疾人自强康复健身示范点。培养残疾人康复健身体育指导员。为重度残疾人提供康复体育进家庭服务。积极参加 “残疾人健身周”等活动。</w:t>
            </w:r>
          </w:p>
          <w:p w14:paraId="1D913D7F">
            <w:pPr>
              <w:keepNext w:val="0"/>
              <w:keepLines w:val="0"/>
              <w:pageBreakBefore w:val="0"/>
              <w:widowControl w:val="0"/>
              <w:numPr>
                <w:ilvl w:val="0"/>
                <w:numId w:val="0"/>
              </w:numPr>
              <w:kinsoku/>
              <w:wordWrap/>
              <w:overflowPunct/>
              <w:topLinePunct w:val="0"/>
              <w:autoSpaceDE/>
              <w:autoSpaceDN/>
              <w:bidi w:val="0"/>
              <w:adjustRightInd/>
              <w:snapToGrid w:val="0"/>
              <w:spacing w:before="0" w:after="0" w:line="240" w:lineRule="auto"/>
              <w:ind w:leftChars="0" w:right="0" w:rightChars="0" w:firstLine="448" w:firstLineChars="200"/>
              <w:jc w:val="left"/>
              <w:textAlignment w:val="auto"/>
              <w:rPr>
                <w:rFonts w:hint="default" w:ascii="宋体" w:hAnsi="宋体" w:eastAsia="宋体" w:cs="宋体"/>
                <w:kern w:val="0"/>
                <w:sz w:val="24"/>
                <w:szCs w:val="24"/>
                <w:lang w:val="en-US" w:eastAsia="zh-CN" w:bidi="ar"/>
              </w:rPr>
            </w:pPr>
            <w:r>
              <w:rPr>
                <w:rFonts w:hint="eastAsia" w:ascii="楷体" w:hAnsi="楷体" w:eastAsia="楷体" w:cs="楷体"/>
                <w:b/>
                <w:bCs/>
                <w:kern w:val="0"/>
                <w:sz w:val="24"/>
                <w:szCs w:val="24"/>
                <w:lang w:val="en-US" w:eastAsia="zh-CN" w:bidi="ar"/>
              </w:rPr>
              <w:t>7.</w:t>
            </w:r>
            <w:r>
              <w:rPr>
                <w:rFonts w:hint="eastAsia" w:ascii="楷体" w:hAnsi="楷体" w:eastAsia="楷体" w:cs="楷体"/>
                <w:b/>
                <w:bCs/>
                <w:color w:val="000000"/>
                <w:spacing w:val="-2"/>
                <w:sz w:val="24"/>
                <w:szCs w:val="24"/>
              </w:rPr>
              <w:t>参加残疾人事业好新闻评选</w:t>
            </w:r>
            <w:r>
              <w:rPr>
                <w:rFonts w:hint="eastAsia" w:ascii="楷体" w:hAnsi="楷体" w:eastAsia="楷体" w:cs="楷体"/>
                <w:b/>
                <w:bCs/>
                <w:color w:val="000000"/>
                <w:spacing w:val="-2"/>
                <w:sz w:val="24"/>
                <w:szCs w:val="24"/>
                <w:lang w:val="en-US" w:eastAsia="zh-CN"/>
              </w:rPr>
              <w:t>和</w:t>
            </w:r>
            <w:r>
              <w:rPr>
                <w:rFonts w:hint="eastAsia" w:ascii="楷体" w:hAnsi="楷体" w:eastAsia="楷体" w:cs="楷体"/>
                <w:b/>
                <w:bCs/>
                <w:color w:val="000000"/>
                <w:spacing w:val="0"/>
                <w:sz w:val="24"/>
                <w:szCs w:val="24"/>
              </w:rPr>
              <w:t>专题节目展播</w:t>
            </w:r>
            <w:r>
              <w:rPr>
                <w:rFonts w:hint="eastAsia" w:ascii="楷体" w:hAnsi="楷体" w:eastAsia="楷体" w:cs="楷体"/>
                <w:b/>
                <w:bCs/>
                <w:color w:val="000000"/>
                <w:spacing w:val="-2"/>
                <w:sz w:val="24"/>
                <w:szCs w:val="24"/>
              </w:rPr>
              <w:t>活动</w:t>
            </w:r>
            <w:r>
              <w:rPr>
                <w:rFonts w:ascii="FZShuSong-Z01S" w:hAnsi="FZShuSong-Z01S" w:cs="FZShuSong-Z01S"/>
                <w:color w:val="000000"/>
                <w:spacing w:val="-2"/>
                <w:sz w:val="24"/>
                <w:szCs w:val="24"/>
              </w:rPr>
              <w:t>。积极向国家、我省残联推荐残疾人题材优秀新闻作品</w:t>
            </w:r>
            <w:r>
              <w:rPr>
                <w:rFonts w:ascii="FZShuSong-Z01S" w:hAnsi="FZShuSong-Z01S" w:cs="FZShuSong-Z01S"/>
                <w:color w:val="000000"/>
                <w:spacing w:val="0"/>
                <w:sz w:val="24"/>
                <w:szCs w:val="24"/>
              </w:rPr>
              <w:t>和做出积极贡献的单位和个人参加评选，推动残疾人新闻事业发展。</w:t>
            </w:r>
            <w:r>
              <w:rPr>
                <w:rFonts w:ascii="FZShuSong-Z01S" w:hAnsi="FZShuSong-Z01S" w:cs="FZShuSong-Z01S"/>
                <w:color w:val="000000"/>
                <w:spacing w:val="-2"/>
                <w:sz w:val="24"/>
                <w:szCs w:val="24"/>
              </w:rPr>
              <w:t>积极向省</w:t>
            </w:r>
            <w:r>
              <w:rPr>
                <w:rFonts w:hint="eastAsia" w:ascii="FZShuSong-Z01S" w:hAnsi="FZShuSong-Z01S" w:cs="FZShuSong-Z01S"/>
                <w:color w:val="000000"/>
                <w:spacing w:val="-2"/>
                <w:sz w:val="24"/>
                <w:szCs w:val="24"/>
                <w:lang w:eastAsia="zh-CN"/>
              </w:rPr>
              <w:t>、</w:t>
            </w:r>
            <w:r>
              <w:rPr>
                <w:rFonts w:hint="eastAsia" w:ascii="FZShuSong-Z01S" w:hAnsi="FZShuSong-Z01S" w:cs="FZShuSong-Z01S"/>
                <w:color w:val="000000"/>
                <w:spacing w:val="-2"/>
                <w:sz w:val="24"/>
                <w:szCs w:val="24"/>
                <w:lang w:val="en-US" w:eastAsia="zh-CN"/>
              </w:rPr>
              <w:t>市</w:t>
            </w:r>
            <w:r>
              <w:rPr>
                <w:rFonts w:ascii="FZShuSong-Z01S" w:hAnsi="FZShuSong-Z01S" w:cs="FZShuSong-Z01S"/>
                <w:color w:val="000000"/>
                <w:spacing w:val="-2"/>
                <w:sz w:val="24"/>
                <w:szCs w:val="24"/>
              </w:rPr>
              <w:t>残联推荐优秀残疾人专题广播节目参</w:t>
            </w:r>
            <w:r>
              <w:rPr>
                <w:rFonts w:ascii="FZShuSong-Z01S" w:hAnsi="FZShuSong-Z01S" w:cs="FZShuSong-Z01S"/>
                <w:color w:val="000000"/>
                <w:spacing w:val="0"/>
                <w:sz w:val="24"/>
                <w:szCs w:val="24"/>
              </w:rPr>
              <w:t>加展播活动，鼓励广大广播工作者服务残疾人，推动残疾人事业发展。</w:t>
            </w:r>
          </w:p>
        </w:tc>
      </w:tr>
    </w:tbl>
    <w:p w14:paraId="01392F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kern w:val="0"/>
          <w:sz w:val="24"/>
          <w:szCs w:val="24"/>
          <w:lang w:val="en-US" w:eastAsia="zh-CN" w:bidi="ar"/>
        </w:rPr>
      </w:pPr>
    </w:p>
    <w:p w14:paraId="461BF9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7.大力发展残疾人慈善事业和服务产业</w:t>
      </w:r>
    </w:p>
    <w:p w14:paraId="60FC414F">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鼓励工会、共青团、妇联、工商联等群团组织和社会组织、企事业单位等实施助残慈善项目。深入开展“青年志愿者助残阳光行动”、“关心我的残疾人邻居”和“集善优品”消费助残等志愿服务关爱行动。加快辅助器具、康复教育、托养照护、生活服务、无障碍、文化休闲等残疾人服务业发展，满足残疾人多元化、多层次质量生活需求。积极培育助残社会组织和企业。通过政府购买服务、政府和社会资本合作等方式，加快吸引社会力量和市场主体参与残疾人服务。</w:t>
      </w:r>
    </w:p>
    <w:p w14:paraId="3AE446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8.加强残疾人服务标准化和行业管理</w:t>
      </w:r>
    </w:p>
    <w:p w14:paraId="550B43B9">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加强康复、托养等残疾人服务行业管理，全面开展绩效评价，支持残疾人和残疾人亲属参与评价。在场地、设备、人才、技术等方面扶持各类残疾人服务机构发展，优先扶持公益性、普惠性残疾人服务机构。开展残疾人服务需求评估和服务资源调查，为残疾人提供适合的产品和服务。严格规范残疾评定和残疾人证核发管理，全面推行残疾人证电子证照应用，实现“跨省通办”。</w:t>
      </w:r>
    </w:p>
    <w:p w14:paraId="3159B2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outlineLvl w:val="1"/>
        <w:rPr>
          <w:rFonts w:hint="eastAsia" w:ascii="楷体" w:hAnsi="楷体" w:eastAsia="楷体" w:cs="楷体"/>
          <w:bCs/>
          <w:i w:val="0"/>
          <w:iCs w:val="0"/>
          <w:caps w:val="0"/>
          <w:spacing w:val="0"/>
          <w:kern w:val="0"/>
          <w:sz w:val="28"/>
          <w:szCs w:val="28"/>
          <w:shd w:val="clear" w:fill="FFFFFF"/>
          <w:lang w:val="en-US" w:eastAsia="zh-CN" w:bidi="ar"/>
        </w:rPr>
      </w:pPr>
      <w:bookmarkStart w:id="15" w:name="_Toc759"/>
      <w:r>
        <w:rPr>
          <w:rFonts w:hint="eastAsia" w:ascii="楷体" w:hAnsi="楷体" w:eastAsia="楷体" w:cs="楷体"/>
          <w:b/>
          <w:bCs w:val="0"/>
          <w:i w:val="0"/>
          <w:iCs w:val="0"/>
          <w:caps w:val="0"/>
          <w:spacing w:val="0"/>
          <w:kern w:val="0"/>
          <w:sz w:val="32"/>
          <w:szCs w:val="32"/>
          <w:shd w:val="clear" w:fill="FFFFFF"/>
          <w:lang w:val="en-US" w:eastAsia="zh-CN" w:bidi="ar"/>
        </w:rPr>
        <w:t>（五）保障残疾人平等权利营造更均衡的发展环境</w:t>
      </w:r>
      <w:bookmarkEnd w:id="15"/>
    </w:p>
    <w:p w14:paraId="7494A5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1.加快残疾人事业法治化进程</w:t>
      </w:r>
    </w:p>
    <w:p w14:paraId="3596AFF2">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落实宪法、民法典等法律法规关于保障残疾人权益的规定，推动残疾人保障法等法律法规有效实施。将残疾人保障法等相关法律法规宣传教育纳入“八五”普法，认真落实“谁执法、谁普法”普法责任制，加大普法宣传力度。创新普法方式方法，配合人大、政协开展残疾人保障法等法律法规执法检查和调研。发挥基层残疾人专职委员、法律助残志愿者作用，以残疾人喜闻乐见的方式开展法治宣传教育活动，每年至少到基层开展1次普法宣传活动。运用互联网和新媒体，针对不同类别残疾人的特点和需求，开展灵活、实用、高效的普法活动。</w:t>
      </w:r>
    </w:p>
    <w:p w14:paraId="6F8A41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2.加强残疾人法律服务和权益维护</w:t>
      </w:r>
    </w:p>
    <w:p w14:paraId="04F97352">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开展残疾人尊法学法守法用法专项行动。完善区、街道和社区残疾人法律服务站点建设，将残疾人作为公共法律服务的重点对象，按规定扩大残疾人法律援助覆盖面，重点提升残疾人法律援助质量，帮助残疾人及时有效获得法律服务。完善残疾人法律救助工作协调机制，培养助残公益律师队伍，开展法律援助志愿助残行动，为残疾人提供及时有效的法律救助服务。发挥残疾人服务热线和网络信访平台作用，建立健全残疾人权益维护应急处置机制。依法打击侵害残疾人权益的违法犯罪行为。拓宽残疾人和残疾人组织民主参与、民主协商渠道，有效保障残疾人的知情权、参与权、表达权、监督权，支持更多残疾人、残疾人亲友和残疾人工作者进入人大、政协。</w:t>
      </w:r>
    </w:p>
    <w:p w14:paraId="1F8B89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3.提升无障碍设施建设管理水平</w:t>
      </w:r>
    </w:p>
    <w:p w14:paraId="10521648">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落实好《陕西省无障碍环境管理办法》。新建设施严格执行无障碍相关标准规范。在乡村建设、城市更新、城镇老旧社区改造和居住社区建设中统筹推进无障碍设施建设和改造，社区建设同步开展无障碍改造。城市道路、公共交通、社区服务设施、公共服务设施和残疾人服务设施、残疾人集中就业单位等加快开展无障碍设施建设和改造。提高残疾人家庭无障碍改造水平，每年为有需求且家庭环境具备改造条件的困难重度残疾人家庭提供应改尽改。加快推广无障碍公共厕所，农村“厕所革命”同步考虑残疾人需求。开展无障碍街道、社区建设工作。提高无障碍设施规划建设管理水平，推进无障碍设计设施认证工作，提高全社会无障碍意识，加强无障碍监督，保障残疾人、老年人等通行安全和使用便利。</w:t>
      </w:r>
    </w:p>
    <w:p w14:paraId="3F1C8A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4.加快发展信息无障碍</w:t>
      </w:r>
    </w:p>
    <w:p w14:paraId="47093D73">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将信息无障碍作为数字社会、数字政府、智慧城市建设的重要组成部分，纳入文明街道、社区测评指标。推动政府政务、电子商务、电子导航、自助服务、应急服务、食品药品说明等信息无障碍化，推进互联网站、移动互联网程序、自助公共服务设备无障碍化。鼓励政务服务大厅和公共服务场所为残疾人提供字幕、手语、语音等服务，区电视台应开办时政类电视手语栏目，在重要会议和重大活动电视直播中加配手语和同步字幕翻译，帮助残疾人共享数字生活。</w:t>
      </w:r>
    </w:p>
    <w:p w14:paraId="03126B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2A94DC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黑体" w:hAnsi="黑体" w:eastAsia="黑体" w:cs="黑体"/>
          <w:b/>
          <w:bCs/>
          <w:i w:val="0"/>
          <w:iCs w:val="0"/>
          <w:caps w:val="0"/>
          <w:color w:val="333333"/>
          <w:spacing w:val="0"/>
          <w:kern w:val="0"/>
          <w:sz w:val="24"/>
          <w:szCs w:val="24"/>
          <w:shd w:val="clear" w:fill="FFFFFF"/>
          <w:lang w:val="en-US" w:eastAsia="zh-CN" w:bidi="ar"/>
        </w:rPr>
      </w:pPr>
      <w:r>
        <w:rPr>
          <w:rFonts w:hint="eastAsia" w:ascii="黑体" w:hAnsi="黑体" w:eastAsia="黑体" w:cs="黑体"/>
          <w:b/>
          <w:bCs/>
          <w:kern w:val="0"/>
          <w:sz w:val="24"/>
          <w:szCs w:val="24"/>
          <w:lang w:val="en-US" w:eastAsia="zh-CN" w:bidi="ar"/>
        </w:rPr>
        <w:t>专栏9  残疾人权益保障重点任务</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54"/>
      </w:tblGrid>
      <w:tr w14:paraId="6C1A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54" w:type="dxa"/>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top"/>
          </w:tcPr>
          <w:p w14:paraId="77FE1931">
            <w:pPr>
              <w:keepNext w:val="0"/>
              <w:keepLines w:val="0"/>
              <w:pageBreakBefore w:val="0"/>
              <w:kinsoku/>
              <w:wordWrap/>
              <w:overflowPunct/>
              <w:topLinePunct w:val="0"/>
              <w:autoSpaceDE/>
              <w:autoSpaceDN/>
              <w:bidi w:val="0"/>
              <w:adjustRightInd/>
              <w:snapToGrid w:val="0"/>
              <w:spacing w:after="0" w:line="240" w:lineRule="auto"/>
              <w:ind w:left="0" w:right="0" w:firstLine="440" w:firstLineChars="200"/>
              <w:jc w:val="left"/>
              <w:textAlignment w:val="auto"/>
              <w:rPr>
                <w:rFonts w:ascii="Times New Roman"/>
                <w:color w:val="000000"/>
                <w:spacing w:val="0"/>
                <w:sz w:val="24"/>
                <w:szCs w:val="24"/>
              </w:rPr>
            </w:pPr>
            <w:r>
              <w:rPr>
                <w:rFonts w:hint="eastAsia" w:ascii="楷体" w:hAnsi="楷体" w:eastAsia="楷体" w:cs="楷体"/>
                <w:b/>
                <w:bCs/>
                <w:color w:val="000000"/>
                <w:spacing w:val="-2"/>
                <w:sz w:val="24"/>
                <w:szCs w:val="24"/>
              </w:rPr>
              <w:t>1</w:t>
            </w:r>
            <w:r>
              <w:rPr>
                <w:rFonts w:hint="eastAsia" w:ascii="楷体" w:hAnsi="楷体" w:eastAsia="楷体" w:cs="楷体"/>
                <w:b/>
                <w:bCs/>
                <w:color w:val="000000"/>
                <w:spacing w:val="-2"/>
                <w:sz w:val="24"/>
                <w:szCs w:val="24"/>
                <w:lang w:eastAsia="zh-CN"/>
              </w:rPr>
              <w:t>.</w:t>
            </w:r>
            <w:r>
              <w:rPr>
                <w:rFonts w:hint="eastAsia" w:ascii="楷体" w:hAnsi="楷体" w:eastAsia="楷体" w:cs="楷体"/>
                <w:b/>
                <w:bCs/>
                <w:color w:val="000000"/>
                <w:spacing w:val="-2"/>
                <w:sz w:val="24"/>
                <w:szCs w:val="24"/>
              </w:rPr>
              <w:t>开展</w:t>
            </w:r>
            <w:r>
              <w:rPr>
                <w:rFonts w:hint="eastAsia" w:ascii="楷体" w:hAnsi="楷体" w:eastAsia="楷体" w:cs="楷体"/>
                <w:b/>
                <w:bCs/>
                <w:color w:val="000000"/>
                <w:spacing w:val="0"/>
                <w:sz w:val="24"/>
                <w:szCs w:val="24"/>
              </w:rPr>
              <w:t>残疾人</w:t>
            </w:r>
            <w:r>
              <w:rPr>
                <w:rFonts w:hint="eastAsia" w:ascii="楷体" w:hAnsi="楷体" w:eastAsia="楷体" w:cs="楷体"/>
                <w:b/>
                <w:bCs/>
                <w:color w:val="000000"/>
                <w:spacing w:val="-2"/>
                <w:sz w:val="24"/>
                <w:szCs w:val="24"/>
              </w:rPr>
              <w:t>普法宣传。</w:t>
            </w:r>
            <w:r>
              <w:rPr>
                <w:rFonts w:ascii="FZShuSong-Z01S" w:hAnsi="FZShuSong-Z01S" w:cs="FZShuSong-Z01S"/>
                <w:color w:val="000000"/>
                <w:spacing w:val="-2"/>
                <w:sz w:val="24"/>
                <w:szCs w:val="24"/>
              </w:rPr>
              <w:t>制定残疾人事业</w:t>
            </w:r>
            <w:r>
              <w:rPr>
                <w:rFonts w:hint="eastAsia" w:ascii="FZShuSong-Z01S" w:hAnsi="FZShuSong-Z01S" w:cs="FZShuSong-Z01S"/>
                <w:color w:val="000000"/>
                <w:spacing w:val="-2"/>
                <w:sz w:val="24"/>
                <w:szCs w:val="24"/>
                <w:lang w:eastAsia="zh-CN"/>
              </w:rPr>
              <w:t>“</w:t>
            </w:r>
            <w:r>
              <w:rPr>
                <w:rFonts w:ascii="FZShuSong-Z01S" w:hAnsi="FZShuSong-Z01S" w:cs="FZShuSong-Z01S"/>
                <w:color w:val="000000"/>
                <w:spacing w:val="-2"/>
                <w:sz w:val="24"/>
                <w:szCs w:val="24"/>
              </w:rPr>
              <w:t>八五</w:t>
            </w:r>
            <w:r>
              <w:rPr>
                <w:rFonts w:hint="eastAsia" w:ascii="FZShuSong-Z01S" w:hAnsi="FZShuSong-Z01S" w:cs="FZShuSong-Z01S"/>
                <w:color w:val="000000"/>
                <w:spacing w:val="-2"/>
                <w:sz w:val="24"/>
                <w:szCs w:val="24"/>
                <w:lang w:eastAsia="zh-CN"/>
              </w:rPr>
              <w:t>”</w:t>
            </w:r>
            <w:r>
              <w:rPr>
                <w:rFonts w:ascii="FZShuSong-Z01S" w:hAnsi="FZShuSong-Z01S" w:cs="FZShuSong-Z01S"/>
                <w:color w:val="000000"/>
                <w:spacing w:val="-2"/>
                <w:sz w:val="24"/>
                <w:szCs w:val="24"/>
              </w:rPr>
              <w:t>普法规划，以法律</w:t>
            </w:r>
            <w:r>
              <w:rPr>
                <w:rFonts w:hint="eastAsia" w:ascii="FZShuSong-Z01S" w:hAnsi="FZShuSong-Z01S" w:cs="FZShuSong-Z01S"/>
                <w:color w:val="000000"/>
                <w:spacing w:val="-2"/>
                <w:sz w:val="24"/>
                <w:szCs w:val="24"/>
                <w:lang w:eastAsia="zh-CN"/>
              </w:rPr>
              <w:t>“</w:t>
            </w:r>
            <w:r>
              <w:rPr>
                <w:rFonts w:ascii="FZShuSong-Z01S" w:hAnsi="FZShuSong-Z01S" w:cs="FZShuSong-Z01S"/>
                <w:color w:val="000000"/>
                <w:spacing w:val="-2"/>
                <w:sz w:val="24"/>
                <w:szCs w:val="24"/>
              </w:rPr>
              <w:t>六进</w:t>
            </w:r>
            <w:r>
              <w:rPr>
                <w:rFonts w:hint="eastAsia" w:ascii="FZShuSong-Z01S" w:hAnsi="FZShuSong-Z01S" w:cs="FZShuSong-Z01S"/>
                <w:color w:val="000000"/>
                <w:spacing w:val="-2"/>
                <w:sz w:val="24"/>
                <w:szCs w:val="24"/>
                <w:lang w:eastAsia="zh-CN"/>
              </w:rPr>
              <w:t>”</w:t>
            </w:r>
            <w:r>
              <w:rPr>
                <w:rFonts w:ascii="FZShuSong-Z01S" w:hAnsi="FZShuSong-Z01S" w:cs="FZShuSong-Z01S"/>
                <w:color w:val="000000"/>
                <w:spacing w:val="-2"/>
                <w:sz w:val="24"/>
                <w:szCs w:val="24"/>
              </w:rPr>
              <w:t>活动为载体，开展</w:t>
            </w:r>
            <w:r>
              <w:rPr>
                <w:rFonts w:ascii="FZShuSong-Z01S" w:hAnsi="FZShuSong-Z01S" w:cs="FZShuSong-Z01S"/>
                <w:color w:val="000000"/>
                <w:spacing w:val="0"/>
                <w:sz w:val="24"/>
                <w:szCs w:val="24"/>
              </w:rPr>
              <w:t>残疾人普法活动，每年至少到基层开展</w:t>
            </w:r>
            <w:r>
              <w:rPr>
                <w:rFonts w:hint="eastAsia" w:ascii="Times New Roman"/>
                <w:color w:val="000000"/>
                <w:spacing w:val="-2"/>
                <w:sz w:val="24"/>
                <w:szCs w:val="24"/>
                <w:lang w:val="en-US" w:eastAsia="zh-CN"/>
              </w:rPr>
              <w:t>1</w:t>
            </w:r>
            <w:r>
              <w:rPr>
                <w:rFonts w:ascii="FZShuSong-Z01S" w:hAnsi="FZShuSong-Z01S" w:cs="FZShuSong-Z01S"/>
                <w:color w:val="000000"/>
                <w:spacing w:val="0"/>
                <w:sz w:val="24"/>
                <w:szCs w:val="24"/>
              </w:rPr>
              <w:t>次普法宣传活动。</w:t>
            </w:r>
          </w:p>
          <w:p w14:paraId="01393569">
            <w:pPr>
              <w:keepNext w:val="0"/>
              <w:keepLines w:val="0"/>
              <w:pageBreakBefore w:val="0"/>
              <w:kinsoku/>
              <w:wordWrap/>
              <w:overflowPunct/>
              <w:topLinePunct w:val="0"/>
              <w:autoSpaceDE/>
              <w:autoSpaceDN/>
              <w:bidi w:val="0"/>
              <w:adjustRightInd/>
              <w:snapToGrid w:val="0"/>
              <w:spacing w:after="0" w:line="240" w:lineRule="auto"/>
              <w:ind w:left="0" w:right="0" w:firstLine="440" w:firstLineChars="200"/>
              <w:jc w:val="left"/>
              <w:textAlignment w:val="auto"/>
              <w:rPr>
                <w:rFonts w:ascii="Times New Roman"/>
                <w:color w:val="000000"/>
                <w:spacing w:val="0"/>
                <w:sz w:val="24"/>
                <w:szCs w:val="24"/>
              </w:rPr>
            </w:pPr>
            <w:r>
              <w:rPr>
                <w:rFonts w:hint="eastAsia" w:ascii="楷体" w:hAnsi="楷体" w:eastAsia="楷体" w:cs="楷体"/>
                <w:b/>
                <w:bCs/>
                <w:color w:val="000000"/>
                <w:spacing w:val="-2"/>
                <w:sz w:val="24"/>
                <w:szCs w:val="24"/>
              </w:rPr>
              <w:t>2</w:t>
            </w:r>
            <w:r>
              <w:rPr>
                <w:rFonts w:hint="eastAsia" w:ascii="楷体" w:hAnsi="楷体" w:eastAsia="楷体" w:cs="楷体"/>
                <w:b/>
                <w:bCs/>
                <w:color w:val="000000"/>
                <w:spacing w:val="-2"/>
                <w:sz w:val="24"/>
                <w:szCs w:val="24"/>
                <w:lang w:eastAsia="zh-CN"/>
              </w:rPr>
              <w:t>.</w:t>
            </w:r>
            <w:r>
              <w:rPr>
                <w:rFonts w:hint="eastAsia" w:ascii="楷体" w:hAnsi="楷体" w:eastAsia="楷体" w:cs="楷体"/>
                <w:b/>
                <w:bCs/>
                <w:color w:val="000000"/>
                <w:spacing w:val="-2"/>
                <w:sz w:val="24"/>
                <w:szCs w:val="24"/>
              </w:rPr>
              <w:t>开展</w:t>
            </w:r>
            <w:r>
              <w:rPr>
                <w:rFonts w:hint="eastAsia" w:ascii="楷体" w:hAnsi="楷体" w:eastAsia="楷体" w:cs="楷体"/>
                <w:b/>
                <w:bCs/>
                <w:color w:val="000000"/>
                <w:spacing w:val="0"/>
                <w:sz w:val="24"/>
                <w:szCs w:val="24"/>
              </w:rPr>
              <w:t>残疾人</w:t>
            </w:r>
            <w:r>
              <w:rPr>
                <w:rFonts w:hint="eastAsia" w:ascii="楷体" w:hAnsi="楷体" w:eastAsia="楷体" w:cs="楷体"/>
                <w:b/>
                <w:bCs/>
                <w:color w:val="000000"/>
                <w:spacing w:val="-2"/>
                <w:sz w:val="24"/>
                <w:szCs w:val="24"/>
              </w:rPr>
              <w:t>法律援助服务。</w:t>
            </w:r>
            <w:r>
              <w:rPr>
                <w:rFonts w:ascii="FZShuSong-Z01S" w:hAnsi="FZShuSong-Z01S" w:cs="FZShuSong-Z01S"/>
                <w:color w:val="000000"/>
                <w:spacing w:val="-2"/>
                <w:sz w:val="24"/>
                <w:szCs w:val="24"/>
              </w:rPr>
              <w:t>各级法律援助机构将残疾人作为法律服务的重点对象，扩大残疾人</w:t>
            </w:r>
            <w:r>
              <w:rPr>
                <w:rFonts w:ascii="FZShuSong-Z01S" w:hAnsi="FZShuSong-Z01S" w:cs="FZShuSong-Z01S"/>
                <w:color w:val="000000"/>
                <w:spacing w:val="0"/>
                <w:sz w:val="24"/>
                <w:szCs w:val="24"/>
              </w:rPr>
              <w:t>法律援助范围，提升残疾人法律援助质量。</w:t>
            </w:r>
          </w:p>
          <w:p w14:paraId="0164EE6D">
            <w:pPr>
              <w:keepNext w:val="0"/>
              <w:keepLines w:val="0"/>
              <w:pageBreakBefore w:val="0"/>
              <w:kinsoku/>
              <w:wordWrap/>
              <w:overflowPunct/>
              <w:topLinePunct w:val="0"/>
              <w:autoSpaceDE/>
              <w:autoSpaceDN/>
              <w:bidi w:val="0"/>
              <w:adjustRightInd/>
              <w:snapToGrid w:val="0"/>
              <w:spacing w:after="0" w:line="240" w:lineRule="auto"/>
              <w:ind w:left="0" w:right="0" w:firstLine="440" w:firstLineChars="200"/>
              <w:jc w:val="both"/>
              <w:textAlignment w:val="auto"/>
              <w:rPr>
                <w:rFonts w:ascii="Times New Roman"/>
                <w:color w:val="000000"/>
                <w:spacing w:val="0"/>
                <w:sz w:val="24"/>
                <w:szCs w:val="24"/>
              </w:rPr>
            </w:pPr>
            <w:r>
              <w:rPr>
                <w:rFonts w:hint="eastAsia" w:ascii="楷体" w:hAnsi="楷体" w:eastAsia="楷体" w:cs="楷体"/>
                <w:b/>
                <w:bCs/>
                <w:color w:val="000000"/>
                <w:spacing w:val="-2"/>
                <w:sz w:val="24"/>
                <w:szCs w:val="24"/>
              </w:rPr>
              <w:t>3</w:t>
            </w:r>
            <w:r>
              <w:rPr>
                <w:rFonts w:hint="eastAsia" w:ascii="楷体" w:hAnsi="楷体" w:eastAsia="楷体" w:cs="楷体"/>
                <w:b/>
                <w:bCs/>
                <w:color w:val="000000"/>
                <w:spacing w:val="-2"/>
                <w:sz w:val="24"/>
                <w:szCs w:val="24"/>
                <w:lang w:eastAsia="zh-CN"/>
              </w:rPr>
              <w:t>.</w:t>
            </w:r>
            <w:r>
              <w:rPr>
                <w:rFonts w:hint="eastAsia" w:ascii="楷体" w:hAnsi="楷体" w:eastAsia="楷体" w:cs="楷体"/>
                <w:b/>
                <w:bCs/>
                <w:color w:val="000000"/>
                <w:spacing w:val="-2"/>
                <w:sz w:val="24"/>
                <w:szCs w:val="24"/>
              </w:rPr>
              <w:t>推进道路交通无障碍化。</w:t>
            </w:r>
            <w:r>
              <w:rPr>
                <w:rFonts w:ascii="FZShuSong-Z01S" w:hAnsi="FZShuSong-Z01S" w:cs="FZShuSong-Z01S"/>
                <w:color w:val="000000"/>
                <w:spacing w:val="-2"/>
                <w:sz w:val="24"/>
                <w:szCs w:val="24"/>
              </w:rPr>
              <w:t>城市主要道路、主要商业区和大型居住区的人行天桥和人行地</w:t>
            </w:r>
            <w:r>
              <w:rPr>
                <w:rFonts w:ascii="FZShuSong-Z01S" w:hAnsi="FZShuSong-Z01S" w:cs="FZShuSong-Z01S"/>
                <w:color w:val="000000"/>
                <w:spacing w:val="1"/>
                <w:sz w:val="24"/>
                <w:szCs w:val="24"/>
              </w:rPr>
              <w:t>下通道配备无障碍设施，人行横道交通信号灯逐步完善无障碍服务功能。公共场所、公共停车场和大型居住区的停车场设置并标明无障碍停车位。公共汽车、城</w:t>
            </w:r>
            <w:r>
              <w:rPr>
                <w:rFonts w:ascii="FZShuSong-Z01S" w:hAnsi="FZShuSong-Z01S" w:cs="FZShuSong-Z01S"/>
                <w:color w:val="000000"/>
                <w:spacing w:val="0"/>
                <w:sz w:val="24"/>
                <w:szCs w:val="24"/>
              </w:rPr>
              <w:t>市轨道交通车辆</w:t>
            </w:r>
            <w:r>
              <w:rPr>
                <w:rFonts w:hint="eastAsia" w:ascii="宋体" w:hAnsi="宋体" w:eastAsia="宋体" w:cs="宋体"/>
                <w:color w:val="000000"/>
                <w:spacing w:val="0"/>
                <w:sz w:val="24"/>
                <w:szCs w:val="24"/>
              </w:rPr>
              <w:t>等逐步配备无障碍设备</w:t>
            </w:r>
            <w:r>
              <w:rPr>
                <w:rFonts w:hint="eastAsia" w:ascii="FZShuSong-Z01S" w:hAnsi="FZShuSong-Z01S" w:cs="FZShuSong-Z01S"/>
                <w:color w:val="000000"/>
                <w:spacing w:val="0"/>
                <w:sz w:val="24"/>
                <w:szCs w:val="24"/>
                <w:lang w:val="en-US" w:eastAsia="zh-CN"/>
              </w:rPr>
              <w:t>，</w:t>
            </w:r>
            <w:r>
              <w:rPr>
                <w:rFonts w:hint="eastAsia" w:ascii="宋体" w:hAnsi="宋体" w:eastAsia="宋体" w:cs="宋体"/>
                <w:kern w:val="0"/>
                <w:sz w:val="24"/>
                <w:szCs w:val="24"/>
                <w:lang w:val="en-US" w:eastAsia="zh-CN" w:bidi="ar"/>
              </w:rPr>
              <w:t>公共服务设施、交通设施、旅游景区等逐步完善无障碍公共厕所建设。</w:t>
            </w:r>
          </w:p>
          <w:p w14:paraId="08C3B9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40" w:firstLineChars="200"/>
              <w:jc w:val="both"/>
              <w:textAlignment w:val="auto"/>
              <w:rPr>
                <w:rFonts w:hint="eastAsia" w:ascii="楷体" w:hAnsi="楷体" w:eastAsia="楷体" w:cs="楷体"/>
                <w:b/>
                <w:bCs/>
                <w:color w:val="000000"/>
                <w:spacing w:val="-3"/>
                <w:sz w:val="24"/>
                <w:szCs w:val="24"/>
                <w:lang w:val="en-US" w:eastAsia="zh-CN"/>
              </w:rPr>
            </w:pPr>
            <w:r>
              <w:rPr>
                <w:rFonts w:hint="eastAsia" w:ascii="楷体" w:hAnsi="楷体" w:eastAsia="楷体" w:cs="楷体"/>
                <w:b/>
                <w:bCs/>
                <w:color w:val="000000"/>
                <w:spacing w:val="-2"/>
                <w:sz w:val="24"/>
                <w:szCs w:val="24"/>
              </w:rPr>
              <w:t>4</w:t>
            </w:r>
            <w:r>
              <w:rPr>
                <w:rFonts w:hint="eastAsia" w:ascii="楷体" w:hAnsi="楷体" w:eastAsia="楷体" w:cs="楷体"/>
                <w:b/>
                <w:bCs/>
                <w:color w:val="000000"/>
                <w:spacing w:val="-2"/>
                <w:sz w:val="24"/>
                <w:szCs w:val="24"/>
                <w:lang w:eastAsia="zh-CN"/>
              </w:rPr>
              <w:t>.</w:t>
            </w:r>
            <w:r>
              <w:rPr>
                <w:rFonts w:hint="eastAsia" w:ascii="楷体" w:hAnsi="楷体" w:eastAsia="楷体" w:cs="楷体"/>
                <w:b/>
                <w:bCs/>
                <w:color w:val="000000"/>
                <w:spacing w:val="-2"/>
                <w:sz w:val="24"/>
                <w:szCs w:val="24"/>
              </w:rPr>
              <w:t>推动公共服务设施无障碍化。</w:t>
            </w:r>
            <w:r>
              <w:rPr>
                <w:rFonts w:ascii="FZShuSong-Z01S" w:hAnsi="FZShuSong-Z01S" w:cs="FZShuSong-Z01S"/>
                <w:color w:val="000000"/>
                <w:spacing w:val="-2"/>
                <w:sz w:val="24"/>
                <w:szCs w:val="24"/>
              </w:rPr>
              <w:t>医疗、教育、文化、旅游等公共服务设施和特殊教育、康</w:t>
            </w:r>
            <w:r>
              <w:rPr>
                <w:rFonts w:ascii="FZShuSong-Z01S" w:hAnsi="FZShuSong-Z01S" w:cs="FZShuSong-Z01S"/>
                <w:color w:val="000000"/>
                <w:spacing w:val="0"/>
                <w:sz w:val="24"/>
                <w:szCs w:val="24"/>
              </w:rPr>
              <w:t>复、托养、社会福利等残疾人服务设施、残疾人集中就业单位加快推动无障碍改造。</w:t>
            </w:r>
            <w:r>
              <w:rPr>
                <w:rFonts w:ascii="FZShuSong-Z01S" w:hAnsi="FZShuSong-Z01S" w:cs="FZShuSong-Z01S"/>
                <w:color w:val="000000"/>
                <w:spacing w:val="0"/>
                <w:sz w:val="24"/>
                <w:szCs w:val="24"/>
              </w:rPr>
              <w:cr/>
            </w:r>
            <w:r>
              <w:rPr>
                <w:rFonts w:hint="eastAsia" w:ascii="FZShuSong-Z01S" w:hAnsi="FZShuSong-Z01S" w:cs="FZShuSong-Z01S"/>
                <w:color w:val="000000"/>
                <w:spacing w:val="0"/>
                <w:sz w:val="24"/>
                <w:szCs w:val="24"/>
                <w:lang w:val="en-US" w:eastAsia="zh-CN"/>
              </w:rPr>
              <w:t xml:space="preserve">    </w:t>
            </w:r>
            <w:r>
              <w:rPr>
                <w:rFonts w:hint="eastAsia" w:ascii="楷体" w:hAnsi="楷体" w:eastAsia="楷体" w:cs="楷体"/>
                <w:b/>
                <w:bCs/>
                <w:color w:val="000000"/>
                <w:spacing w:val="-3"/>
                <w:sz w:val="24"/>
                <w:szCs w:val="24"/>
              </w:rPr>
              <w:t>5</w:t>
            </w:r>
            <w:r>
              <w:rPr>
                <w:rFonts w:hint="eastAsia" w:ascii="楷体" w:hAnsi="楷体" w:eastAsia="楷体" w:cs="楷体"/>
                <w:b/>
                <w:bCs/>
                <w:color w:val="000000"/>
                <w:spacing w:val="-3"/>
                <w:sz w:val="24"/>
                <w:szCs w:val="24"/>
                <w:lang w:val="en-US" w:eastAsia="zh-CN"/>
              </w:rPr>
              <w:t>.</w:t>
            </w:r>
            <w:r>
              <w:rPr>
                <w:rFonts w:hint="eastAsia" w:ascii="楷体" w:hAnsi="楷体" w:eastAsia="楷体" w:cs="楷体"/>
                <w:b/>
                <w:bCs/>
                <w:kern w:val="0"/>
                <w:sz w:val="24"/>
                <w:szCs w:val="24"/>
                <w:lang w:val="en-US" w:eastAsia="zh-CN" w:bidi="ar"/>
              </w:rPr>
              <w:t>自助服务终端和食品药品说明信息无障碍。</w:t>
            </w:r>
            <w:r>
              <w:rPr>
                <w:rFonts w:hint="eastAsia" w:ascii="宋体" w:hAnsi="宋体" w:eastAsia="宋体" w:cs="宋体"/>
                <w:kern w:val="0"/>
                <w:sz w:val="24"/>
                <w:szCs w:val="24"/>
                <w:lang w:val="en-US" w:eastAsia="zh-CN" w:bidi="ar"/>
              </w:rPr>
              <w:t>推进医院自助就医设备、银行ATM机、地铁自助票务设备、机场自助值机设备等自助服务设备的无障碍改造。利用图像识别、二维码等技术加快食品药品信息识别无障碍。</w:t>
            </w:r>
          </w:p>
          <w:p w14:paraId="5CF86199">
            <w:pPr>
              <w:keepNext w:val="0"/>
              <w:keepLines w:val="0"/>
              <w:pageBreakBefore w:val="0"/>
              <w:kinsoku/>
              <w:wordWrap/>
              <w:overflowPunct/>
              <w:topLinePunct w:val="0"/>
              <w:autoSpaceDE/>
              <w:autoSpaceDN/>
              <w:bidi w:val="0"/>
              <w:adjustRightInd/>
              <w:snapToGrid w:val="0"/>
              <w:spacing w:after="0" w:line="240" w:lineRule="auto"/>
              <w:ind w:left="0" w:right="0" w:firstLine="436" w:firstLineChars="200"/>
              <w:jc w:val="both"/>
              <w:textAlignment w:val="auto"/>
              <w:rPr>
                <w:rFonts w:hint="eastAsia" w:ascii="宋体" w:hAnsi="宋体" w:eastAsia="宋体" w:cs="宋体"/>
                <w:kern w:val="0"/>
                <w:sz w:val="24"/>
                <w:szCs w:val="24"/>
                <w:lang w:val="en-US" w:eastAsia="zh-CN" w:bidi="ar"/>
              </w:rPr>
            </w:pPr>
            <w:r>
              <w:rPr>
                <w:rFonts w:hint="eastAsia" w:ascii="楷体" w:hAnsi="楷体" w:eastAsia="楷体" w:cs="楷体"/>
                <w:b/>
                <w:bCs/>
                <w:color w:val="000000"/>
                <w:spacing w:val="-3"/>
                <w:sz w:val="24"/>
                <w:szCs w:val="24"/>
                <w:lang w:val="en-US" w:eastAsia="zh-CN"/>
              </w:rPr>
              <w:t>6.</w:t>
            </w:r>
            <w:r>
              <w:rPr>
                <w:rFonts w:hint="eastAsia" w:ascii="楷体" w:hAnsi="楷体" w:eastAsia="楷体" w:cs="楷体"/>
                <w:b/>
                <w:bCs/>
                <w:color w:val="000000"/>
                <w:spacing w:val="-3"/>
                <w:sz w:val="24"/>
                <w:szCs w:val="24"/>
              </w:rPr>
              <w:t>实施家庭无障碍改造。</w:t>
            </w:r>
            <w:r>
              <w:rPr>
                <w:rFonts w:ascii="FZShuSong-Z01S" w:hAnsi="FZShuSong-Z01S" w:cs="FZShuSong-Z01S"/>
                <w:color w:val="000000"/>
                <w:spacing w:val="-3"/>
                <w:sz w:val="24"/>
                <w:szCs w:val="24"/>
              </w:rPr>
              <w:t>继续推进困难重度残疾人家庭无障碍改造，</w:t>
            </w:r>
            <w:r>
              <w:rPr>
                <w:rFonts w:hint="eastAsia" w:ascii="宋体" w:hAnsi="宋体" w:eastAsia="宋体" w:cs="宋体"/>
                <w:kern w:val="0"/>
                <w:sz w:val="24"/>
                <w:szCs w:val="24"/>
                <w:lang w:val="en-US" w:eastAsia="zh-CN" w:bidi="ar"/>
              </w:rPr>
              <w:t>每年为有需求且家庭环境具备改造条件的困难重度残疾人家庭提供应改尽改。</w:t>
            </w:r>
          </w:p>
          <w:p w14:paraId="267780B5">
            <w:pPr>
              <w:keepNext w:val="0"/>
              <w:keepLines w:val="0"/>
              <w:pageBreakBefore w:val="0"/>
              <w:kinsoku/>
              <w:wordWrap/>
              <w:overflowPunct/>
              <w:topLinePunct w:val="0"/>
              <w:autoSpaceDE/>
              <w:autoSpaceDN/>
              <w:bidi w:val="0"/>
              <w:adjustRightInd/>
              <w:snapToGrid w:val="0"/>
              <w:spacing w:after="0" w:line="240" w:lineRule="auto"/>
              <w:ind w:left="0" w:right="0" w:firstLine="440" w:firstLineChars="200"/>
              <w:jc w:val="both"/>
              <w:textAlignment w:val="auto"/>
              <w:rPr>
                <w:rFonts w:ascii="Times New Roman"/>
                <w:color w:val="000000"/>
                <w:spacing w:val="0"/>
                <w:sz w:val="24"/>
                <w:szCs w:val="24"/>
              </w:rPr>
            </w:pPr>
            <w:r>
              <w:rPr>
                <w:rFonts w:hint="eastAsia" w:ascii="楷体" w:hAnsi="楷体" w:eastAsia="楷体" w:cs="楷体"/>
                <w:b/>
                <w:bCs/>
                <w:color w:val="000000"/>
                <w:spacing w:val="-2"/>
                <w:sz w:val="24"/>
                <w:szCs w:val="24"/>
                <w:lang w:val="en-US" w:eastAsia="zh-CN"/>
              </w:rPr>
              <w:t>7.</w:t>
            </w:r>
            <w:r>
              <w:rPr>
                <w:rFonts w:hint="eastAsia" w:ascii="楷体" w:hAnsi="楷体" w:eastAsia="楷体" w:cs="楷体"/>
                <w:b/>
                <w:bCs/>
                <w:color w:val="000000"/>
                <w:spacing w:val="-2"/>
                <w:sz w:val="24"/>
                <w:szCs w:val="24"/>
              </w:rPr>
              <w:t>推进互联网和移动互联网信息无障碍化。</w:t>
            </w:r>
            <w:r>
              <w:rPr>
                <w:rFonts w:ascii="FZShuSong-Z01S" w:hAnsi="FZShuSong-Z01S" w:cs="FZShuSong-Z01S"/>
                <w:color w:val="000000"/>
                <w:spacing w:val="-2"/>
                <w:sz w:val="24"/>
                <w:szCs w:val="24"/>
              </w:rPr>
              <w:t>加快推进政府门户网站、政务服务平台和网上</w:t>
            </w:r>
            <w:r>
              <w:rPr>
                <w:rFonts w:ascii="FZShuSong-Z01S" w:hAnsi="FZShuSong-Z01S" w:cs="FZShuSong-Z01S"/>
                <w:color w:val="000000"/>
                <w:spacing w:val="-3"/>
                <w:sz w:val="24"/>
                <w:szCs w:val="24"/>
              </w:rPr>
              <w:t>办事大厅信息无障碍建设。推动互联网网站、移动互联网应用</w:t>
            </w:r>
            <w:r>
              <w:rPr>
                <w:rFonts w:hint="eastAsia" w:ascii="宋体" w:hAnsi="宋体" w:eastAsia="宋体" w:cs="宋体"/>
                <w:color w:val="000000"/>
                <w:spacing w:val="-3"/>
                <w:sz w:val="24"/>
                <w:szCs w:val="24"/>
              </w:rPr>
              <w:t>（APP）</w:t>
            </w:r>
            <w:r>
              <w:rPr>
                <w:rFonts w:ascii="FZShuSong-Z01S" w:hAnsi="FZShuSong-Z01S" w:cs="FZShuSong-Z01S"/>
                <w:color w:val="000000"/>
                <w:spacing w:val="-3"/>
                <w:sz w:val="24"/>
                <w:szCs w:val="24"/>
              </w:rPr>
              <w:t>无障碍。到</w:t>
            </w:r>
            <w:r>
              <w:rPr>
                <w:rFonts w:hint="eastAsia" w:ascii="宋体" w:hAnsi="宋体" w:eastAsia="宋体" w:cs="宋体"/>
                <w:color w:val="000000"/>
                <w:spacing w:val="-1"/>
                <w:sz w:val="24"/>
                <w:szCs w:val="24"/>
              </w:rPr>
              <w:t>2023</w:t>
            </w:r>
            <w:r>
              <w:rPr>
                <w:rFonts w:ascii="FZShuSong-Z01S" w:hAnsi="FZShuSong-Z01S" w:cs="FZShuSong-Z01S"/>
                <w:color w:val="000000"/>
                <w:spacing w:val="-6"/>
                <w:sz w:val="24"/>
                <w:szCs w:val="24"/>
              </w:rPr>
              <w:t>年，</w:t>
            </w:r>
            <w:r>
              <w:rPr>
                <w:rFonts w:ascii="FZShuSong-Z01S" w:hAnsi="FZShuSong-Z01S" w:cs="FZShuSong-Z01S"/>
                <w:color w:val="000000"/>
                <w:spacing w:val="0"/>
                <w:sz w:val="24"/>
                <w:szCs w:val="24"/>
              </w:rPr>
              <w:t>区各级政府网站和政务新媒体基本达到国家信息无障碍标准。</w:t>
            </w:r>
          </w:p>
          <w:p w14:paraId="3D6E7BBD">
            <w:pPr>
              <w:keepNext w:val="0"/>
              <w:keepLines w:val="0"/>
              <w:pageBreakBefore w:val="0"/>
              <w:kinsoku/>
              <w:wordWrap/>
              <w:overflowPunct/>
              <w:topLinePunct w:val="0"/>
              <w:autoSpaceDE/>
              <w:autoSpaceDN/>
              <w:bidi w:val="0"/>
              <w:adjustRightInd/>
              <w:snapToGrid w:val="0"/>
              <w:spacing w:after="0" w:line="240" w:lineRule="auto"/>
              <w:ind w:right="0" w:firstLine="440" w:firstLineChars="200"/>
              <w:jc w:val="both"/>
              <w:textAlignment w:val="auto"/>
              <w:rPr>
                <w:rFonts w:hint="eastAsia" w:ascii="仿宋" w:hAnsi="仿宋" w:eastAsia="仿宋" w:cs="仿宋"/>
                <w:sz w:val="32"/>
                <w:szCs w:val="32"/>
              </w:rPr>
            </w:pPr>
            <w:r>
              <w:rPr>
                <w:rFonts w:hint="eastAsia" w:ascii="楷体" w:hAnsi="楷体" w:eastAsia="楷体" w:cs="楷体"/>
                <w:b/>
                <w:bCs/>
                <w:color w:val="000000"/>
                <w:spacing w:val="-2"/>
                <w:sz w:val="24"/>
                <w:szCs w:val="24"/>
                <w:lang w:val="en-US" w:eastAsia="zh-CN"/>
              </w:rPr>
              <w:t>8.</w:t>
            </w:r>
            <w:r>
              <w:rPr>
                <w:rFonts w:hint="eastAsia" w:ascii="楷体" w:hAnsi="楷体" w:eastAsia="楷体" w:cs="楷体"/>
                <w:b/>
                <w:bCs/>
                <w:color w:val="000000"/>
                <w:spacing w:val="-2"/>
                <w:sz w:val="24"/>
                <w:szCs w:val="24"/>
              </w:rPr>
              <w:t>推动公共信息无障碍化。</w:t>
            </w:r>
            <w:r>
              <w:rPr>
                <w:rFonts w:ascii="FZShuSong-Z01S" w:hAnsi="FZShuSong-Z01S" w:cs="FZShuSong-Z01S"/>
                <w:color w:val="000000"/>
                <w:spacing w:val="-2"/>
                <w:sz w:val="24"/>
                <w:szCs w:val="24"/>
              </w:rPr>
              <w:t>政府新闻发布会配备同步速录字幕、通用手语翻译，鼓励政务</w:t>
            </w:r>
            <w:r>
              <w:rPr>
                <w:rFonts w:ascii="FZShuSong-Z01S" w:hAnsi="FZShuSong-Z01S" w:cs="FZShuSong-Z01S"/>
                <w:color w:val="000000"/>
                <w:spacing w:val="1"/>
                <w:sz w:val="24"/>
                <w:szCs w:val="24"/>
              </w:rPr>
              <w:t>服务大厅和公共服务场所为残疾人提供字幕、手语、语音等服务。医院、疏散避险场所和集中</w:t>
            </w:r>
            <w:r>
              <w:rPr>
                <w:rFonts w:ascii="FZShuSong-Z01S" w:hAnsi="FZShuSong-Z01S" w:cs="FZShuSong-Z01S"/>
                <w:color w:val="000000"/>
                <w:spacing w:val="0"/>
                <w:sz w:val="24"/>
                <w:szCs w:val="24"/>
              </w:rPr>
              <w:t>隔离场所等设置语音、字幕提示装置。</w:t>
            </w:r>
          </w:p>
        </w:tc>
      </w:tr>
    </w:tbl>
    <w:p w14:paraId="4D46B7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5.营造全社会助残和残疾人自强的文明社会氛围</w:t>
      </w:r>
    </w:p>
    <w:p w14:paraId="74E0C4AE">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深入开展习近平新时代中国特色社会主义思想学习教育活动，学习宣传习近平总书记关于残疾人事业的重要指示批示精神，坚持以社会主义核心价值观为引领，加强新时代中国特色残疾人事业理论和实践研究，厚植残疾人事业发展的思想文化基础。将扶残助残纳入公民道德建设、文明创建活动和新时代文明实践中心建设，弘扬人道主义精神和扶残助残传统美德，营造理解、尊重、关心、帮助残疾人的文明社会氛围。激发残疾人自强不息精神，鼓励残疾人自尊、自信、自强、自立。</w:t>
      </w:r>
    </w:p>
    <w:p w14:paraId="3050F54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40" w:firstLineChars="200"/>
        <w:jc w:val="left"/>
        <w:textAlignment w:val="auto"/>
        <w:rPr>
          <w:rFonts w:hint="eastAsia" w:ascii="楷体" w:hAnsi="楷体" w:eastAsia="楷体" w:cs="楷体"/>
          <w:b/>
          <w:bCs/>
          <w:i w:val="0"/>
          <w:iCs w:val="0"/>
          <w:caps w:val="0"/>
          <w:color w:val="333333"/>
          <w:spacing w:val="8"/>
          <w:kern w:val="0"/>
          <w:sz w:val="32"/>
          <w:szCs w:val="32"/>
          <w:shd w:val="clear" w:fill="FFFFFF"/>
          <w:lang w:val="en-US" w:eastAsia="zh-CN" w:bidi="ar"/>
        </w:rPr>
      </w:pPr>
      <w:r>
        <w:rPr>
          <w:rFonts w:hint="eastAsia" w:ascii="楷体" w:hAnsi="楷体" w:eastAsia="楷体" w:cs="楷体"/>
          <w:b/>
          <w:bCs/>
          <w:i w:val="0"/>
          <w:iCs w:val="0"/>
          <w:caps w:val="0"/>
          <w:color w:val="333333"/>
          <w:spacing w:val="8"/>
          <w:kern w:val="0"/>
          <w:sz w:val="32"/>
          <w:szCs w:val="32"/>
          <w:shd w:val="clear" w:fill="FFFFFF"/>
          <w:lang w:val="en-US" w:eastAsia="zh-CN" w:bidi="ar"/>
        </w:rPr>
        <w:t>6.加强基础设施和信息化建设</w:t>
      </w:r>
    </w:p>
    <w:p w14:paraId="09E37A65">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推进残疾人服务设施科学布局、均衡配置，实现街道和社区残疾人服务设施全覆盖。建好用好残疾人服务设施，采取多种方式引导社会力量参与服务设施运营，积极推广政府购买服务模式，鼓励将政府投资建设的公共服务设施无偿或低价提供给公益性、普惠性残疾人服务机构使用。持续深化助残服务“最多跑一次”改革，依托政务服务网，优化办事程序，简化事项材料，全面推进助残服务事项“网上办”“掌上办”“无感联办”。坚持传统服务方式和智能化服务创新并行，建立线上线下相结合的残疾人服务体系，落实7×24小时不打烊“随时办”服务机制。完善残疾人口基础数据，改进残疾人服务需求和服务供给调查统计，加强残疾人服务大数据建设。全面换发智能化残疾人证，推进残疾人证智能化管理与应用。</w:t>
      </w:r>
    </w:p>
    <w:p w14:paraId="3AA36C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kern w:val="0"/>
          <w:sz w:val="24"/>
          <w:szCs w:val="24"/>
          <w:lang w:val="en-US" w:eastAsia="zh-CN" w:bidi="ar"/>
        </w:rPr>
        <w:t>专栏10 残疾人事业支持保障重点任务</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23"/>
      </w:tblGrid>
      <w:tr w14:paraId="307A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32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85ACCFF">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right="0" w:rightChars="0" w:firstLine="440" w:firstLineChars="200"/>
              <w:jc w:val="left"/>
              <w:textAlignment w:val="auto"/>
              <w:rPr>
                <w:rFonts w:ascii="FZShuSong-Z01S" w:hAnsi="FZShuSong-Z01S" w:cs="FZShuSong-Z01S"/>
                <w:color w:val="auto"/>
                <w:spacing w:val="0"/>
                <w:sz w:val="24"/>
                <w:szCs w:val="24"/>
              </w:rPr>
            </w:pPr>
            <w:r>
              <w:rPr>
                <w:rFonts w:hint="eastAsia" w:ascii="楷体" w:hAnsi="楷体" w:eastAsia="楷体" w:cs="楷体"/>
                <w:b/>
                <w:bCs/>
                <w:color w:val="auto"/>
                <w:spacing w:val="-2"/>
                <w:sz w:val="24"/>
                <w:szCs w:val="24"/>
                <w:lang w:val="en-US" w:eastAsia="zh-CN"/>
              </w:rPr>
              <w:t>1.落实</w:t>
            </w:r>
            <w:r>
              <w:rPr>
                <w:rFonts w:hint="eastAsia" w:ascii="楷体" w:hAnsi="楷体" w:eastAsia="楷体" w:cs="楷体"/>
                <w:b/>
                <w:bCs/>
                <w:color w:val="auto"/>
                <w:spacing w:val="-2"/>
                <w:sz w:val="24"/>
                <w:szCs w:val="24"/>
              </w:rPr>
              <w:t>残疾人服务设施建设项目</w:t>
            </w:r>
            <w:r>
              <w:rPr>
                <w:rFonts w:ascii="FZShuSong-Z01S" w:hAnsi="FZShuSong-Z01S" w:cs="FZShuSong-Z01S"/>
                <w:color w:val="auto"/>
                <w:spacing w:val="-2"/>
                <w:sz w:val="24"/>
                <w:szCs w:val="24"/>
              </w:rPr>
              <w:t>。</w:t>
            </w:r>
            <w:r>
              <w:rPr>
                <w:rFonts w:hint="eastAsia" w:ascii="FZShuSong-Z01S" w:hAnsi="FZShuSong-Z01S" w:cs="FZShuSong-Z01S"/>
                <w:color w:val="auto"/>
                <w:spacing w:val="-2"/>
                <w:sz w:val="24"/>
                <w:szCs w:val="24"/>
                <w:lang w:eastAsia="zh-CN"/>
              </w:rPr>
              <w:t>依托各街道建设的养老服务中心，</w:t>
            </w:r>
            <w:r>
              <w:rPr>
                <w:rFonts w:ascii="FZShuSong-Z01S" w:hAnsi="FZShuSong-Z01S" w:cs="FZShuSong-Z01S"/>
                <w:color w:val="auto"/>
                <w:spacing w:val="-2"/>
                <w:sz w:val="24"/>
                <w:szCs w:val="24"/>
              </w:rPr>
              <w:t>加强残疾人服务设施建设，实现残疾人</w:t>
            </w:r>
            <w:r>
              <w:rPr>
                <w:rFonts w:ascii="FZShuSong-Z01S" w:hAnsi="FZShuSong-Z01S" w:cs="FZShuSong-Z01S"/>
                <w:color w:val="auto"/>
                <w:spacing w:val="0"/>
                <w:sz w:val="24"/>
                <w:szCs w:val="24"/>
              </w:rPr>
              <w:t>康复、托养或综合服务设施全覆盖。</w:t>
            </w:r>
          </w:p>
          <w:p w14:paraId="0024D69F">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right="0" w:rightChars="0" w:firstLine="440" w:firstLineChars="200"/>
              <w:jc w:val="left"/>
              <w:textAlignment w:val="auto"/>
              <w:rPr>
                <w:rFonts w:ascii="FZShuSong-Z01S" w:hAnsi="FZShuSong-Z01S" w:cs="FZShuSong-Z01S"/>
                <w:color w:val="auto"/>
                <w:spacing w:val="-2"/>
                <w:sz w:val="24"/>
                <w:szCs w:val="24"/>
              </w:rPr>
            </w:pPr>
            <w:r>
              <w:rPr>
                <w:rFonts w:hint="eastAsia" w:ascii="楷体" w:hAnsi="楷体" w:eastAsia="楷体" w:cs="楷体"/>
                <w:b/>
                <w:bCs/>
                <w:color w:val="auto"/>
                <w:spacing w:val="-2"/>
                <w:sz w:val="24"/>
                <w:szCs w:val="24"/>
                <w:lang w:val="en-US" w:eastAsia="zh-CN"/>
              </w:rPr>
              <w:t>2.</w:t>
            </w:r>
            <w:r>
              <w:rPr>
                <w:rFonts w:hint="eastAsia" w:ascii="楷体" w:hAnsi="楷体" w:eastAsia="楷体" w:cs="楷体"/>
                <w:b/>
                <w:bCs/>
                <w:color w:val="auto"/>
                <w:spacing w:val="-2"/>
                <w:sz w:val="24"/>
                <w:szCs w:val="24"/>
              </w:rPr>
              <w:t>加强村（社区）残疾人协会建设。</w:t>
            </w:r>
            <w:r>
              <w:rPr>
                <w:rFonts w:ascii="FZShuSong-Z01S" w:hAnsi="FZShuSong-Z01S" w:cs="FZShuSong-Z01S"/>
                <w:color w:val="auto"/>
                <w:spacing w:val="-2"/>
                <w:sz w:val="24"/>
                <w:szCs w:val="24"/>
              </w:rPr>
              <w:t>推动党建引领村（社区）残疾人协会</w:t>
            </w:r>
          </w:p>
          <w:p w14:paraId="2FC156B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right="0" w:rightChars="0"/>
              <w:jc w:val="left"/>
              <w:textAlignment w:val="auto"/>
              <w:rPr>
                <w:rFonts w:ascii="FZShuSong-Z01S" w:hAnsi="FZShuSong-Z01S" w:cs="FZShuSong-Z01S"/>
                <w:color w:val="auto"/>
                <w:spacing w:val="-4"/>
                <w:sz w:val="24"/>
                <w:szCs w:val="24"/>
              </w:rPr>
            </w:pPr>
            <w:r>
              <w:rPr>
                <w:rFonts w:ascii="FZShuSong-Z01S" w:hAnsi="FZShuSong-Z01S" w:cs="FZShuSong-Z01S"/>
                <w:color w:val="auto"/>
                <w:spacing w:val="-2"/>
                <w:sz w:val="24"/>
                <w:szCs w:val="24"/>
              </w:rPr>
              <w:t>建设，广泛吸纳</w:t>
            </w:r>
            <w:r>
              <w:rPr>
                <w:rFonts w:ascii="FZShuSong-Z01S" w:hAnsi="FZShuSong-Z01S" w:cs="FZShuSong-Z01S"/>
                <w:color w:val="auto"/>
                <w:spacing w:val="1"/>
                <w:sz w:val="24"/>
                <w:szCs w:val="24"/>
              </w:rPr>
              <w:t>残疾人及亲友、村（社区）</w:t>
            </w:r>
            <w:r>
              <w:rPr>
                <w:rFonts w:hint="eastAsia" w:ascii="FZShuSong-Z01S" w:hAnsi="FZShuSong-Z01S" w:cs="FZShuSong-Z01S"/>
                <w:color w:val="auto"/>
                <w:spacing w:val="1"/>
                <w:sz w:val="24"/>
                <w:szCs w:val="24"/>
                <w:lang w:eastAsia="zh-CN"/>
              </w:rPr>
              <w:t>“</w:t>
            </w:r>
            <w:r>
              <w:rPr>
                <w:rFonts w:ascii="FZShuSong-Z01S" w:hAnsi="FZShuSong-Z01S" w:cs="FZShuSong-Z01S"/>
                <w:color w:val="auto"/>
                <w:spacing w:val="1"/>
                <w:sz w:val="24"/>
                <w:szCs w:val="24"/>
              </w:rPr>
              <w:t>两委</w:t>
            </w:r>
            <w:r>
              <w:rPr>
                <w:rFonts w:hint="eastAsia" w:ascii="FZShuSong-Z01S" w:hAnsi="FZShuSong-Z01S" w:cs="FZShuSong-Z01S"/>
                <w:color w:val="auto"/>
                <w:spacing w:val="1"/>
                <w:sz w:val="24"/>
                <w:szCs w:val="24"/>
                <w:lang w:eastAsia="zh-CN"/>
              </w:rPr>
              <w:t>”</w:t>
            </w:r>
            <w:r>
              <w:rPr>
                <w:rFonts w:ascii="FZShuSong-Z01S" w:hAnsi="FZShuSong-Z01S" w:cs="FZShuSong-Z01S"/>
                <w:color w:val="auto"/>
                <w:spacing w:val="1"/>
                <w:sz w:val="24"/>
                <w:szCs w:val="24"/>
              </w:rPr>
              <w:t>班子成员、村（社区）居民小组长、网格员、社会组织负</w:t>
            </w:r>
            <w:r>
              <w:rPr>
                <w:rFonts w:ascii="FZShuSong-Z01S" w:hAnsi="FZShuSong-Z01S" w:cs="FZShuSong-Z01S"/>
                <w:color w:val="auto"/>
                <w:spacing w:val="-5"/>
                <w:sz w:val="24"/>
                <w:szCs w:val="24"/>
              </w:rPr>
              <w:t>责人、扶残助残爱心人士、志愿者等参加，实现</w:t>
            </w:r>
            <w:r>
              <w:rPr>
                <w:rFonts w:hint="eastAsia" w:ascii="宋体" w:hAnsi="宋体" w:eastAsia="宋体" w:cs="宋体"/>
                <w:color w:val="auto"/>
                <w:spacing w:val="7"/>
                <w:sz w:val="24"/>
                <w:szCs w:val="24"/>
                <w:lang w:val="en-US" w:eastAsia="zh-CN"/>
              </w:rPr>
              <w:t>2022</w:t>
            </w:r>
            <w:r>
              <w:rPr>
                <w:rFonts w:ascii="FZShuSong-Z01S" w:hAnsi="FZShuSong-Z01S" w:cs="FZShuSong-Z01S"/>
                <w:color w:val="auto"/>
                <w:spacing w:val="-4"/>
                <w:sz w:val="24"/>
                <w:szCs w:val="24"/>
              </w:rPr>
              <w:t>年底前村（社区）残疾人协会建设全覆盖。</w:t>
            </w:r>
          </w:p>
          <w:p w14:paraId="75763F2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right="0" w:rightChars="0" w:firstLine="436" w:firstLineChars="200"/>
              <w:jc w:val="both"/>
              <w:textAlignment w:val="auto"/>
              <w:rPr>
                <w:rFonts w:hint="default" w:ascii="楷体" w:hAnsi="楷体" w:eastAsia="楷体" w:cs="楷体"/>
                <w:b/>
                <w:bCs/>
                <w:color w:val="auto"/>
                <w:spacing w:val="-3"/>
                <w:sz w:val="24"/>
                <w:szCs w:val="24"/>
                <w:lang w:val="en-US" w:eastAsia="zh-CN"/>
              </w:rPr>
            </w:pPr>
            <w:r>
              <w:rPr>
                <w:rFonts w:hint="eastAsia" w:ascii="楷体" w:hAnsi="楷体" w:eastAsia="楷体" w:cs="楷体"/>
                <w:b/>
                <w:bCs/>
                <w:color w:val="auto"/>
                <w:spacing w:val="-3"/>
                <w:sz w:val="24"/>
                <w:szCs w:val="24"/>
              </w:rPr>
              <w:t>3</w:t>
            </w:r>
            <w:r>
              <w:rPr>
                <w:rFonts w:hint="eastAsia" w:ascii="楷体" w:hAnsi="楷体" w:eastAsia="楷体" w:cs="楷体"/>
                <w:b/>
                <w:bCs/>
                <w:color w:val="auto"/>
                <w:spacing w:val="-3"/>
                <w:sz w:val="24"/>
                <w:szCs w:val="24"/>
                <w:lang w:eastAsia="zh-CN"/>
              </w:rPr>
              <w:t>.</w:t>
            </w:r>
            <w:r>
              <w:rPr>
                <w:rFonts w:hint="eastAsia" w:ascii="楷体" w:hAnsi="楷体" w:eastAsia="楷体" w:cs="楷体"/>
                <w:b/>
                <w:bCs/>
                <w:color w:val="auto"/>
                <w:spacing w:val="-3"/>
                <w:sz w:val="24"/>
                <w:szCs w:val="24"/>
              </w:rPr>
              <w:t>实施“互联网+”科技助残行动。</w:t>
            </w:r>
            <w:r>
              <w:rPr>
                <w:rFonts w:hint="eastAsia" w:ascii="宋体" w:hAnsi="宋体" w:eastAsia="宋体" w:cs="宋体"/>
                <w:color w:val="auto"/>
                <w:kern w:val="0"/>
                <w:sz w:val="24"/>
                <w:szCs w:val="24"/>
                <w:lang w:val="en-US" w:eastAsia="zh-CN" w:bidi="ar"/>
              </w:rPr>
              <w:t>建立残疾人口基础数据库、残疾人服务需求数据库和残疾人服务资源数据库，实现与政府有关部门的数据联通共享，推动精准化服务和精细化管理。</w:t>
            </w:r>
            <w:r>
              <w:rPr>
                <w:rFonts w:hint="eastAsia" w:ascii="宋体" w:hAnsi="宋体" w:eastAsia="宋体" w:cs="宋体"/>
                <w:b w:val="0"/>
                <w:bCs w:val="0"/>
                <w:color w:val="auto"/>
                <w:spacing w:val="-3"/>
                <w:sz w:val="24"/>
                <w:szCs w:val="24"/>
                <w:lang w:val="en-US" w:eastAsia="zh-CN"/>
              </w:rPr>
              <w:t>深化应用“互联网+”残疾人康复服务平台，逐步建立残疾人基本公共服务“网上受理-协同办理-监督评价”的新型服务模式。</w:t>
            </w:r>
          </w:p>
          <w:p w14:paraId="5DEC7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480" w:firstLineChars="200"/>
              <w:jc w:val="both"/>
              <w:textAlignment w:val="auto"/>
              <w:rPr>
                <w:rFonts w:hint="eastAsia" w:ascii="宋体" w:hAnsi="宋体" w:eastAsia="宋体" w:cs="宋体"/>
                <w:color w:val="auto"/>
                <w:sz w:val="24"/>
                <w:szCs w:val="24"/>
              </w:rPr>
            </w:pPr>
            <w:r>
              <w:rPr>
                <w:rFonts w:hint="eastAsia" w:ascii="楷体" w:hAnsi="楷体" w:eastAsia="楷体" w:cs="楷体"/>
                <w:b/>
                <w:bCs/>
                <w:color w:val="auto"/>
                <w:spacing w:val="8"/>
                <w:kern w:val="0"/>
                <w:sz w:val="24"/>
                <w:szCs w:val="24"/>
                <w:lang w:val="en-US" w:eastAsia="zh-CN" w:bidi="ar"/>
              </w:rPr>
              <w:t>4.残</w:t>
            </w:r>
            <w:r>
              <w:rPr>
                <w:rFonts w:hint="eastAsia" w:ascii="楷体" w:hAnsi="楷体" w:eastAsia="楷体" w:cs="楷体"/>
                <w:b/>
                <w:bCs/>
                <w:color w:val="auto"/>
                <w:kern w:val="0"/>
                <w:sz w:val="24"/>
                <w:szCs w:val="24"/>
                <w:lang w:val="en-US" w:eastAsia="zh-CN" w:bidi="ar"/>
              </w:rPr>
              <w:t>疾人服务设施兜底线工程。</w:t>
            </w:r>
            <w:r>
              <w:rPr>
                <w:rFonts w:hint="eastAsia" w:ascii="宋体" w:hAnsi="宋体" w:eastAsia="宋体" w:cs="宋体"/>
                <w:color w:val="auto"/>
                <w:kern w:val="0"/>
                <w:sz w:val="24"/>
                <w:szCs w:val="24"/>
                <w:lang w:val="en-US" w:eastAsia="zh-CN" w:bidi="ar"/>
              </w:rPr>
              <w:t>继续支持残疾人康复、托养等服务设施建设，配置专业设备和器材。</w:t>
            </w:r>
          </w:p>
          <w:p w14:paraId="4E7530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both"/>
              <w:textAlignment w:val="auto"/>
              <w:rPr>
                <w:rFonts w:hint="eastAsia" w:ascii="宋体" w:hAnsi="宋体" w:eastAsia="宋体" w:cs="宋体"/>
                <w:color w:val="auto"/>
                <w:sz w:val="24"/>
                <w:szCs w:val="24"/>
              </w:rPr>
            </w:pPr>
            <w:r>
              <w:rPr>
                <w:rFonts w:hint="eastAsia" w:ascii="楷体" w:hAnsi="楷体" w:eastAsia="楷体" w:cs="楷体"/>
                <w:b/>
                <w:bCs/>
                <w:color w:val="auto"/>
                <w:kern w:val="0"/>
                <w:sz w:val="24"/>
                <w:szCs w:val="24"/>
                <w:lang w:val="en-US" w:eastAsia="zh-CN" w:bidi="ar"/>
              </w:rPr>
              <w:t>5.加强残疾人就业创业网络服务平台应用。</w:t>
            </w:r>
            <w:r>
              <w:rPr>
                <w:rFonts w:hint="eastAsia" w:ascii="宋体" w:hAnsi="宋体" w:eastAsia="宋体" w:cs="宋体"/>
                <w:color w:val="auto"/>
                <w:kern w:val="0"/>
                <w:sz w:val="24"/>
                <w:szCs w:val="24"/>
                <w:lang w:val="en-US" w:eastAsia="zh-CN" w:bidi="ar"/>
              </w:rPr>
              <w:t>加强“全国残疾人按比例就业情况联网认证系统”、“西安市残疾人综合服务信息系统”等的应用，保障有效运行。</w:t>
            </w:r>
          </w:p>
          <w:p w14:paraId="4982F4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both"/>
              <w:textAlignment w:val="auto"/>
              <w:rPr>
                <w:rFonts w:hint="eastAsia" w:ascii="仿宋" w:hAnsi="仿宋" w:eastAsia="仿宋" w:cs="仿宋"/>
                <w:sz w:val="32"/>
                <w:szCs w:val="32"/>
              </w:rPr>
            </w:pPr>
            <w:r>
              <w:rPr>
                <w:rFonts w:hint="eastAsia" w:ascii="楷体" w:hAnsi="楷体" w:eastAsia="楷体" w:cs="楷体"/>
                <w:b/>
                <w:bCs/>
                <w:kern w:val="0"/>
                <w:sz w:val="24"/>
                <w:szCs w:val="24"/>
                <w:lang w:val="en-US" w:eastAsia="zh-CN" w:bidi="ar"/>
              </w:rPr>
              <w:t>6.科技助残项目。</w:t>
            </w:r>
            <w:r>
              <w:rPr>
                <w:rFonts w:hint="eastAsia" w:ascii="宋体" w:hAnsi="宋体" w:eastAsia="宋体" w:cs="宋体"/>
                <w:b w:val="0"/>
                <w:bCs w:val="0"/>
                <w:kern w:val="0"/>
                <w:sz w:val="24"/>
                <w:szCs w:val="24"/>
                <w:lang w:val="en-US" w:eastAsia="zh-CN" w:bidi="ar"/>
              </w:rPr>
              <w:t>鼓励科创企业开发智能化助残产品，开展基于智慧城市建设的信息无障碍技术研发等。</w:t>
            </w:r>
          </w:p>
        </w:tc>
      </w:tr>
    </w:tbl>
    <w:p w14:paraId="7BD827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40" w:firstLineChars="200"/>
        <w:jc w:val="left"/>
        <w:textAlignment w:val="auto"/>
        <w:rPr>
          <w:rFonts w:hint="eastAsia" w:ascii="楷体" w:hAnsi="楷体" w:eastAsia="楷体" w:cs="楷体"/>
          <w:b/>
          <w:bCs/>
          <w:i w:val="0"/>
          <w:iCs w:val="0"/>
          <w:caps w:val="0"/>
          <w:color w:val="333333"/>
          <w:spacing w:val="8"/>
          <w:kern w:val="0"/>
          <w:sz w:val="32"/>
          <w:szCs w:val="32"/>
          <w:shd w:val="clear" w:fill="FFFFFF"/>
          <w:lang w:val="en-US" w:eastAsia="zh-CN" w:bidi="ar"/>
        </w:rPr>
      </w:pPr>
      <w:r>
        <w:rPr>
          <w:rFonts w:hint="eastAsia" w:ascii="楷体" w:hAnsi="楷体" w:eastAsia="楷体" w:cs="楷体"/>
          <w:b/>
          <w:bCs/>
          <w:i w:val="0"/>
          <w:iCs w:val="0"/>
          <w:caps w:val="0"/>
          <w:color w:val="333333"/>
          <w:spacing w:val="8"/>
          <w:kern w:val="0"/>
          <w:sz w:val="32"/>
          <w:szCs w:val="32"/>
          <w:shd w:val="clear" w:fill="FFFFFF"/>
          <w:lang w:val="en-US" w:eastAsia="zh-CN" w:bidi="ar"/>
        </w:rPr>
        <w:t>7.促进残疾人事业城乡、区域协同发展</w:t>
      </w:r>
    </w:p>
    <w:p w14:paraId="5C5204A4">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 xml:space="preserve">结合乡村振兴行动，加强和改善农村残疾人服务。强化残疾人综合服务能力。促进城镇公共服务设施辐射带动乡村残疾人服务，引导城镇残疾人服务资源向乡村延伸，实现城乡残疾人基本公共服务逐步达到全覆盖。主动融入省、市残疾人事业一体化发展，促进基本公共服务便利共享。  </w:t>
      </w:r>
    </w:p>
    <w:p w14:paraId="54783B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40" w:firstLineChars="200"/>
        <w:jc w:val="left"/>
        <w:textAlignment w:val="auto"/>
        <w:rPr>
          <w:rFonts w:hint="eastAsia" w:ascii="楷体" w:hAnsi="楷体" w:eastAsia="楷体" w:cs="楷体"/>
          <w:b/>
          <w:bCs/>
          <w:i w:val="0"/>
          <w:iCs w:val="0"/>
          <w:caps w:val="0"/>
          <w:color w:val="333333"/>
          <w:spacing w:val="8"/>
          <w:kern w:val="0"/>
          <w:sz w:val="32"/>
          <w:szCs w:val="32"/>
          <w:shd w:val="clear" w:fill="FFFFFF"/>
          <w:lang w:val="en-US" w:eastAsia="zh-CN" w:bidi="ar"/>
        </w:rPr>
      </w:pPr>
      <w:r>
        <w:rPr>
          <w:rFonts w:hint="eastAsia" w:ascii="楷体" w:hAnsi="楷体" w:eastAsia="楷体" w:cs="楷体"/>
          <w:b/>
          <w:bCs/>
          <w:i w:val="0"/>
          <w:iCs w:val="0"/>
          <w:caps w:val="0"/>
          <w:color w:val="333333"/>
          <w:spacing w:val="8"/>
          <w:kern w:val="0"/>
          <w:sz w:val="32"/>
          <w:szCs w:val="32"/>
          <w:shd w:val="clear" w:fill="FFFFFF"/>
          <w:lang w:val="en-US" w:eastAsia="zh-CN" w:bidi="ar"/>
        </w:rPr>
        <w:t>8.增强基层为残疾人服务的能力</w:t>
      </w:r>
    </w:p>
    <w:p w14:paraId="386F3448">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将残疾人公共服务纳入区、街道政府公共服务事项清单和村（居）委会的社区工作事项清单。实施区域残疾人服务能力提升行动，建立区、街道、村三级联动的基层残疾人服务网络。区上应明确残疾人基本公共服务标准，开展残疾人需求评估，加强服务资源统筹。进一步整合资源，突出服务全覆盖，在街道（社区办）、村（社区）普遍建立“残疾人之家”、“残疾人工作站”等综合性服务平台，开展集中照护、日间照料、社区康复、辅助性就业、文体娱乐等服务，积极探索“医养康养”结合模式，将残疾人服务纳入城乡社区治理和服务体系建设，健全基层残疾人服务平台长效运行保障。支持社会组织在城乡社区开展助残服务。 </w:t>
      </w:r>
    </w:p>
    <w:p w14:paraId="142116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40" w:firstLineChars="200"/>
        <w:jc w:val="left"/>
        <w:textAlignment w:val="auto"/>
        <w:rPr>
          <w:rFonts w:hint="eastAsia" w:ascii="楷体" w:hAnsi="楷体" w:eastAsia="楷体" w:cs="楷体"/>
          <w:b/>
          <w:bCs/>
          <w:i w:val="0"/>
          <w:iCs w:val="0"/>
          <w:caps w:val="0"/>
          <w:color w:val="333333"/>
          <w:spacing w:val="8"/>
          <w:kern w:val="0"/>
          <w:sz w:val="32"/>
          <w:szCs w:val="32"/>
          <w:shd w:val="clear" w:fill="FFFFFF"/>
          <w:lang w:val="en-US" w:eastAsia="zh-CN" w:bidi="ar"/>
        </w:rPr>
      </w:pPr>
      <w:r>
        <w:rPr>
          <w:rFonts w:hint="eastAsia" w:ascii="楷体" w:hAnsi="楷体" w:eastAsia="楷体" w:cs="楷体"/>
          <w:b/>
          <w:bCs/>
          <w:i w:val="0"/>
          <w:iCs w:val="0"/>
          <w:caps w:val="0"/>
          <w:color w:val="333333"/>
          <w:spacing w:val="8"/>
          <w:kern w:val="0"/>
          <w:sz w:val="32"/>
          <w:szCs w:val="32"/>
          <w:shd w:val="clear" w:fill="FFFFFF"/>
          <w:lang w:val="en-US" w:eastAsia="zh-CN" w:bidi="ar"/>
        </w:rPr>
        <w:t>9.发挥残疾人组织桥梁纽带作用</w:t>
      </w:r>
    </w:p>
    <w:p w14:paraId="501DB558">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深入学习贯彻习近平新时代中国特色社会主义思想和习近平总书记关于残疾人事业的重要指示批示精神，以政治建设为统领，落实党的建设、全面从严治党各项任务，进一步增强“四个意识”、坚定“四个自信”、做到“两个维护”。深化残联系统改革成果，更好履行“代表、服务、管理”职能，增强政治性、先进性、群众性，把残疾人群众紧紧凝聚在党的周围，听党话、跟党走。强化区和街道（社区）残联建设，实现村（社区）残疾人协会全覆盖。改善街道（社区）残联、村（社区）残协专职委员待遇，帮助其提高履职能力。支持残疾人专门协会建设，发挥好“代表、服务、维权、监督”功能。通过专、兼、挂等多种方式，充实残疾人工作力量。开展多种形式教育培训，提升残联干部综合素质，着力培养忠诚、干净、担当的高素质残联干部队伍。加强残联系统党风廉政建设和反腐败斗争。</w:t>
      </w:r>
    </w:p>
    <w:p w14:paraId="0FFA3A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outlineLvl w:val="1"/>
        <w:rPr>
          <w:rFonts w:hint="eastAsia" w:ascii="仿宋" w:hAnsi="仿宋" w:eastAsia="仿宋" w:cs="仿宋"/>
          <w:i w:val="0"/>
          <w:iCs w:val="0"/>
          <w:caps w:val="0"/>
          <w:color w:val="333333"/>
          <w:spacing w:val="0"/>
          <w:kern w:val="0"/>
          <w:sz w:val="32"/>
          <w:szCs w:val="32"/>
          <w:shd w:val="clear" w:fill="FFFFFF"/>
          <w:lang w:val="en-US" w:eastAsia="zh-CN" w:bidi="ar"/>
        </w:rPr>
      </w:pPr>
      <w:bookmarkStart w:id="16" w:name="_Toc8845"/>
      <w:r>
        <w:rPr>
          <w:rFonts w:hint="eastAsia" w:ascii="楷体" w:hAnsi="楷体" w:eastAsia="楷体" w:cs="楷体"/>
          <w:b/>
          <w:bCs/>
          <w:i w:val="0"/>
          <w:iCs w:val="0"/>
          <w:caps w:val="0"/>
          <w:color w:val="333333"/>
          <w:spacing w:val="0"/>
          <w:kern w:val="0"/>
          <w:sz w:val="32"/>
          <w:szCs w:val="32"/>
          <w:shd w:val="clear" w:fill="FFFFFF"/>
          <w:lang w:val="en-US" w:eastAsia="zh-CN" w:bidi="ar"/>
        </w:rPr>
        <w:t>（六）</w:t>
      </w:r>
      <w:r>
        <w:rPr>
          <w:rFonts w:hint="eastAsia" w:ascii="楷体" w:hAnsi="楷体" w:eastAsia="楷体" w:cs="楷体"/>
          <w:b/>
          <w:bCs w:val="0"/>
          <w:i w:val="0"/>
          <w:iCs w:val="0"/>
          <w:caps w:val="0"/>
          <w:spacing w:val="0"/>
          <w:kern w:val="0"/>
          <w:sz w:val="32"/>
          <w:szCs w:val="32"/>
          <w:shd w:val="clear" w:fill="FFFFFF"/>
          <w:lang w:val="en-US" w:eastAsia="zh-CN" w:bidi="ar"/>
        </w:rPr>
        <w:t>完善支持保障体系打造务实创新的工作机制</w:t>
      </w:r>
      <w:bookmarkEnd w:id="16"/>
    </w:p>
    <w:p w14:paraId="396FBD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楷体" w:hAnsi="楷体" w:eastAsia="楷体" w:cs="楷体"/>
          <w:b/>
          <w:bCs/>
          <w:color w:val="000000"/>
          <w:spacing w:val="2"/>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1.</w:t>
      </w:r>
      <w:r>
        <w:rPr>
          <w:rFonts w:hint="eastAsia" w:ascii="楷体" w:hAnsi="楷体" w:eastAsia="楷体" w:cs="楷体"/>
          <w:b/>
          <w:bCs/>
          <w:color w:val="000000"/>
          <w:spacing w:val="2"/>
          <w:sz w:val="32"/>
          <w:szCs w:val="32"/>
        </w:rPr>
        <w:t>加强残联党的建设</w:t>
      </w:r>
    </w:p>
    <w:p w14:paraId="35EF733B">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加强残联组织党的建设，完善党委领导、政府负责、部门协同、社会参与、市场推动、残疾人组织充分发挥作用的领导体制和工作机制，引导广大残疾人感党恩、听党话、跟党走。残联统筹协调，有关部门分工协作、履职尽责，形成协同高效的工作合力。</w:t>
      </w:r>
    </w:p>
    <w:p w14:paraId="279B90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lang w:val="en-US" w:eastAsia="zh-CN"/>
        </w:rPr>
        <w:t>2.</w:t>
      </w:r>
      <w:r>
        <w:rPr>
          <w:rFonts w:hint="eastAsia" w:ascii="楷体" w:hAnsi="楷体" w:eastAsia="楷体" w:cs="楷体"/>
          <w:b/>
          <w:bCs/>
          <w:i w:val="0"/>
          <w:iCs w:val="0"/>
          <w:caps w:val="0"/>
          <w:color w:val="333333"/>
          <w:spacing w:val="0"/>
          <w:sz w:val="32"/>
          <w:szCs w:val="32"/>
          <w:shd w:val="clear" w:fill="FFFFFF"/>
        </w:rPr>
        <w:t>深化推进残联改革</w:t>
      </w:r>
    </w:p>
    <w:p w14:paraId="23362043">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全面贯彻落实中、省、市和区委关于加强党的群团工作的总体部署，紧紧围绕强“三性”去“四化”目标，充分履行“代表、服务、管理”职能，持续推进“五大残联”建设，更好发挥残联组织作为党委政府联系广大残疾人群众的桥梁纽带作用。通过改革机构设置、优化管理模式、创新运行机制、改进服务方式、转变工作作风，全面推进残联系统治理能力现代化。</w:t>
      </w:r>
    </w:p>
    <w:p w14:paraId="2B7ABA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lang w:val="en-US" w:eastAsia="zh-CN"/>
        </w:rPr>
        <w:t>3</w:t>
      </w:r>
      <w:r>
        <w:rPr>
          <w:rFonts w:hint="eastAsia" w:ascii="楷体" w:hAnsi="楷体" w:eastAsia="楷体" w:cs="楷体"/>
          <w:b/>
          <w:bCs/>
          <w:i w:val="0"/>
          <w:iCs w:val="0"/>
          <w:caps w:val="0"/>
          <w:color w:val="333333"/>
          <w:spacing w:val="0"/>
          <w:sz w:val="32"/>
          <w:szCs w:val="32"/>
          <w:shd w:val="clear" w:fill="FFFFFF"/>
        </w:rPr>
        <w:t>.提高数字助残服务能力</w:t>
      </w:r>
    </w:p>
    <w:p w14:paraId="5F4C490C">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完善残疾人基础数据库，建立信息定期更新机制，建立残疾人“一人一档”全面综合性档案。加快残联组织数字化转型，发挥大数据在残联组织管理、服务、决策层面的积极作用。打造“1+X”助残服务机制，构建全周期一体化智慧助残服务模式。</w:t>
      </w:r>
    </w:p>
    <w:p w14:paraId="5BB5F4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rPr>
          <w:rFonts w:hint="eastAsia"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lang w:val="en-US" w:eastAsia="zh-CN"/>
        </w:rPr>
        <w:t>4</w:t>
      </w:r>
      <w:r>
        <w:rPr>
          <w:rFonts w:hint="eastAsia" w:ascii="楷体" w:hAnsi="楷体" w:eastAsia="楷体" w:cs="楷体"/>
          <w:b/>
          <w:bCs/>
          <w:i w:val="0"/>
          <w:iCs w:val="0"/>
          <w:caps w:val="0"/>
          <w:color w:val="333333"/>
          <w:spacing w:val="0"/>
          <w:sz w:val="32"/>
          <w:szCs w:val="32"/>
          <w:shd w:val="clear" w:fill="FFFFFF"/>
        </w:rPr>
        <w:t>.夯实基层残联组织</w:t>
      </w:r>
    </w:p>
    <w:p w14:paraId="087547E7">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选好配强区残联领导班子，落实区残联“一兼两挂”配备，选优配强街道残联理事长。配齐配好社区残疾人工作专职委员，薪酬参照街道、社区其他同类用工或专职社区工作者标准执行。落实村（社区）“两委”班子成员担任残协主席。加强残疾人专门协会建设，加大对专门协会工作经费、办公活动场所和人员力量的支持保障力度。</w:t>
      </w:r>
    </w:p>
    <w:p w14:paraId="45EFED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40" w:firstLineChars="200"/>
        <w:jc w:val="left"/>
        <w:textAlignment w:val="auto"/>
        <w:outlineLvl w:val="0"/>
        <w:rPr>
          <w:rFonts w:hint="eastAsia" w:ascii="黑体" w:hAnsi="黑体" w:eastAsia="黑体" w:cs="黑体"/>
          <w:i w:val="0"/>
          <w:iCs w:val="0"/>
          <w:caps w:val="0"/>
          <w:color w:val="333333"/>
          <w:spacing w:val="8"/>
          <w:sz w:val="32"/>
          <w:szCs w:val="32"/>
          <w:shd w:val="clear" w:fill="FFFFFF"/>
        </w:rPr>
      </w:pPr>
      <w:bookmarkStart w:id="17" w:name="_Toc11849"/>
      <w:r>
        <w:rPr>
          <w:rFonts w:hint="eastAsia" w:ascii="黑体" w:hAnsi="黑体" w:eastAsia="黑体" w:cs="黑体"/>
          <w:i w:val="0"/>
          <w:iCs w:val="0"/>
          <w:caps w:val="0"/>
          <w:color w:val="333333"/>
          <w:spacing w:val="8"/>
          <w:sz w:val="32"/>
          <w:szCs w:val="32"/>
          <w:shd w:val="clear" w:fill="FFFFFF"/>
          <w:lang w:val="en-US" w:eastAsia="zh-CN"/>
        </w:rPr>
        <w:t>四</w:t>
      </w:r>
      <w:r>
        <w:rPr>
          <w:rFonts w:hint="eastAsia" w:ascii="黑体" w:hAnsi="黑体" w:eastAsia="黑体" w:cs="黑体"/>
          <w:i w:val="0"/>
          <w:iCs w:val="0"/>
          <w:caps w:val="0"/>
          <w:color w:val="333333"/>
          <w:spacing w:val="8"/>
          <w:sz w:val="32"/>
          <w:szCs w:val="32"/>
          <w:shd w:val="clear" w:fill="FFFFFF"/>
        </w:rPr>
        <w:t>、保障措施</w:t>
      </w:r>
      <w:bookmarkEnd w:id="17"/>
    </w:p>
    <w:p w14:paraId="4B35558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outlineLvl w:val="1"/>
        <w:rPr>
          <w:rFonts w:hint="eastAsia" w:ascii="楷体" w:hAnsi="楷体" w:eastAsia="楷体" w:cs="楷体"/>
          <w:b/>
          <w:bCs/>
          <w:i w:val="0"/>
          <w:iCs w:val="0"/>
          <w:caps w:val="0"/>
          <w:color w:val="333333"/>
          <w:spacing w:val="0"/>
          <w:sz w:val="32"/>
          <w:szCs w:val="32"/>
          <w:shd w:val="clear" w:fill="FFFFFF"/>
        </w:rPr>
      </w:pPr>
      <w:bookmarkStart w:id="18" w:name="_Toc20680"/>
      <w:r>
        <w:rPr>
          <w:rFonts w:hint="eastAsia" w:ascii="楷体" w:hAnsi="楷体" w:eastAsia="楷体" w:cs="楷体"/>
          <w:b/>
          <w:bCs/>
          <w:i w:val="0"/>
          <w:iCs w:val="0"/>
          <w:caps w:val="0"/>
          <w:color w:val="333333"/>
          <w:spacing w:val="0"/>
          <w:sz w:val="32"/>
          <w:szCs w:val="32"/>
          <w:shd w:val="clear" w:fill="FFFFFF"/>
        </w:rPr>
        <w:t>（一）强化组织领导</w:t>
      </w:r>
      <w:bookmarkEnd w:id="18"/>
    </w:p>
    <w:p w14:paraId="789E8221">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牢牢坚持党对残疾人工作的领导，不断完善体制机制，为残疾人事业发展提供坚强政治保障。坚持和完善党委领导、政府负责、部门协同、社会参与、市场推动、残疾人组织发挥作用的工作机制，更好发挥残联组织的统筹协调作用，促进各有关部门履职尽责、密切协作，形成协同高效的工作合力。</w:t>
      </w:r>
    </w:p>
    <w:p w14:paraId="5DFCA6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outlineLvl w:val="1"/>
        <w:rPr>
          <w:rFonts w:hint="eastAsia" w:ascii="楷体" w:hAnsi="楷体" w:eastAsia="楷体" w:cs="楷体"/>
          <w:b/>
          <w:bCs/>
          <w:i w:val="0"/>
          <w:iCs w:val="0"/>
          <w:caps w:val="0"/>
          <w:color w:val="333333"/>
          <w:spacing w:val="0"/>
          <w:sz w:val="32"/>
          <w:szCs w:val="32"/>
          <w:shd w:val="clear" w:fill="FFFFFF"/>
        </w:rPr>
      </w:pPr>
      <w:bookmarkStart w:id="19" w:name="_Toc18600"/>
      <w:r>
        <w:rPr>
          <w:rFonts w:hint="eastAsia" w:ascii="楷体" w:hAnsi="楷体" w:eastAsia="楷体" w:cs="楷体"/>
          <w:b/>
          <w:bCs/>
          <w:i w:val="0"/>
          <w:iCs w:val="0"/>
          <w:caps w:val="0"/>
          <w:color w:val="333333"/>
          <w:spacing w:val="0"/>
          <w:sz w:val="32"/>
          <w:szCs w:val="32"/>
          <w:shd w:val="clear" w:fill="FFFFFF"/>
        </w:rPr>
        <w:t>（二）巩固经费保障</w:t>
      </w:r>
      <w:bookmarkEnd w:id="19"/>
    </w:p>
    <w:p w14:paraId="65CA77BC">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建立完善稳定的残疾人事业经费保障机制，加大对残疾人事业的投入力度；建立健全资金监管机制，加强资金分配使用管理，健全监管机制，强化流程控制，提高资金使用绩效。完善残疾人事业金融、税收等支持政策，引导社会资本、慈善捐赠等资金，形成多渠道投入格局。</w:t>
      </w:r>
    </w:p>
    <w:p w14:paraId="3FB874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outlineLvl w:val="1"/>
        <w:rPr>
          <w:rFonts w:hint="eastAsia" w:ascii="楷体" w:hAnsi="楷体" w:eastAsia="楷体" w:cs="楷体"/>
          <w:b/>
          <w:bCs/>
          <w:i w:val="0"/>
          <w:iCs w:val="0"/>
          <w:caps w:val="0"/>
          <w:color w:val="333333"/>
          <w:spacing w:val="0"/>
          <w:sz w:val="32"/>
          <w:szCs w:val="32"/>
          <w:shd w:val="clear" w:fill="FFFFFF"/>
          <w:lang w:val="en-US" w:eastAsia="zh-CN"/>
        </w:rPr>
      </w:pPr>
      <w:bookmarkStart w:id="20" w:name="_Toc29091"/>
      <w:r>
        <w:rPr>
          <w:rFonts w:hint="eastAsia" w:ascii="楷体" w:hAnsi="楷体" w:eastAsia="楷体" w:cs="楷体"/>
          <w:b/>
          <w:bCs/>
          <w:i w:val="0"/>
          <w:iCs w:val="0"/>
          <w:caps w:val="0"/>
          <w:color w:val="333333"/>
          <w:spacing w:val="0"/>
          <w:sz w:val="32"/>
          <w:szCs w:val="32"/>
          <w:shd w:val="clear" w:fill="FFFFFF"/>
        </w:rPr>
        <w:t>（三）</w:t>
      </w:r>
      <w:r>
        <w:rPr>
          <w:rFonts w:hint="eastAsia" w:ascii="楷体" w:hAnsi="楷体" w:eastAsia="楷体" w:cs="楷体"/>
          <w:b/>
          <w:bCs/>
          <w:i w:val="0"/>
          <w:iCs w:val="0"/>
          <w:caps w:val="0"/>
          <w:color w:val="333333"/>
          <w:spacing w:val="0"/>
          <w:sz w:val="32"/>
          <w:szCs w:val="32"/>
          <w:shd w:val="clear" w:fill="FFFFFF"/>
          <w:lang w:val="en-US" w:eastAsia="zh-CN"/>
        </w:rPr>
        <w:t>体制机制保障</w:t>
      </w:r>
      <w:bookmarkEnd w:id="20"/>
    </w:p>
    <w:p w14:paraId="49DE7E9D">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sz w:val="32"/>
          <w:lang w:val="en-US" w:eastAsia="zh-CN"/>
        </w:rPr>
      </w:pPr>
      <w:r>
        <w:rPr>
          <w:rFonts w:hint="eastAsia" w:ascii="仿宋" w:hAnsi="仿宋" w:eastAsia="仿宋" w:cs="仿宋"/>
          <w:color w:val="000000"/>
          <w:spacing w:val="-4"/>
          <w:sz w:val="32"/>
          <w:lang w:val="en-US" w:eastAsia="zh-CN"/>
        </w:rPr>
        <w:t>加强5个残疾人专门协会工作专职化、专业化建设，开展专门协会活动品牌化建设，支持各专门协会在教育就业、文化体育、社会宣传、无障碍建设等方面积极发挥作用。重视残联干部选拔培养，打造忠诚、干净、担当的高素质残联干部队伍。</w:t>
      </w:r>
    </w:p>
    <w:p w14:paraId="54834C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608" w:firstLineChars="200"/>
        <w:jc w:val="left"/>
        <w:textAlignment w:val="auto"/>
        <w:outlineLvl w:val="1"/>
        <w:rPr>
          <w:rFonts w:hint="eastAsia" w:ascii="楷体" w:hAnsi="楷体" w:eastAsia="楷体" w:cs="楷体"/>
          <w:b/>
          <w:bCs/>
          <w:i w:val="0"/>
          <w:iCs w:val="0"/>
          <w:caps w:val="0"/>
          <w:color w:val="333333"/>
          <w:spacing w:val="8"/>
          <w:sz w:val="32"/>
          <w:szCs w:val="32"/>
          <w:shd w:val="clear" w:fill="FFFFFF"/>
        </w:rPr>
      </w:pPr>
      <w:bookmarkStart w:id="21" w:name="_Toc30927"/>
      <w:r>
        <w:rPr>
          <w:rFonts w:hint="eastAsia" w:ascii="楷体" w:hAnsi="楷体" w:eastAsia="楷体" w:cs="楷体"/>
          <w:b/>
          <w:bCs/>
          <w:i w:val="0"/>
          <w:iCs w:val="0"/>
          <w:caps w:val="0"/>
          <w:color w:val="333333"/>
          <w:spacing w:val="0"/>
          <w:sz w:val="32"/>
          <w:szCs w:val="32"/>
          <w:shd w:val="clear" w:fill="FFFFFF"/>
          <w:lang w:eastAsia="zh-CN"/>
        </w:rPr>
        <w:t>（</w:t>
      </w:r>
      <w:r>
        <w:rPr>
          <w:rFonts w:hint="eastAsia" w:ascii="楷体" w:hAnsi="楷体" w:eastAsia="楷体" w:cs="楷体"/>
          <w:b/>
          <w:bCs/>
          <w:i w:val="0"/>
          <w:iCs w:val="0"/>
          <w:caps w:val="0"/>
          <w:color w:val="333333"/>
          <w:spacing w:val="0"/>
          <w:sz w:val="32"/>
          <w:szCs w:val="32"/>
          <w:shd w:val="clear" w:fill="FFFFFF"/>
          <w:lang w:val="en-US" w:eastAsia="zh-CN"/>
        </w:rPr>
        <w:t>四</w:t>
      </w:r>
      <w:r>
        <w:rPr>
          <w:rFonts w:hint="eastAsia" w:ascii="楷体" w:hAnsi="楷体" w:eastAsia="楷体" w:cs="楷体"/>
          <w:b/>
          <w:bCs/>
          <w:i w:val="0"/>
          <w:iCs w:val="0"/>
          <w:caps w:val="0"/>
          <w:color w:val="333333"/>
          <w:spacing w:val="0"/>
          <w:sz w:val="32"/>
          <w:szCs w:val="32"/>
          <w:shd w:val="clear" w:fill="FFFFFF"/>
          <w:lang w:eastAsia="zh-CN"/>
        </w:rPr>
        <w:t>）</w:t>
      </w:r>
      <w:r>
        <w:rPr>
          <w:rFonts w:hint="eastAsia" w:ascii="楷体" w:hAnsi="楷体" w:eastAsia="楷体" w:cs="楷体"/>
          <w:b/>
          <w:bCs/>
          <w:i w:val="0"/>
          <w:iCs w:val="0"/>
          <w:caps w:val="0"/>
          <w:color w:val="333333"/>
          <w:spacing w:val="8"/>
          <w:sz w:val="32"/>
          <w:szCs w:val="32"/>
          <w:shd w:val="clear" w:fill="FFFFFF"/>
        </w:rPr>
        <w:t>强化责任落实</w:t>
      </w:r>
      <w:bookmarkEnd w:id="21"/>
    </w:p>
    <w:p w14:paraId="5C706EA0">
      <w:pPr>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jc w:val="both"/>
        <w:textAlignment w:val="auto"/>
        <w:rPr>
          <w:rFonts w:hint="eastAsia" w:ascii="仿宋" w:hAnsi="仿宋" w:eastAsia="仿宋" w:cs="仿宋"/>
          <w:color w:val="000000"/>
          <w:spacing w:val="-4"/>
          <w:kern w:val="2"/>
          <w:sz w:val="32"/>
          <w:szCs w:val="24"/>
          <w:lang w:val="en-US" w:eastAsia="zh-CN" w:bidi="ar-SA"/>
        </w:rPr>
      </w:pPr>
      <w:r>
        <w:rPr>
          <w:rFonts w:hint="eastAsia" w:ascii="仿宋" w:hAnsi="仿宋" w:eastAsia="仿宋" w:cs="仿宋"/>
          <w:color w:val="000000"/>
          <w:spacing w:val="-4"/>
          <w:kern w:val="2"/>
          <w:sz w:val="32"/>
          <w:szCs w:val="24"/>
          <w:lang w:val="en-US" w:eastAsia="zh-CN" w:bidi="ar-SA"/>
        </w:rPr>
        <w:t>区残联及相关部门要依据本规划，按照职责分工制定实施举措，推动重点任务落实。建立完善规划指标评估体系，对规划执行情况进行督查、监测和跟踪问效，强化对重大决策、重大工程、重大项目、大额资金使用的评估监督，及时发现和解决规划执行中的问题。区残联对规划实施情况进行年度监测、中期评估和总结评估，开展第三方评估和社会满意度调查，及时发现和解决规划实施中出现的问题。“十四五”末，对本规划实施情况进行考核。</w:t>
      </w:r>
    </w:p>
    <w:p w14:paraId="3AEDC56B">
      <w:pPr>
        <w:jc w:val="center"/>
        <w:rPr>
          <w:rFonts w:hint="eastAsia" w:ascii="仿宋" w:hAnsi="仿宋" w:eastAsia="仿宋" w:cs="仿宋"/>
          <w:b/>
          <w:bCs/>
          <w:color w:val="000000"/>
          <w:spacing w:val="-4"/>
          <w:sz w:val="32"/>
          <w:szCs w:val="32"/>
          <w:lang w:val="en-US" w:eastAsia="zh-CN"/>
        </w:rPr>
      </w:pPr>
    </w:p>
    <w:p w14:paraId="24324674">
      <w:pPr>
        <w:bidi w:val="0"/>
        <w:rPr>
          <w:rFonts w:hint="eastAsia" w:asciiTheme="minorHAnsi" w:hAnsiTheme="minorHAnsi" w:eastAsiaTheme="minorEastAsia" w:cstheme="minorBidi"/>
          <w:kern w:val="2"/>
          <w:sz w:val="21"/>
          <w:szCs w:val="24"/>
          <w:lang w:val="en-US" w:eastAsia="zh-CN" w:bidi="ar-SA"/>
        </w:rPr>
      </w:pPr>
    </w:p>
    <w:p w14:paraId="397CB383">
      <w:pPr>
        <w:bidi w:val="0"/>
        <w:rPr>
          <w:rFonts w:hint="eastAsia"/>
          <w:lang w:val="en-US" w:eastAsia="zh-CN"/>
        </w:rPr>
      </w:pPr>
    </w:p>
    <w:p w14:paraId="4E315C20">
      <w:pPr>
        <w:bidi w:val="0"/>
        <w:rPr>
          <w:rFonts w:hint="eastAsia"/>
          <w:lang w:val="en-US" w:eastAsia="zh-CN"/>
        </w:rPr>
      </w:pPr>
    </w:p>
    <w:p w14:paraId="371C7DCD">
      <w:pPr>
        <w:bidi w:val="0"/>
        <w:rPr>
          <w:rFonts w:hint="eastAsia"/>
          <w:lang w:val="en-US" w:eastAsia="zh-CN"/>
        </w:rPr>
      </w:pPr>
    </w:p>
    <w:p w14:paraId="6A0BFC94">
      <w:pPr>
        <w:bidi w:val="0"/>
        <w:rPr>
          <w:rFonts w:hint="eastAsia"/>
          <w:lang w:val="en-US" w:eastAsia="zh-CN"/>
        </w:rPr>
      </w:pPr>
    </w:p>
    <w:p w14:paraId="5B21A332">
      <w:pPr>
        <w:bidi w:val="0"/>
        <w:rPr>
          <w:rFonts w:hint="eastAsia"/>
          <w:lang w:val="en-US" w:eastAsia="zh-CN"/>
        </w:rPr>
      </w:pPr>
    </w:p>
    <w:p w14:paraId="0FA96A4E">
      <w:pPr>
        <w:bidi w:val="0"/>
        <w:rPr>
          <w:rFonts w:hint="eastAsia"/>
          <w:lang w:val="en-US" w:eastAsia="zh-CN"/>
        </w:rPr>
      </w:pPr>
    </w:p>
    <w:p w14:paraId="13A12110">
      <w:pPr>
        <w:bidi w:val="0"/>
        <w:rPr>
          <w:rFonts w:hint="eastAsia"/>
          <w:lang w:val="en-US" w:eastAsia="zh-CN"/>
        </w:rPr>
      </w:pPr>
    </w:p>
    <w:p w14:paraId="551B5267">
      <w:pPr>
        <w:bidi w:val="0"/>
        <w:rPr>
          <w:rFonts w:hint="eastAsia"/>
          <w:lang w:val="en-US" w:eastAsia="zh-CN"/>
        </w:rPr>
      </w:pPr>
    </w:p>
    <w:p w14:paraId="22378F22">
      <w:pPr>
        <w:tabs>
          <w:tab w:val="left" w:pos="2211"/>
        </w:tabs>
        <w:bidi w:val="0"/>
        <w:jc w:val="left"/>
        <w:rPr>
          <w:rFonts w:hint="eastAsia"/>
          <w:lang w:val="en-US" w:eastAsia="zh-CN"/>
        </w:rPr>
      </w:pPr>
      <w:r>
        <w:rPr>
          <w:rFonts w:hint="eastAsia"/>
          <w:lang w:val="en-US" w:eastAsia="zh-CN"/>
        </w:rPr>
        <w:tab/>
      </w:r>
    </w:p>
    <w:sectPr>
      <w:footerReference r:id="rId6" w:type="default"/>
      <w:pgSz w:w="11906" w:h="16838"/>
      <w:pgMar w:top="1440" w:right="1800" w:bottom="1440" w:left="1800" w:header="851" w:footer="992" w:gutter="0"/>
      <w:pgNumType w:start="1"/>
      <w:cols w:space="0" w:num="1"/>
      <w:rtlGutter w:val="0"/>
      <w:docGrid w:type="linesAndChars" w:linePitch="290"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1"/>
    <w:family w:val="auto"/>
    <w:pitch w:val="default"/>
    <w:sig w:usb0="00000000" w:usb1="00000000" w:usb2="01010101" w:usb3="01010101" w:csb0="01010101" w:csb1="01010101"/>
  </w:font>
  <w:font w:name="FZShuSong-Z01S">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CD69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75C7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1B8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AED3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FAED3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0D9D">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39919"/>
    <w:multiLevelType w:val="singleLevel"/>
    <w:tmpl w:val="54F3991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97"/>
  <w:drawingGridVerticalSpacing w:val="14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YzIyZjUwNDg0YzljOGE1ZDQ3OGYzNGUzYTA0ODEifQ=="/>
  </w:docVars>
  <w:rsids>
    <w:rsidRoot w:val="00000000"/>
    <w:rsid w:val="005C7ED5"/>
    <w:rsid w:val="01A070C7"/>
    <w:rsid w:val="031D260B"/>
    <w:rsid w:val="03C3466A"/>
    <w:rsid w:val="046F5064"/>
    <w:rsid w:val="049C6214"/>
    <w:rsid w:val="04F95F66"/>
    <w:rsid w:val="0590023B"/>
    <w:rsid w:val="05BA5DCE"/>
    <w:rsid w:val="05BA72A0"/>
    <w:rsid w:val="069647AC"/>
    <w:rsid w:val="06C92853"/>
    <w:rsid w:val="0740269D"/>
    <w:rsid w:val="07CF4038"/>
    <w:rsid w:val="09093579"/>
    <w:rsid w:val="09BB68FD"/>
    <w:rsid w:val="0AFE7A9C"/>
    <w:rsid w:val="0B1614AF"/>
    <w:rsid w:val="0B660A46"/>
    <w:rsid w:val="0C9E1F18"/>
    <w:rsid w:val="0D4728C2"/>
    <w:rsid w:val="0EDE14D2"/>
    <w:rsid w:val="100722E1"/>
    <w:rsid w:val="10A97867"/>
    <w:rsid w:val="10FD7632"/>
    <w:rsid w:val="117C3BD0"/>
    <w:rsid w:val="12154A9F"/>
    <w:rsid w:val="126F6509"/>
    <w:rsid w:val="13F42133"/>
    <w:rsid w:val="155B4089"/>
    <w:rsid w:val="16C108AA"/>
    <w:rsid w:val="18695DE3"/>
    <w:rsid w:val="19176C68"/>
    <w:rsid w:val="1923541C"/>
    <w:rsid w:val="19D9233C"/>
    <w:rsid w:val="1A165AF6"/>
    <w:rsid w:val="1A45660D"/>
    <w:rsid w:val="1A853520"/>
    <w:rsid w:val="1C0F7178"/>
    <w:rsid w:val="1EE3179D"/>
    <w:rsid w:val="1FF97B96"/>
    <w:rsid w:val="21147E6C"/>
    <w:rsid w:val="21EB431D"/>
    <w:rsid w:val="21FB394B"/>
    <w:rsid w:val="22706202"/>
    <w:rsid w:val="23AE3981"/>
    <w:rsid w:val="244D7638"/>
    <w:rsid w:val="26285419"/>
    <w:rsid w:val="271E5E03"/>
    <w:rsid w:val="27B32BD6"/>
    <w:rsid w:val="29114E16"/>
    <w:rsid w:val="2A5D12BC"/>
    <w:rsid w:val="2AA67B52"/>
    <w:rsid w:val="2AB9225B"/>
    <w:rsid w:val="2ABC7E6A"/>
    <w:rsid w:val="2B997A7F"/>
    <w:rsid w:val="2BBD2276"/>
    <w:rsid w:val="2C7471C2"/>
    <w:rsid w:val="2D124194"/>
    <w:rsid w:val="2D547807"/>
    <w:rsid w:val="2D59071A"/>
    <w:rsid w:val="2F1D270B"/>
    <w:rsid w:val="305A719B"/>
    <w:rsid w:val="32601BAD"/>
    <w:rsid w:val="326C67A3"/>
    <w:rsid w:val="32BF0CEB"/>
    <w:rsid w:val="340C1E67"/>
    <w:rsid w:val="34A1424D"/>
    <w:rsid w:val="36AC53C0"/>
    <w:rsid w:val="374C4412"/>
    <w:rsid w:val="37EA2644"/>
    <w:rsid w:val="3841654D"/>
    <w:rsid w:val="3943719B"/>
    <w:rsid w:val="3A7E56BD"/>
    <w:rsid w:val="3B3E5AA9"/>
    <w:rsid w:val="3BD70CB1"/>
    <w:rsid w:val="3DAF35F1"/>
    <w:rsid w:val="3DEB2C72"/>
    <w:rsid w:val="3EE55913"/>
    <w:rsid w:val="404623E2"/>
    <w:rsid w:val="41C4192F"/>
    <w:rsid w:val="422A2362"/>
    <w:rsid w:val="422D7121"/>
    <w:rsid w:val="42A20661"/>
    <w:rsid w:val="43A00179"/>
    <w:rsid w:val="43AF530C"/>
    <w:rsid w:val="43DA7E3D"/>
    <w:rsid w:val="44D94DC2"/>
    <w:rsid w:val="45465219"/>
    <w:rsid w:val="466A5E1A"/>
    <w:rsid w:val="47953C4F"/>
    <w:rsid w:val="485E6E91"/>
    <w:rsid w:val="48D80297"/>
    <w:rsid w:val="49EE166A"/>
    <w:rsid w:val="4A8C08B1"/>
    <w:rsid w:val="4BDA4326"/>
    <w:rsid w:val="4C9C6720"/>
    <w:rsid w:val="4D2D6565"/>
    <w:rsid w:val="4DFF6413"/>
    <w:rsid w:val="4E88393A"/>
    <w:rsid w:val="4F626B0C"/>
    <w:rsid w:val="50082FFE"/>
    <w:rsid w:val="50DA3146"/>
    <w:rsid w:val="50E216CD"/>
    <w:rsid w:val="527A6F94"/>
    <w:rsid w:val="538E4B9C"/>
    <w:rsid w:val="54140863"/>
    <w:rsid w:val="54972DB4"/>
    <w:rsid w:val="54FA35B6"/>
    <w:rsid w:val="566E562C"/>
    <w:rsid w:val="57622855"/>
    <w:rsid w:val="58063837"/>
    <w:rsid w:val="5A1330BB"/>
    <w:rsid w:val="5B2D7446"/>
    <w:rsid w:val="5CBF3CB8"/>
    <w:rsid w:val="5F661D01"/>
    <w:rsid w:val="5F812FDF"/>
    <w:rsid w:val="5F893C41"/>
    <w:rsid w:val="5FEA46E0"/>
    <w:rsid w:val="61D45FEB"/>
    <w:rsid w:val="628A21AA"/>
    <w:rsid w:val="62C92CD3"/>
    <w:rsid w:val="65F02CE6"/>
    <w:rsid w:val="660A2264"/>
    <w:rsid w:val="68EE6175"/>
    <w:rsid w:val="695D23C7"/>
    <w:rsid w:val="6BF503A5"/>
    <w:rsid w:val="6C711CE5"/>
    <w:rsid w:val="6D45564C"/>
    <w:rsid w:val="6DB87B4A"/>
    <w:rsid w:val="6E7D2BC3"/>
    <w:rsid w:val="6E873A42"/>
    <w:rsid w:val="6E8A7B47"/>
    <w:rsid w:val="6FFA0321"/>
    <w:rsid w:val="7009258E"/>
    <w:rsid w:val="70CE3BAA"/>
    <w:rsid w:val="70DF7B65"/>
    <w:rsid w:val="70E00291"/>
    <w:rsid w:val="7238577F"/>
    <w:rsid w:val="72FE170D"/>
    <w:rsid w:val="73EA114B"/>
    <w:rsid w:val="74895730"/>
    <w:rsid w:val="74964BFF"/>
    <w:rsid w:val="757A7E5C"/>
    <w:rsid w:val="77B92EBE"/>
    <w:rsid w:val="7833602E"/>
    <w:rsid w:val="794E7636"/>
    <w:rsid w:val="79703716"/>
    <w:rsid w:val="7A067F0C"/>
    <w:rsid w:val="7CD35C73"/>
    <w:rsid w:val="7CE51D0D"/>
    <w:rsid w:val="7F3A41FE"/>
    <w:rsid w:val="7F6B0504"/>
    <w:rsid w:val="7FBD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4029</Words>
  <Characters>4180</Characters>
  <Lines>0</Lines>
  <Paragraphs>0</Paragraphs>
  <TotalTime>309</TotalTime>
  <ScaleCrop>false</ScaleCrop>
  <LinksUpToDate>false</LinksUpToDate>
  <CharactersWithSpaces>4247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2022-08-24T07:57:00Z</dcterms:created>
  <dc:creator>Administrator</dc:creator>
  <cp:lastModifiedBy>手心</cp:lastModifiedBy>
  <cp:lastPrinted>2023-02-27T03:08:00Z</cp:lastPrinted>
  <dcterms:modified xsi:type="dcterms:W3CDTF">2025-03-11T02:41:53Z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551D2308E0B944ABBF1B8E0EE312FBA4_13</vt:lpwstr>
  </property>
  <property fmtid="{D5CDD505-2E9C-101B-9397-08002B2CF9AE}" pid="4" name="KSOTemplateDocerSaveRecord">
    <vt:lpwstr>eyJoZGlkIjoiMTJhZDZiY2FlMTFkMTllNDY3NzBhMDY0NWNhZWY5ZDUiLCJ1c2VySWQiOiI2ODg2OTcxMDQifQ==</vt:lpwstr>
  </property>
</Properties>
</file>