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西安市鄠邑区202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年财政决算表（草案）</w:t>
      </w:r>
    </w:p>
    <w:p>
      <w:pPr>
        <w:widowControl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和202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年上半年预算执行情况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表</w:t>
      </w:r>
    </w:p>
    <w:p>
      <w:pPr>
        <w:pStyle w:val="2"/>
        <w:rPr>
          <w:rFonts w:ascii="宋体" w:eastAsia="宋体"/>
          <w:color w:val="000000"/>
          <w:sz w:val="44"/>
          <w:szCs w:val="44"/>
        </w:rPr>
      </w:pPr>
    </w:p>
    <w:p>
      <w:pPr>
        <w:pStyle w:val="2"/>
        <w:rPr>
          <w:rFonts w:ascii="宋体" w:eastAsia="宋体"/>
          <w:color w:val="000000"/>
          <w:sz w:val="44"/>
          <w:szCs w:val="44"/>
        </w:rPr>
      </w:pPr>
    </w:p>
    <w:p>
      <w:pPr>
        <w:pStyle w:val="2"/>
        <w:rPr>
          <w:rFonts w:ascii="宋体" w:eastAsia="宋体"/>
          <w:color w:val="000000"/>
          <w:sz w:val="44"/>
          <w:szCs w:val="44"/>
        </w:rPr>
      </w:pPr>
    </w:p>
    <w:p>
      <w:pPr>
        <w:pStyle w:val="2"/>
        <w:rPr>
          <w:rFonts w:ascii="宋体" w:eastAsia="宋体"/>
          <w:color w:val="000000"/>
          <w:sz w:val="44"/>
          <w:szCs w:val="44"/>
        </w:rPr>
      </w:pPr>
    </w:p>
    <w:p>
      <w:pPr>
        <w:pStyle w:val="2"/>
        <w:rPr>
          <w:rFonts w:ascii="宋体" w:eastAsia="宋体"/>
          <w:color w:val="000000"/>
          <w:sz w:val="44"/>
          <w:szCs w:val="44"/>
        </w:rPr>
      </w:pPr>
    </w:p>
    <w:p>
      <w:pPr>
        <w:pStyle w:val="2"/>
        <w:rPr>
          <w:rFonts w:ascii="宋体" w:eastAsia="宋体"/>
          <w:color w:val="000000"/>
          <w:sz w:val="44"/>
          <w:szCs w:val="44"/>
        </w:rPr>
      </w:pPr>
    </w:p>
    <w:p>
      <w:pPr>
        <w:pStyle w:val="2"/>
        <w:rPr>
          <w:rFonts w:ascii="宋体" w:eastAsia="宋体"/>
          <w:color w:val="000000"/>
          <w:sz w:val="44"/>
          <w:szCs w:val="44"/>
        </w:rPr>
      </w:pPr>
    </w:p>
    <w:p>
      <w:pPr>
        <w:widowControl/>
        <w:jc w:val="center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西安市鄠邑区财政局</w:t>
      </w:r>
    </w:p>
    <w:p>
      <w:pPr>
        <w:widowControl/>
        <w:jc w:val="center"/>
        <w:outlineLvl w:val="0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月</w:t>
      </w:r>
    </w:p>
    <w:p>
      <w:pPr>
        <w:pStyle w:val="2"/>
        <w:rPr>
          <w:rFonts w:ascii="楷体_GB2312" w:hAnsi="楷体_GB2312" w:eastAsia="楷体_GB2312" w:cs="楷体_GB2312"/>
          <w:color w:val="000000"/>
          <w:sz w:val="36"/>
          <w:szCs w:val="36"/>
        </w:rPr>
      </w:pPr>
    </w:p>
    <w:p>
      <w:pPr>
        <w:pStyle w:val="2"/>
        <w:rPr>
          <w:rFonts w:ascii="楷体_GB2312" w:hAnsi="楷体_GB2312" w:eastAsia="楷体_GB2312" w:cs="楷体_GB2312"/>
          <w:color w:val="000000"/>
          <w:sz w:val="36"/>
          <w:szCs w:val="36"/>
        </w:rPr>
      </w:pPr>
    </w:p>
    <w:p>
      <w:pPr>
        <w:pStyle w:val="2"/>
        <w:ind w:firstLine="0"/>
        <w:jc w:val="center"/>
        <w:outlineLvl w:val="0"/>
        <w:rPr>
          <w:rFonts w:ascii="宋体" w:eastAsia="宋体"/>
          <w:color w:val="000000"/>
          <w:sz w:val="44"/>
          <w:szCs w:val="44"/>
        </w:rPr>
      </w:pPr>
      <w:r>
        <w:rPr>
          <w:rFonts w:hint="eastAsia" w:ascii="宋体" w:eastAsia="宋体"/>
          <w:color w:val="000000"/>
          <w:sz w:val="44"/>
          <w:szCs w:val="44"/>
        </w:rPr>
        <w:t>目  录</w:t>
      </w:r>
    </w:p>
    <w:p>
      <w:pPr>
        <w:widowControl/>
        <w:spacing w:line="560" w:lineRule="exact"/>
        <w:jc w:val="left"/>
        <w:outlineLvl w:val="0"/>
        <w:rPr>
          <w:rFonts w:ascii="黑体" w:eastAsia="黑体" w:cs="黑体"/>
          <w:color w:val="000000"/>
          <w:sz w:val="31"/>
          <w:szCs w:val="31"/>
        </w:rPr>
      </w:pPr>
      <w:r>
        <w:rPr>
          <w:rFonts w:ascii="黑体" w:eastAsia="黑体" w:cs="黑体"/>
          <w:color w:val="000000"/>
          <w:sz w:val="31"/>
          <w:szCs w:val="31"/>
        </w:rPr>
        <w:t>一、20</w:t>
      </w:r>
      <w:r>
        <w:rPr>
          <w:rFonts w:hint="eastAsia" w:ascii="黑体" w:eastAsia="黑体" w:cs="黑体"/>
          <w:color w:val="000000"/>
          <w:sz w:val="31"/>
          <w:szCs w:val="31"/>
        </w:rPr>
        <w:t>2</w:t>
      </w: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>3</w:t>
      </w:r>
      <w:r>
        <w:rPr>
          <w:rFonts w:ascii="黑体" w:eastAsia="黑体" w:cs="黑体"/>
          <w:color w:val="000000"/>
          <w:sz w:val="31"/>
          <w:szCs w:val="31"/>
        </w:rPr>
        <w:t>年财政收支决算表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1、 202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hAnsi="仿宋_GB2312" w:cs="仿宋_GB2312"/>
        </w:rPr>
        <w:t>年财政收入决算表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2、 202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hAnsi="仿宋_GB2312" w:cs="仿宋_GB2312"/>
        </w:rPr>
        <w:t>年财政支出决算表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3、 202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hAnsi="仿宋_GB2312" w:cs="仿宋_GB2312"/>
        </w:rPr>
        <w:t>年国有资本经营决算表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4、 202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hAnsi="仿宋_GB2312" w:cs="仿宋_GB2312"/>
        </w:rPr>
        <w:t>年社保基金决算表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5、 202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hAnsi="仿宋_GB2312" w:cs="仿宋_GB2312"/>
        </w:rPr>
        <w:t>年一般公共预算收支决算平衡表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6、 202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hAnsi="仿宋_GB2312" w:cs="仿宋_GB2312"/>
        </w:rPr>
        <w:t>年政府性基金预算收支决算平衡表</w:t>
      </w:r>
    </w:p>
    <w:p>
      <w:pPr>
        <w:pStyle w:val="2"/>
        <w:outlineLvl w:val="1"/>
      </w:pPr>
      <w:r>
        <w:rPr>
          <w:rFonts w:hint="eastAsia" w:hAnsi="仿宋_GB2312" w:cs="仿宋_GB2312"/>
          <w:b w:val="0"/>
          <w:bCs w:val="0"/>
        </w:rPr>
        <w:t>7</w:t>
      </w:r>
      <w:r>
        <w:rPr>
          <w:rFonts w:hint="eastAsia" w:hAnsi="仿宋_GB2312" w:cs="仿宋_GB2312"/>
        </w:rPr>
        <w:t xml:space="preserve">、 </w:t>
      </w:r>
      <w:r>
        <w:rPr>
          <w:rFonts w:hint="eastAsia" w:hAnsi="仿宋_GB2312" w:cs="仿宋_GB2312"/>
          <w:b w:val="0"/>
          <w:bCs w:val="0"/>
        </w:rPr>
        <w:t>202</w:t>
      </w:r>
      <w:r>
        <w:rPr>
          <w:rFonts w:hint="eastAsia" w:hAnsi="仿宋_GB2312" w:cs="仿宋_GB2312"/>
          <w:b w:val="0"/>
          <w:bCs w:val="0"/>
          <w:lang w:val="en-US" w:eastAsia="zh-CN"/>
        </w:rPr>
        <w:t>3</w:t>
      </w:r>
      <w:r>
        <w:rPr>
          <w:rFonts w:hint="eastAsia" w:hAnsi="仿宋_GB2312" w:cs="仿宋_GB2312"/>
          <w:b w:val="0"/>
          <w:bCs w:val="0"/>
        </w:rPr>
        <w:t>年一般公共预算支出决算经济分类表</w:t>
      </w:r>
    </w:p>
    <w:p>
      <w:pPr>
        <w:widowControl/>
        <w:spacing w:line="560" w:lineRule="exact"/>
        <w:jc w:val="left"/>
        <w:outlineLvl w:val="0"/>
      </w:pPr>
      <w:r>
        <w:rPr>
          <w:rFonts w:hint="eastAsia" w:ascii="黑体" w:eastAsia="黑体" w:cs="黑体"/>
          <w:color w:val="000000"/>
          <w:sz w:val="31"/>
          <w:szCs w:val="31"/>
        </w:rPr>
        <w:t>二</w:t>
      </w:r>
      <w:r>
        <w:rPr>
          <w:rFonts w:ascii="黑体" w:eastAsia="黑体" w:cs="黑体"/>
          <w:color w:val="000000"/>
          <w:sz w:val="31"/>
          <w:szCs w:val="31"/>
        </w:rPr>
        <w:t>、20</w:t>
      </w:r>
      <w:r>
        <w:rPr>
          <w:rFonts w:hint="eastAsia" w:ascii="黑体" w:eastAsia="黑体" w:cs="黑体"/>
          <w:color w:val="000000"/>
          <w:sz w:val="31"/>
          <w:szCs w:val="31"/>
        </w:rPr>
        <w:t>2</w:t>
      </w: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>4</w:t>
      </w:r>
      <w:r>
        <w:rPr>
          <w:rFonts w:ascii="黑体" w:eastAsia="黑体" w:cs="黑体"/>
          <w:color w:val="000000"/>
          <w:sz w:val="31"/>
          <w:szCs w:val="31"/>
        </w:rPr>
        <w:t>年上半年财政收支执行情况表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8、 202</w:t>
      </w:r>
      <w:r>
        <w:rPr>
          <w:rFonts w:hint="eastAsia" w:hAnsi="仿宋_GB2312" w:cs="仿宋_GB2312"/>
          <w:lang w:val="en-US" w:eastAsia="zh-CN"/>
        </w:rPr>
        <w:t>4</w:t>
      </w:r>
      <w:r>
        <w:rPr>
          <w:rFonts w:hint="eastAsia" w:hAnsi="仿宋_GB2312" w:cs="仿宋_GB2312"/>
        </w:rPr>
        <w:t>年上半年财政收入预算执行情况表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9、 202</w:t>
      </w:r>
      <w:r>
        <w:rPr>
          <w:rFonts w:hint="eastAsia" w:hAnsi="仿宋_GB2312" w:cs="仿宋_GB2312"/>
          <w:lang w:val="en-US" w:eastAsia="zh-CN"/>
        </w:rPr>
        <w:t>4</w:t>
      </w:r>
      <w:r>
        <w:rPr>
          <w:rFonts w:hint="eastAsia" w:hAnsi="仿宋_GB2312" w:cs="仿宋_GB2312"/>
        </w:rPr>
        <w:t>年上半年财政支出预算执行情况表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10、202</w:t>
      </w:r>
      <w:r>
        <w:rPr>
          <w:rFonts w:hint="eastAsia" w:hAnsi="仿宋_GB2312" w:cs="仿宋_GB2312"/>
          <w:lang w:val="en-US" w:eastAsia="zh-CN"/>
        </w:rPr>
        <w:t>4</w:t>
      </w:r>
      <w:r>
        <w:rPr>
          <w:rFonts w:hint="eastAsia" w:hAnsi="仿宋_GB2312" w:cs="仿宋_GB2312"/>
        </w:rPr>
        <w:t>年上半年国有资本经营预算执行情况表</w:t>
      </w:r>
    </w:p>
    <w:p>
      <w:pPr>
        <w:spacing w:line="560" w:lineRule="exact"/>
        <w:ind w:firstLine="640" w:firstLineChars="200"/>
        <w:jc w:val="left"/>
        <w:outlineLvl w:val="1"/>
        <w:rPr>
          <w:rFonts w:hAnsi="仿宋_GB2312" w:cs="仿宋_GB2312"/>
        </w:rPr>
      </w:pPr>
      <w:r>
        <w:rPr>
          <w:rFonts w:hint="eastAsia" w:hAnsi="仿宋_GB2312" w:cs="仿宋_GB2312"/>
        </w:rPr>
        <w:t>11、202</w:t>
      </w:r>
      <w:r>
        <w:rPr>
          <w:rFonts w:hint="eastAsia" w:hAnsi="仿宋_GB2312" w:cs="仿宋_GB2312"/>
          <w:lang w:val="en-US" w:eastAsia="zh-CN"/>
        </w:rPr>
        <w:t>4</w:t>
      </w:r>
      <w:r>
        <w:rPr>
          <w:rFonts w:hint="eastAsia" w:hAnsi="仿宋_GB2312" w:cs="仿宋_GB2312"/>
        </w:rPr>
        <w:t>年上半年社保基金预算执行情况表</w:t>
      </w:r>
    </w:p>
    <w:tbl>
      <w:tblPr>
        <w:tblStyle w:val="5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8"/>
        <w:gridCol w:w="1536"/>
        <w:gridCol w:w="1743"/>
        <w:gridCol w:w="1502"/>
        <w:gridCol w:w="1869"/>
        <w:gridCol w:w="1635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附表1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3</w:t>
            </w: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年财政收入决算表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彩虹黑体" w:hAnsi="彩虹黑体" w:eastAsia="彩虹黑体" w:cs="彩虹黑体"/>
                <w:color w:val="000000"/>
                <w:sz w:val="24"/>
                <w:szCs w:val="24"/>
              </w:rPr>
            </w:pPr>
            <w:r>
              <w:rPr>
                <w:rFonts w:ascii="彩虹黑体" w:hAnsi="彩虹黑体" w:eastAsia="彩虹黑体" w:cs="彩虹黑体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478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2</w:t>
            </w:r>
            <w:r>
              <w:rPr>
                <w:rStyle w:val="9"/>
                <w:rFonts w:hint="default"/>
              </w:rPr>
              <w:t>02</w:t>
            </w:r>
            <w:r>
              <w:rPr>
                <w:rStyle w:val="9"/>
                <w:rFonts w:hint="eastAsia" w:eastAsia="宋体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年</w:t>
            </w:r>
          </w:p>
        </w:tc>
        <w:tc>
          <w:tcPr>
            <w:tcW w:w="1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2</w:t>
            </w:r>
            <w:r>
              <w:rPr>
                <w:rStyle w:val="9"/>
                <w:rFonts w:hint="default"/>
              </w:rPr>
              <w:t>02</w:t>
            </w:r>
            <w:r>
              <w:rPr>
                <w:rStyle w:val="9"/>
                <w:rFonts w:hint="eastAsia" w:eastAsia="宋体"/>
                <w:lang w:val="en-US" w:eastAsia="zh-CN"/>
              </w:rPr>
              <w:t>2</w:t>
            </w:r>
            <w:r>
              <w:rPr>
                <w:rStyle w:val="9"/>
                <w:rFonts w:hint="default"/>
              </w:rPr>
              <w:t>年决算数</w:t>
            </w:r>
          </w:p>
        </w:tc>
        <w:tc>
          <w:tcPr>
            <w:tcW w:w="31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eastAsia="宋体"/>
                <w:b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41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年初预算数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调整预算</w:t>
            </w:r>
          </w:p>
        </w:tc>
        <w:tc>
          <w:tcPr>
            <w:tcW w:w="150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1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占调整预算数%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较上年增减%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收  入  合  计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296,849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124,249</w:t>
            </w:r>
          </w:p>
        </w:tc>
        <w:tc>
          <w:tcPr>
            <w:tcW w:w="15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127,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106,277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一般公共预算收入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98,347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109,727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110,945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90,441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1. 增值税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37,088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37,423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37,323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30,634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2. 企业所得税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3,276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4,550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4,578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3,005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3. 个人所得税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2,512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2,240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2,341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2,305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4. 资源税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152.63%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5. 城市维护建设税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5,987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6,122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6,417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5,492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6. 房产税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4,990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4,994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3,605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7. 印花税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1,503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2,119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2,160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1,379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102%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8. 城镇土地使用税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2,247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1,997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2,011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2,061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101%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9.土地增值税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2,534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6,080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6,203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2,325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102%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166.80%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10.车船税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2,713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2,204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2,277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2,489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103%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-8.52%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11.耕地占用税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4,631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-59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-59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4,249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-101.39%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12.契税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5,395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3,286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3,412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4,949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-31.06%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14.专项收入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3,375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4,212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3,642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3,254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15.行政事业性收费收入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-10.75%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16.罚没收入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8,142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9,751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9,887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7,470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17.国有资源有偿使用收入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13,000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23,189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24,040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15,533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18.其他收入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1,021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政府性基金预算收入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198,502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14,522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16,352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15,836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1.国有土地使用权出让收入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183,547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6,322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8,265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7,393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7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2.城市基础设施配套费收入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12,000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6,988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-12.67%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eastAsia="宋体"/>
                <w:color w:val="000000"/>
                <w:sz w:val="22"/>
                <w:szCs w:val="22"/>
                <w:lang w:eastAsia="zh-CN"/>
              </w:rPr>
              <w:t>污水处理费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  <w:lang w:val="en-US" w:eastAsia="zh-CN"/>
              </w:rPr>
              <w:t xml:space="preserve">    4.</w:t>
            </w: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其他政府性基金收入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2,300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61" w:tblpY="33"/>
        <w:tblOverlap w:val="never"/>
        <w:tblW w:w="13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5"/>
        <w:gridCol w:w="1636"/>
        <w:gridCol w:w="1214"/>
        <w:gridCol w:w="331"/>
        <w:gridCol w:w="1692"/>
        <w:gridCol w:w="1832"/>
        <w:gridCol w:w="1567"/>
        <w:gridCol w:w="15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附表2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val="en-US" w:eastAsia="zh-CN"/>
              </w:rPr>
              <w:t>3</w:t>
            </w:r>
            <w:r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  <w:t>年财政支出决算表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彩虹黑体" w:hAnsi="彩虹黑体" w:eastAsia="彩虹黑体" w:cs="彩虹黑体"/>
                <w:color w:val="000000"/>
                <w:sz w:val="24"/>
                <w:szCs w:val="24"/>
              </w:rPr>
            </w:pPr>
            <w:r>
              <w:rPr>
                <w:rFonts w:ascii="彩虹黑体" w:hAnsi="彩虹黑体" w:eastAsia="彩虹黑体" w:cs="彩虹黑体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0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48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eastAsia="宋体"/>
                <w:b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年</w:t>
            </w:r>
          </w:p>
        </w:tc>
        <w:tc>
          <w:tcPr>
            <w:tcW w:w="183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eastAsia="宋体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Style w:val="8"/>
                <w:rFonts w:hint="default"/>
                <w:b/>
                <w:bCs/>
              </w:rPr>
              <w:t>02</w:t>
            </w:r>
            <w:r>
              <w:rPr>
                <w:rStyle w:val="8"/>
                <w:rFonts w:hint="eastAsia" w:eastAsia="宋体"/>
                <w:b/>
                <w:bCs/>
                <w:lang w:val="en-US" w:eastAsia="zh-CN"/>
              </w:rPr>
              <w:t>3</w:t>
            </w:r>
            <w:r>
              <w:rPr>
                <w:rStyle w:val="8"/>
                <w:rFonts w:hint="default"/>
                <w:b/>
                <w:bCs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年初预算数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调整预算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183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占调整预算数%</w:t>
            </w:r>
          </w:p>
        </w:tc>
        <w:tc>
          <w:tcPr>
            <w:tcW w:w="1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较上年增减%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支 出 合 计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481,622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423,743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422,711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533,888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-20.82%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一般公共预算支出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406,338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389,056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388,101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400,967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1.一般公共服务支出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82,736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40,536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40,536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47,393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-14.47%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2.国防支出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3.公共安全支出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16,818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16,200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16,200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17,790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-8.94%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4.教育支出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69,672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77,349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76,394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80,880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5 科学技术支出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-9.84%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6.文化体育与传媒支出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2,169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3,470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3,470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4,196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-17.30%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7.社会保障和就业支出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85,844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79,254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79,254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67,434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8.卫生健康支出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46,512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41,234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41,234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49,568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-16.81%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9.节能环保支出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3,122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15,895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15,895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4,895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224.72%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10.城乡社区支出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22,215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25,313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25,313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31,062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-18.51%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11.农林水支出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29,328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37,803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37,803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44,753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-15.53%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12.交通运输支出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7,979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8,334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8,334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7,194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13.资源勘探信息等支出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6,259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6,259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5,370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14.商业服务业等支出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-26.81%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15.金融支出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16.自然资源海洋气象等支出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14,385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16,860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16,860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20,327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-17.06%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17.住房保障支出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11,954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11,973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11,973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12,347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-3.03%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18.粮油物资储备支出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19.灾害防治及应急管理支出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2,219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3,642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3,642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2,826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20.债务还本支出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21.债务付息支出</w:t>
            </w:r>
          </w:p>
        </w:tc>
        <w:tc>
          <w:tcPr>
            <w:tcW w:w="163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3,805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3,361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22.其他支出</w:t>
            </w:r>
          </w:p>
        </w:tc>
        <w:tc>
          <w:tcPr>
            <w:tcW w:w="1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23.预备费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政府性基金预算支出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75,284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34,687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34,610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132,921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-73.96%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城乡社区支出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65,954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25,113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25,113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111,894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-77.56%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社会保障和就业支出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其他支出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1,390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15,690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-91.14%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债务付息支出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9,000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8,087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8,087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5,312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文化旅游与传媒支出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0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抗疫特别国债安排的支出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rPr>
          <w:rFonts w:ascii="楷体_GB2312" w:hAnsi="楷体_GB2312" w:eastAsia="楷体_GB2312" w:cs="楷体_GB2312"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page" w:tblpX="1428" w:tblpY="70"/>
        <w:tblOverlap w:val="never"/>
        <w:tblW w:w="139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865"/>
        <w:gridCol w:w="125"/>
        <w:gridCol w:w="120"/>
        <w:gridCol w:w="39"/>
        <w:gridCol w:w="591"/>
        <w:gridCol w:w="390"/>
        <w:gridCol w:w="15"/>
        <w:gridCol w:w="360"/>
        <w:gridCol w:w="645"/>
        <w:gridCol w:w="270"/>
        <w:gridCol w:w="930"/>
        <w:gridCol w:w="120"/>
        <w:gridCol w:w="536"/>
        <w:gridCol w:w="537"/>
        <w:gridCol w:w="82"/>
        <w:gridCol w:w="60"/>
        <w:gridCol w:w="1395"/>
        <w:gridCol w:w="810"/>
        <w:gridCol w:w="195"/>
        <w:gridCol w:w="630"/>
        <w:gridCol w:w="360"/>
        <w:gridCol w:w="300"/>
        <w:gridCol w:w="137"/>
        <w:gridCol w:w="44"/>
        <w:gridCol w:w="554"/>
        <w:gridCol w:w="180"/>
        <w:gridCol w:w="214"/>
        <w:gridCol w:w="686"/>
        <w:gridCol w:w="30"/>
        <w:gridCol w:w="135"/>
        <w:gridCol w:w="897"/>
        <w:gridCol w:w="48"/>
        <w:gridCol w:w="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99" w:hRule="atLeast"/>
        </w:trPr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</w:rPr>
              <w:t>附表3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16" w:hRule="atLeast"/>
        </w:trPr>
        <w:tc>
          <w:tcPr>
            <w:tcW w:w="1386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3</w:t>
            </w: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年国有资本经营收入支出决算表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60" w:hRule="atLeast"/>
        </w:trPr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591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 xml:space="preserve">收          </w:t>
            </w:r>
            <w:r>
              <w:rPr>
                <w:rStyle w:val="7"/>
                <w:rFonts w:hint="default"/>
                <w:b/>
                <w:bCs/>
              </w:rPr>
              <w:t>入</w:t>
            </w:r>
          </w:p>
        </w:tc>
        <w:tc>
          <w:tcPr>
            <w:tcW w:w="7950" w:type="dxa"/>
            <w:gridSpan w:val="2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 xml:space="preserve">支          </w:t>
            </w:r>
            <w:r>
              <w:rPr>
                <w:rStyle w:val="7"/>
                <w:rFonts w:hint="default"/>
                <w:b/>
                <w:bCs/>
              </w:rPr>
              <w:t>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85" w:hRule="atLeast"/>
        </w:trPr>
        <w:tc>
          <w:tcPr>
            <w:tcW w:w="242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项        目</w:t>
            </w:r>
          </w:p>
        </w:tc>
        <w:tc>
          <w:tcPr>
            <w:tcW w:w="255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193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较上年增减%</w:t>
            </w:r>
          </w:p>
        </w:tc>
        <w:tc>
          <w:tcPr>
            <w:tcW w:w="234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 xml:space="preserve">项        </w:t>
            </w:r>
            <w:r>
              <w:rPr>
                <w:rStyle w:val="7"/>
                <w:rFonts w:hint="default"/>
                <w:b/>
                <w:bCs/>
              </w:rPr>
              <w:t>目</w:t>
            </w:r>
          </w:p>
        </w:tc>
        <w:tc>
          <w:tcPr>
            <w:tcW w:w="261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851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较上年增减%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04" w:hRule="atLeast"/>
        </w:trPr>
        <w:tc>
          <w:tcPr>
            <w:tcW w:w="242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占预算%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79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占预算%</w:t>
            </w:r>
          </w:p>
        </w:tc>
        <w:tc>
          <w:tcPr>
            <w:tcW w:w="851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00" w:hRule="atLeast"/>
        </w:trPr>
        <w:tc>
          <w:tcPr>
            <w:tcW w:w="24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国有资本经营收入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165.00%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国有资本经营预算支出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10.86%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1545.45%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50" w:hRule="exact"/>
        </w:trPr>
        <w:tc>
          <w:tcPr>
            <w:tcW w:w="24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利润收入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165.00%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解决历史遗留问题及改革成本支出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67" w:hRule="exact"/>
        </w:trPr>
        <w:tc>
          <w:tcPr>
            <w:tcW w:w="24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股利、股息收入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国有企业资本金注入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90" w:hRule="exact"/>
        </w:trPr>
        <w:tc>
          <w:tcPr>
            <w:tcW w:w="24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清算收入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国有资本经营预算转移支付支出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81" w:hRule="exact"/>
        </w:trPr>
        <w:tc>
          <w:tcPr>
            <w:tcW w:w="24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其他国有资本经营预算收入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其他国有资本经营预算支出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00" w:hRule="atLeast"/>
        </w:trPr>
        <w:tc>
          <w:tcPr>
            <w:tcW w:w="24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国有资本经营预算上级补助收入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-54.86%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国有资本经营预算上解上级支出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00" w:hRule="atLeast"/>
        </w:trPr>
        <w:tc>
          <w:tcPr>
            <w:tcW w:w="24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国有资本经营预算上年结余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188.84%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b/>
                <w:color w:val="000000"/>
                <w:sz w:val="22"/>
                <w:szCs w:val="22"/>
              </w:rPr>
              <w:t>国有资本经营预算年终结余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00" w:hRule="atLeast"/>
        </w:trPr>
        <w:tc>
          <w:tcPr>
            <w:tcW w:w="24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收 入 总 计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106.00%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38.15%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支 出 总 计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106.00%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37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center"/>
              <w:rPr>
                <w:rFonts w:ascii="黑体" w:eastAsia="黑体" w:cs="黑体"/>
                <w:b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附表4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eastAsia="黑体" w:cs="黑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510" w:hRule="atLeast"/>
        </w:trPr>
        <w:tc>
          <w:tcPr>
            <w:tcW w:w="1381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val="en-US" w:eastAsia="zh-CN"/>
              </w:rPr>
              <w:t>3</w:t>
            </w:r>
            <w:r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  <w:t>年社会保险基金决算表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25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 xml:space="preserve">                      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480" w:hRule="atLeast"/>
        </w:trPr>
        <w:tc>
          <w:tcPr>
            <w:tcW w:w="7185" w:type="dxa"/>
            <w:gridSpan w:val="1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收         入</w:t>
            </w:r>
          </w:p>
        </w:tc>
        <w:tc>
          <w:tcPr>
            <w:tcW w:w="6627" w:type="dxa"/>
            <w:gridSpan w:val="16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支 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600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项    目</w:t>
            </w:r>
          </w:p>
        </w:tc>
        <w:tc>
          <w:tcPr>
            <w:tcW w:w="114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8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0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年完成预算%</w:t>
            </w: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较上年增减%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项    目</w:t>
            </w:r>
          </w:p>
        </w:tc>
        <w:tc>
          <w:tcPr>
            <w:tcW w:w="1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03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11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年完成预算%</w:t>
            </w:r>
          </w:p>
        </w:tc>
        <w:tc>
          <w:tcPr>
            <w:tcW w:w="103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 w:val="24"/>
                <w:szCs w:val="24"/>
              </w:rPr>
              <w:t>较上年增减%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91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一、保费收入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30,863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28,356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26,641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91.88%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6.44%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一、机关事业单位养老保险基金支出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45,300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45,480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41,548</w:t>
            </w: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100.40%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94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1、机关事业单位基本养老保险基金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26,283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24,086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23,137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91.64%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二、城乡居民基本养老保险基金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20,283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20,084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18,251</w:t>
            </w: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99.02%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97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2、城乡居民基本养老保险基金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4,580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4,270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3,503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93.23%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21.89%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64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二、委托投资收益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1870.74%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9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1、机关事业单位养老保险统筹基金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93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2、城乡居民基本养老保险基金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1870.74%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5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三、财政补贴收入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51,287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15,395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28,560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30.02%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-46.10%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106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1、机关事业单位基本养老保险基金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31,268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8,079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15,171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25.84%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-46.75%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85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2、城乡居民基本养老保险基金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20,019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7,316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13,389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36.55%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-45.36%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5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四、利息收入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2,464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15.75%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-54.33%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4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五、其他收入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56.52%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43.96%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82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  <w:t>社会保险基金预算收入合计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85,275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44,658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56,085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52.37%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-20.37%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  <w:t>社会保险基金预算支出合计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65,583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65,564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59,798</w:t>
            </w: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99.97%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4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  <w:t>转移性收入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168.05%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77.16%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  <w:t>转移性支出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137.00%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9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  <w:t>社会保险基金预算上年结余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74,604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67,596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71,067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90.61%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-4.88%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  <w:t>社会保险基金预算年终结余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94,534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47,121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67,596</w:t>
            </w: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49.85%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-30.29%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8" w:type="dxa"/>
          <w:trHeight w:val="85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  <w:t>社会保险基金预算收入总计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160,217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112,822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127,473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70.42%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-11.49%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  <w:t>社会保险基金预算支出总计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160,217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112,822</w:t>
            </w:r>
          </w:p>
        </w:tc>
        <w:tc>
          <w:tcPr>
            <w:tcW w:w="1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127,473</w:t>
            </w:r>
          </w:p>
        </w:tc>
        <w:tc>
          <w:tcPr>
            <w:tcW w:w="1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70.42%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-11.49%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eastAsia="黑体" w:cs="黑体"/>
                <w:color w:val="00000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eastAsia="黑体" w:cs="黑体"/>
                <w:color w:val="000000"/>
              </w:rPr>
            </w:pPr>
          </w:p>
          <w:p>
            <w:pPr>
              <w:widowControl/>
              <w:jc w:val="left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附表5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5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3</w:t>
            </w: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>年一般公共预算收支决算平衡表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95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righ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66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收      入</w:t>
            </w:r>
          </w:p>
        </w:tc>
        <w:tc>
          <w:tcPr>
            <w:tcW w:w="7384" w:type="dxa"/>
            <w:gridSpan w:val="2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color w:val="000000"/>
                <w:sz w:val="24"/>
                <w:szCs w:val="24"/>
              </w:rPr>
              <w:t>支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一般公共预算收入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110,945 </w:t>
            </w:r>
          </w:p>
        </w:tc>
        <w:tc>
          <w:tcPr>
            <w:tcW w:w="4550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一般公共预算支出</w:t>
            </w:r>
          </w:p>
        </w:tc>
        <w:tc>
          <w:tcPr>
            <w:tcW w:w="283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388,101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上级补助收入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286,242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上解上级支出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14,850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 xml:space="preserve">  返还性收入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7,038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专项上解支出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14,850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 xml:space="preserve">  一般性转移支付收入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214,102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 xml:space="preserve">  专项转移支付收入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65,102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债务还本支出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21,278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一般公共预算上年结余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地方政府一般债务还本支出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21,278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 xml:space="preserve">调入资金   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地方政府一般债券还本支出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21,278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 xml:space="preserve">  从政府性基金预算调入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安排预算稳定调节基金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4,653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债务转贷收入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32,278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年终结余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 xml:space="preserve">  地方政府一般债务转贷收入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32,278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减:结转下年的支出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动用预算稳定调节基金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05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收  入  总  计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429,837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支  出  总  计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429,837 </w:t>
            </w:r>
          </w:p>
        </w:tc>
      </w:tr>
    </w:tbl>
    <w:p>
      <w:pPr>
        <w:pStyle w:val="2"/>
        <w:rPr>
          <w:rFonts w:ascii="楷体_GB2312" w:hAnsi="楷体_GB2312" w:eastAsia="楷体_GB2312" w:cs="楷体_GB2312"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page" w:tblpX="1428" w:tblpY="21"/>
        <w:tblOverlap w:val="never"/>
        <w:tblW w:w="139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0"/>
        <w:gridCol w:w="1087"/>
        <w:gridCol w:w="1313"/>
        <w:gridCol w:w="1653"/>
        <w:gridCol w:w="263"/>
        <w:gridCol w:w="1900"/>
        <w:gridCol w:w="1604"/>
        <w:gridCol w:w="422"/>
        <w:gridCol w:w="2258"/>
        <w:gridCol w:w="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hint="eastAsia" w:ascii="黑体" w:eastAsia="黑体" w:cs="黑体"/>
                <w:color w:val="000000"/>
              </w:rPr>
              <w:t>附表6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9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val="en-US" w:eastAsia="zh-CN"/>
              </w:rPr>
              <w:t>3</w:t>
            </w:r>
            <w:r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  <w:t>年政府性基金预算收支决算平衡表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9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eastAsia="宋体"/>
                <w:color w:val="000000"/>
                <w:sz w:val="22"/>
                <w:szCs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项     目</w:t>
            </w:r>
          </w:p>
        </w:tc>
        <w:tc>
          <w:tcPr>
            <w:tcW w:w="29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376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项     目</w:t>
            </w:r>
          </w:p>
        </w:tc>
        <w:tc>
          <w:tcPr>
            <w:tcW w:w="273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政府性基金预算收入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16,352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政府性基金预算支出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34,610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政府性基金预算上级补助收入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21,232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政府性基金预算补助下级支出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政府性基金转移支付收入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21,232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政府性基金转移支付支出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抗疫特别国债转移支付收入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抗疫特别国债转移支付支出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政府性基金预算下级上解收入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政府性基金预算上解上级支出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政府性基金预算上年结余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调入资金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调出资金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一般公共预算调入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政府性基金预算调出资金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其他调入资金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抗疫特别国债调出资金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债务收入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债务还本支出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5,091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地方政府债务收入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地方政府专项债务还本支出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5,091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专项债务收入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抗疫特别国债还本支出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债务转贷收入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5,091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债务转贷支出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地方政府专项债务转贷收入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5,091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eastAsia="zh-CN"/>
              </w:rPr>
              <w:t>年终结余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收　　入　　总　　计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42,675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支　　出　　总　　计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42,675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360" w:hRule="atLeast"/>
        </w:trPr>
        <w:tc>
          <w:tcPr>
            <w:tcW w:w="138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附表7</w:t>
            </w:r>
          </w:p>
          <w:tbl>
            <w:tblPr>
              <w:tblStyle w:val="5"/>
              <w:tblW w:w="1378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02"/>
              <w:gridCol w:w="4408"/>
              <w:gridCol w:w="2697"/>
              <w:gridCol w:w="3773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4" w:hRule="atLeast"/>
              </w:trPr>
              <w:tc>
                <w:tcPr>
                  <w:tcW w:w="137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b w:val="0"/>
                      <w:bCs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2023年鄠邑区一般公共预算支出决算经济分类表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290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4408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697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2160" w:firstLineChars="9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单位：万元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科目编码</w:t>
                  </w:r>
                </w:p>
              </w:tc>
              <w:tc>
                <w:tcPr>
                  <w:tcW w:w="440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科目名称</w:t>
                  </w:r>
                </w:p>
              </w:tc>
              <w:tc>
                <w:tcPr>
                  <w:tcW w:w="269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一般公共预算支出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一般公共预算基本支出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440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69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77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一般公共预算支出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388,101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166,580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机关工资福利支出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46,320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41,495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50101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工资奖金津补贴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29,620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26,116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50102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社会保障缴费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7,130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7,129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50103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住房公积金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2,972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2,972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50199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其他工资福利支出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6,598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5,278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机关商品和服务支出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49,565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3,103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办公经费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9,922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2,859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会议费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50203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培训费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50204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专用材料购置费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50205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委托业务费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11,711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50206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公务接待费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50207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因公出国(境)费用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50208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公务用车运行维护费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50209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维修(护)费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50299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其他商品和服务支出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26,266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机关资本性支出(一)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23,168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50301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房屋建筑物购建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1,539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50302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基础设施建设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6,004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50303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公务用车购置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50306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设备购置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3,322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50307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大型修缮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50399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其他资本性支出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11,681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机关资本性支出(二)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1,757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50401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房屋建筑物购建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50402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基础设施建设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50404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设备购置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50499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其他资本性支出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对事业单位经常性补助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152,585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119,578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50501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工资福利支出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125,471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118,267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50502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商品和服务支出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27,114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1,311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对事业单位资本性补助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5,610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50601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资本性支出(一)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5,045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50602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资本性支出(二)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对企业补助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22,698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50701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费用补贴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15,912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50702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利息补贴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318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50799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其他对企业补助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6,468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对企业资本性支出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50803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资本金注入（一）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,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50804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资本金注入（二）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对个人和家庭的补助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45,412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2,404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50901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200" w:firstLineChars="50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社会福利和救助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20,769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935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50902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200" w:firstLineChars="50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助学金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50903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个人农业生产补贴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1,410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50905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200" w:firstLineChars="50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离退休费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1,780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1424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50999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其他对个人和家庭补助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20,634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对社会保障基金补助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16,142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51002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对社会保险基金补助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16,142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债务利息及费用支出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3,805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51101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国内债务付息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3,805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51102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国外债务付息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39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exac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59908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对民间非营利组织和群众性自治组织补贴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0" w:hRule="atLeast"/>
              </w:trPr>
              <w:tc>
                <w:tcPr>
                  <w:tcW w:w="2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59999</w:t>
                  </w:r>
                </w:p>
              </w:tc>
              <w:tc>
                <w:tcPr>
                  <w:tcW w:w="44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其他支出</w:t>
                  </w:r>
                </w:p>
              </w:tc>
              <w:tc>
                <w:tcPr>
                  <w:tcW w:w="2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3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hint="eastAsia" w:ascii="黑体" w:hAnsi="黑体" w:eastAsia="黑体"/>
                <w:color w:val="00000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黑体" w:eastAsia="黑体"/>
                <w:color w:val="00000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</w:rPr>
              <w:t>附表8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年上半年财政收入执行情况表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300" w:hRule="atLeast"/>
        </w:trPr>
        <w:tc>
          <w:tcPr>
            <w:tcW w:w="138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139" w:hRule="atLeast"/>
        </w:trPr>
        <w:tc>
          <w:tcPr>
            <w:tcW w:w="3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000000"/>
                <w:sz w:val="28"/>
                <w:szCs w:val="28"/>
              </w:rPr>
              <w:t>预算科目</w:t>
            </w:r>
          </w:p>
        </w:tc>
        <w:tc>
          <w:tcPr>
            <w:tcW w:w="24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000000"/>
                <w:sz w:val="28"/>
                <w:szCs w:val="28"/>
              </w:rPr>
              <w:t>年初预算</w:t>
            </w:r>
          </w:p>
        </w:tc>
        <w:tc>
          <w:tcPr>
            <w:tcW w:w="19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000000"/>
                <w:sz w:val="28"/>
                <w:szCs w:val="28"/>
              </w:rPr>
              <w:t>累计执行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000000"/>
                <w:sz w:val="28"/>
                <w:szCs w:val="28"/>
              </w:rPr>
              <w:t>上年同期数</w:t>
            </w:r>
          </w:p>
        </w:tc>
        <w:tc>
          <w:tcPr>
            <w:tcW w:w="2026" w:type="dxa"/>
            <w:gridSpan w:val="2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000000"/>
                <w:sz w:val="28"/>
                <w:szCs w:val="28"/>
              </w:rPr>
              <w:t>占预算%</w:t>
            </w:r>
          </w:p>
        </w:tc>
        <w:tc>
          <w:tcPr>
            <w:tcW w:w="2258" w:type="dxa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color w:val="000000"/>
                <w:sz w:val="28"/>
                <w:szCs w:val="28"/>
              </w:rPr>
              <w:t>较上年增减%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892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收 入 合 计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262,163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79,759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78,593</w:t>
            </w:r>
          </w:p>
        </w:tc>
        <w:tc>
          <w:tcPr>
            <w:tcW w:w="2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30.42%</w:t>
            </w:r>
          </w:p>
        </w:tc>
        <w:tc>
          <w:tcPr>
            <w:tcW w:w="22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672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一般公共预算收入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64,917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48,236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70,782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74.30%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　增值税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39.02%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-63.77%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企业所得税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2735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76.84%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-29.87%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个人所得税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68.03%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-30.11%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资源税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500.00%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城市维护建设税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3676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35.63%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-66.10%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房产税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45.15%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-56.22%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印花税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42.06%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-56.00%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城镇土地使用税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45.89%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-49.60%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土地增值税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3381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4996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22.24%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-84.95%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车船税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-96.43%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耕地占用税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2892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-60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-4920.00%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契税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3379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85.65%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专项收入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4979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36.37%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-12.68%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行政事业性收费收入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21.71%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-50.31%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罚没收入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-71.53%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国有资源(资产)有偿使用收入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22365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254.44%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其他专项收入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68.33%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635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政府性基金预算收入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15.98%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303.57%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国有土地使用权出让收入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182146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3036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15.57%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834.03%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   城市基础设施配套费收入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23.88%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-33.09%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其他政府性基金收入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37.63%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-38.95%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460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专项债券对应项目专项收入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28" w:tblpY="42"/>
        <w:tblOverlap w:val="never"/>
        <w:tblW w:w="140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644"/>
        <w:gridCol w:w="766"/>
        <w:gridCol w:w="90"/>
        <w:gridCol w:w="136"/>
        <w:gridCol w:w="959"/>
        <w:gridCol w:w="750"/>
        <w:gridCol w:w="270"/>
        <w:gridCol w:w="1515"/>
        <w:gridCol w:w="1485"/>
        <w:gridCol w:w="578"/>
        <w:gridCol w:w="113"/>
        <w:gridCol w:w="689"/>
        <w:gridCol w:w="303"/>
        <w:gridCol w:w="777"/>
        <w:gridCol w:w="216"/>
        <w:gridCol w:w="85"/>
        <w:gridCol w:w="1943"/>
        <w:gridCol w:w="107"/>
        <w:gridCol w:w="1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273" w:hRule="atLeas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/>
                <w:color w:val="00000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黑体" w:eastAsia="黑体"/>
                <w:color w:val="000000"/>
              </w:rPr>
            </w:pPr>
          </w:p>
          <w:p>
            <w:pPr>
              <w:widowControl/>
              <w:jc w:val="left"/>
              <w:textAlignment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附表9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606" w:hRule="atLeast"/>
        </w:trPr>
        <w:tc>
          <w:tcPr>
            <w:tcW w:w="1391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年上半年财政支出执行情况表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17" w:hRule="atLeas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/>
                <w:color w:val="00000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735" w:hRule="atLeast"/>
        </w:trPr>
        <w:tc>
          <w:tcPr>
            <w:tcW w:w="3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19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年初预算</w:t>
            </w: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累计执行</w:t>
            </w:r>
          </w:p>
        </w:tc>
        <w:tc>
          <w:tcPr>
            <w:tcW w:w="20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上年同期</w:t>
            </w:r>
          </w:p>
        </w:tc>
        <w:tc>
          <w:tcPr>
            <w:tcW w:w="218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占预算%</w:t>
            </w:r>
          </w:p>
        </w:tc>
        <w:tc>
          <w:tcPr>
            <w:tcW w:w="20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  <w:t>较上年增减</w:t>
            </w:r>
            <w:r>
              <w:rPr>
                <w:rStyle w:val="11"/>
                <w:rFonts w:hint="default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682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支   出   合   计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477,932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298,235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259,384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551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一般公共预算支出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410,591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231,102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233,913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56.29%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一般公共服务支出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70629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22245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22457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公共安全支出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17443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8784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7462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50.36%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教育支出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73889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43223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46587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科学技术支出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41.67%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-54.55%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文化旅游体育与传媒支出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35.92%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-32.38%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社会保障和就业支出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107250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47068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54374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43.89%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-13.44%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卫生健康支出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43534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24696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46.33%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-18.32%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节能环保支出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5156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7727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46.41%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-69.03%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城乡社区支出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27060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23691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15673</w:t>
            </w:r>
          </w:p>
        </w:tc>
        <w:tc>
          <w:tcPr>
            <w:tcW w:w="2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87.55%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农林水支出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24754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30411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22129</w:t>
            </w:r>
          </w:p>
        </w:tc>
        <w:tc>
          <w:tcPr>
            <w:tcW w:w="2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122.85%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交通运输支出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7965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6493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5145</w:t>
            </w:r>
          </w:p>
        </w:tc>
        <w:tc>
          <w:tcPr>
            <w:tcW w:w="2183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81.52%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资源勘探工业信息等支出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10783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539.94%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64" w:hRule="atLeast"/>
        </w:trPr>
        <w:tc>
          <w:tcPr>
            <w:tcW w:w="390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商业服务业等支出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183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90.63%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自然资源海洋气象等支出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3351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13378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59.12%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-85.19%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住房保障支出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6866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5930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60.32%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粮油物资储备支出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15.61%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灾害防治及应急管理支出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38.21%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-35.07%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债务付息支出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3865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3665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94.83%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预备费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619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政府性基金预算支出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99.69%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163.57%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文化旅游体育传媒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233.33%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社会保障和就业支出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城乡社区支出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57380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63854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22088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111.28%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450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其他支出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20.93%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-51.38%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trHeight w:val="394" w:hRule="atLeast"/>
        </w:trPr>
        <w:tc>
          <w:tcPr>
            <w:tcW w:w="39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债务付息支出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2965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33.48%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6" w:type="dxa"/>
          <w:trHeight w:val="480" w:hRule="atLeast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</w:rPr>
              <w:t>附表10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2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年上半年国有资本经营预算执行情况表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360" w:firstLineChars="1400"/>
              <w:jc w:val="left"/>
              <w:textAlignment w:val="bottom"/>
              <w:rPr>
                <w:rFonts w:hint="eastAsia"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收     入</w:t>
            </w:r>
          </w:p>
        </w:tc>
        <w:tc>
          <w:tcPr>
            <w:tcW w:w="7920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项        目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执行数</w:t>
            </w:r>
          </w:p>
        </w:tc>
        <w:tc>
          <w:tcPr>
            <w:tcW w:w="10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执行率%</w:t>
            </w:r>
          </w:p>
        </w:tc>
        <w:tc>
          <w:tcPr>
            <w:tcW w:w="369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项        目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执行数</w:t>
            </w:r>
          </w:p>
        </w:tc>
        <w:tc>
          <w:tcPr>
            <w:tcW w:w="22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执行率%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一、利润收入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一、解决历史遗留问题及改革成本支出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1259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7.47%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二、股利、股息收入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二、国有企业资本金注入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三、产权转让收入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三、国有企业政策性补贴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四、清算收入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四、金融国有资本经营预算支出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五、国有资本经营预算转移支付收入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五、调出资金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六、其他国有资本经营预算收入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六、国有资本经营预算转移支付支出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国有资本经营预算上年结余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1586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七、其他国有资本经营预算支出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313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收  入 总 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0.00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支  出 总 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5.57%</w:t>
            </w:r>
          </w:p>
        </w:tc>
      </w:tr>
    </w:tbl>
    <w:tbl>
      <w:tblPr>
        <w:tblStyle w:val="5"/>
        <w:tblW w:w="146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6"/>
        <w:gridCol w:w="1111"/>
        <w:gridCol w:w="1057"/>
        <w:gridCol w:w="1243"/>
        <w:gridCol w:w="3798"/>
        <w:gridCol w:w="966"/>
        <w:gridCol w:w="1"/>
        <w:gridCol w:w="1169"/>
        <w:gridCol w:w="95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鄠邑区2024年上半年社会保险基金预算执行情况表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27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                      入</w:t>
            </w:r>
          </w:p>
        </w:tc>
        <w:tc>
          <w:tcPr>
            <w:tcW w:w="6893" w:type="dxa"/>
            <w:gridSpan w:val="5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           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43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37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一、保费收入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29,654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14,593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49.21%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一、机关事业单位养老保险基金支出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47,750 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22,978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1、机关事业单位基本养老保险基金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24,948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12,135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48.64%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二、城乡居民基本养老保险基金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21,958 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10,890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2、城乡居民基本养老保险基金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4,706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2,458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52.23%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二、委托投资收益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601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1、机关事业单位养老保险统筹基金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2、城乡居民基本养老保险基金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601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三、财政补贴收入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51,587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25,336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49.11%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1、机关事业单位基本养老保险基金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30,000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5,918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19.73%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2、城乡居民基本养老保险基金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21,587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19,418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89.95%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四、利息收入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393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502.54%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三、其他收入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社会保险基金预算收入合计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82,250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41,904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50.95%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社会保险基金预算支出合计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69,708 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33,868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499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312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62.53%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136 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社会保险基金预算上年结余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67,117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社会保险基金预算年终结余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80,022 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4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社会保险基金预算收入总计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149,866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42,216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社会保险基金预算支出总计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149,866 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33,913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741"/>
        </w:tabs>
        <w:bidi w:val="0"/>
        <w:jc w:val="left"/>
        <w:rPr>
          <w:rFonts w:hint="default" w:eastAsia="仿宋_GB2312"/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803" w:left="1440" w:header="851" w:footer="992" w:gutter="0"/>
      <w:pgNumType w:fmt="numberInDash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t>- 10 -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327E"/>
    <w:rsid w:val="00020201"/>
    <w:rsid w:val="000554EF"/>
    <w:rsid w:val="000B1C04"/>
    <w:rsid w:val="000D4C6F"/>
    <w:rsid w:val="00110853"/>
    <w:rsid w:val="00126050"/>
    <w:rsid w:val="00130C05"/>
    <w:rsid w:val="0015327E"/>
    <w:rsid w:val="00157C1B"/>
    <w:rsid w:val="001666EE"/>
    <w:rsid w:val="0017141C"/>
    <w:rsid w:val="001D343A"/>
    <w:rsid w:val="001E0C4F"/>
    <w:rsid w:val="001F7A5C"/>
    <w:rsid w:val="00201089"/>
    <w:rsid w:val="0021011F"/>
    <w:rsid w:val="00297ED1"/>
    <w:rsid w:val="002B7729"/>
    <w:rsid w:val="002D143F"/>
    <w:rsid w:val="00330434"/>
    <w:rsid w:val="003471C9"/>
    <w:rsid w:val="00390A33"/>
    <w:rsid w:val="00391054"/>
    <w:rsid w:val="003B60E3"/>
    <w:rsid w:val="003C794E"/>
    <w:rsid w:val="003F69BF"/>
    <w:rsid w:val="00461AFA"/>
    <w:rsid w:val="00472909"/>
    <w:rsid w:val="0047584A"/>
    <w:rsid w:val="004873D3"/>
    <w:rsid w:val="004B0538"/>
    <w:rsid w:val="004D3081"/>
    <w:rsid w:val="004F6F3C"/>
    <w:rsid w:val="00510AFC"/>
    <w:rsid w:val="0052438C"/>
    <w:rsid w:val="00572B9C"/>
    <w:rsid w:val="005A4999"/>
    <w:rsid w:val="005C52D0"/>
    <w:rsid w:val="00625206"/>
    <w:rsid w:val="00626B58"/>
    <w:rsid w:val="00645D7B"/>
    <w:rsid w:val="00647668"/>
    <w:rsid w:val="00677C40"/>
    <w:rsid w:val="006A383C"/>
    <w:rsid w:val="006C6AF8"/>
    <w:rsid w:val="006D5F4B"/>
    <w:rsid w:val="00797AFC"/>
    <w:rsid w:val="007B5CC5"/>
    <w:rsid w:val="00814E46"/>
    <w:rsid w:val="00840338"/>
    <w:rsid w:val="0089630E"/>
    <w:rsid w:val="008A381F"/>
    <w:rsid w:val="008E4F0A"/>
    <w:rsid w:val="009432A3"/>
    <w:rsid w:val="009D2A04"/>
    <w:rsid w:val="009D6AED"/>
    <w:rsid w:val="009F0E30"/>
    <w:rsid w:val="00A331D3"/>
    <w:rsid w:val="00AB181A"/>
    <w:rsid w:val="00AE185C"/>
    <w:rsid w:val="00B202E6"/>
    <w:rsid w:val="00B528CA"/>
    <w:rsid w:val="00B83826"/>
    <w:rsid w:val="00B928F2"/>
    <w:rsid w:val="00BA4246"/>
    <w:rsid w:val="00BD5A77"/>
    <w:rsid w:val="00BE051B"/>
    <w:rsid w:val="00C460F4"/>
    <w:rsid w:val="00CB2348"/>
    <w:rsid w:val="00CB3831"/>
    <w:rsid w:val="00CC5F88"/>
    <w:rsid w:val="00D009C1"/>
    <w:rsid w:val="00D13AEB"/>
    <w:rsid w:val="00D43DB2"/>
    <w:rsid w:val="00D51207"/>
    <w:rsid w:val="00D54190"/>
    <w:rsid w:val="00D81EA0"/>
    <w:rsid w:val="00D84642"/>
    <w:rsid w:val="00D85F73"/>
    <w:rsid w:val="00DB1E62"/>
    <w:rsid w:val="00DB573E"/>
    <w:rsid w:val="00DB6243"/>
    <w:rsid w:val="00DC5A3A"/>
    <w:rsid w:val="00E07191"/>
    <w:rsid w:val="00E256F0"/>
    <w:rsid w:val="00E77DDE"/>
    <w:rsid w:val="00E816C6"/>
    <w:rsid w:val="00ED496C"/>
    <w:rsid w:val="00ED62DD"/>
    <w:rsid w:val="00F06D8E"/>
    <w:rsid w:val="00F4126A"/>
    <w:rsid w:val="00F46A03"/>
    <w:rsid w:val="00F868EF"/>
    <w:rsid w:val="00F917C6"/>
    <w:rsid w:val="00F95B74"/>
    <w:rsid w:val="00FB3A70"/>
    <w:rsid w:val="00FD678D"/>
    <w:rsid w:val="014D7316"/>
    <w:rsid w:val="03942D5F"/>
    <w:rsid w:val="042D18B8"/>
    <w:rsid w:val="0583774D"/>
    <w:rsid w:val="08333417"/>
    <w:rsid w:val="08C53319"/>
    <w:rsid w:val="0BAB7DE8"/>
    <w:rsid w:val="0C9C5653"/>
    <w:rsid w:val="0DAA6EE4"/>
    <w:rsid w:val="0E376F18"/>
    <w:rsid w:val="0EA955D3"/>
    <w:rsid w:val="0ED908AF"/>
    <w:rsid w:val="102C7E02"/>
    <w:rsid w:val="106A3FAD"/>
    <w:rsid w:val="1177533E"/>
    <w:rsid w:val="124F1FC3"/>
    <w:rsid w:val="13183FE3"/>
    <w:rsid w:val="14110D25"/>
    <w:rsid w:val="146A3B0F"/>
    <w:rsid w:val="14E87101"/>
    <w:rsid w:val="180463EE"/>
    <w:rsid w:val="18F0111E"/>
    <w:rsid w:val="1A302BEF"/>
    <w:rsid w:val="1BB003F9"/>
    <w:rsid w:val="1DE27DA1"/>
    <w:rsid w:val="1DE755FD"/>
    <w:rsid w:val="1F5D420D"/>
    <w:rsid w:val="1F88725B"/>
    <w:rsid w:val="1FAD34B3"/>
    <w:rsid w:val="20AE2796"/>
    <w:rsid w:val="220E10F5"/>
    <w:rsid w:val="23EE40FC"/>
    <w:rsid w:val="241822B6"/>
    <w:rsid w:val="253B0DCE"/>
    <w:rsid w:val="266C1F97"/>
    <w:rsid w:val="27A8526A"/>
    <w:rsid w:val="287439B7"/>
    <w:rsid w:val="28DA2B45"/>
    <w:rsid w:val="29617788"/>
    <w:rsid w:val="297E7971"/>
    <w:rsid w:val="2A9E4F18"/>
    <w:rsid w:val="2AC61B6A"/>
    <w:rsid w:val="2B357DAC"/>
    <w:rsid w:val="2C6D55EF"/>
    <w:rsid w:val="2CDC189E"/>
    <w:rsid w:val="2E1848DD"/>
    <w:rsid w:val="2E240257"/>
    <w:rsid w:val="2F9909CF"/>
    <w:rsid w:val="30E831CB"/>
    <w:rsid w:val="3225519D"/>
    <w:rsid w:val="32534C9F"/>
    <w:rsid w:val="32AE4EC8"/>
    <w:rsid w:val="330F090D"/>
    <w:rsid w:val="333C24D0"/>
    <w:rsid w:val="33AD643D"/>
    <w:rsid w:val="33E97376"/>
    <w:rsid w:val="35912769"/>
    <w:rsid w:val="35D61399"/>
    <w:rsid w:val="35FB4D5F"/>
    <w:rsid w:val="366D0D40"/>
    <w:rsid w:val="37354BF7"/>
    <w:rsid w:val="385D709B"/>
    <w:rsid w:val="3A2D640D"/>
    <w:rsid w:val="3C463F94"/>
    <w:rsid w:val="3CEC31BF"/>
    <w:rsid w:val="3DBC1D39"/>
    <w:rsid w:val="3DD86802"/>
    <w:rsid w:val="3EDF4C96"/>
    <w:rsid w:val="43075814"/>
    <w:rsid w:val="44D93A21"/>
    <w:rsid w:val="45513FFB"/>
    <w:rsid w:val="4695416A"/>
    <w:rsid w:val="470B7888"/>
    <w:rsid w:val="47715E07"/>
    <w:rsid w:val="481B2FEA"/>
    <w:rsid w:val="48496F60"/>
    <w:rsid w:val="4D8550E3"/>
    <w:rsid w:val="4DE30695"/>
    <w:rsid w:val="4E5C64CF"/>
    <w:rsid w:val="4EBC589E"/>
    <w:rsid w:val="4FB63DD3"/>
    <w:rsid w:val="50D71753"/>
    <w:rsid w:val="52CF0070"/>
    <w:rsid w:val="53830CC5"/>
    <w:rsid w:val="554078BA"/>
    <w:rsid w:val="55834B31"/>
    <w:rsid w:val="563C539D"/>
    <w:rsid w:val="58C84E8B"/>
    <w:rsid w:val="594A4953"/>
    <w:rsid w:val="5A623302"/>
    <w:rsid w:val="5B272C16"/>
    <w:rsid w:val="5D932D8C"/>
    <w:rsid w:val="5F230C8B"/>
    <w:rsid w:val="5FCC0F5B"/>
    <w:rsid w:val="608A46EB"/>
    <w:rsid w:val="60E32902"/>
    <w:rsid w:val="61CF2180"/>
    <w:rsid w:val="62802070"/>
    <w:rsid w:val="630C4CF4"/>
    <w:rsid w:val="658D499A"/>
    <w:rsid w:val="65B06237"/>
    <w:rsid w:val="68264F13"/>
    <w:rsid w:val="6BE31C48"/>
    <w:rsid w:val="6CED1C9D"/>
    <w:rsid w:val="6DC85FD0"/>
    <w:rsid w:val="6F0740A0"/>
    <w:rsid w:val="711F5A2F"/>
    <w:rsid w:val="719E4642"/>
    <w:rsid w:val="71E8286E"/>
    <w:rsid w:val="7253715C"/>
    <w:rsid w:val="72EE1165"/>
    <w:rsid w:val="72F67ED0"/>
    <w:rsid w:val="78A64B70"/>
    <w:rsid w:val="79635BFE"/>
    <w:rsid w:val="79C15DF0"/>
    <w:rsid w:val="7A3E010D"/>
    <w:rsid w:val="7CA14B16"/>
    <w:rsid w:val="7CAB7AE1"/>
    <w:rsid w:val="7E3F3654"/>
    <w:rsid w:val="7F960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1"/>
    </w:pPr>
    <w:rPr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4">
    <w:name w:val="font6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5">
    <w:name w:val="font112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20</Pages>
  <Words>1645</Words>
  <Characters>9378</Characters>
  <Lines>78</Lines>
  <Paragraphs>22</Paragraphs>
  <TotalTime>21</TotalTime>
  <ScaleCrop>false</ScaleCrop>
  <LinksUpToDate>false</LinksUpToDate>
  <CharactersWithSpaces>11001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2023-07-17T08:03:00Z</dcterms:created>
  <dc:creator>Administrator</dc:creator>
  <cp:lastModifiedBy>Administrator</cp:lastModifiedBy>
  <cp:lastPrinted>2024-07-26T07:51:00Z</cp:lastPrinted>
  <dcterms:modified xsi:type="dcterms:W3CDTF">2024-08-23T08:18:49Z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