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hd w:val="clear" w:color="auto" w:fill="FFFFFF"/>
        <w:spacing w:before="0" w:beforeAutospacing="0" w:after="0" w:afterAutospacing="0" w:line="500" w:lineRule="exact"/>
        <w:ind w:left="0" w:leftChars="0" w:firstLine="0" w:firstLineChars="0"/>
        <w:rPr>
          <w:rStyle w:val="44"/>
          <w:rFonts w:ascii="仿宋_GB2312" w:hAnsi="仿宋" w:eastAsia="仿宋_GB2312"/>
          <w:sz w:val="32"/>
          <w:szCs w:val="32"/>
        </w:rPr>
      </w:pPr>
    </w:p>
    <w:p>
      <w:pPr>
        <w:pStyle w:val="15"/>
        <w:ind w:firstLine="883"/>
        <w:rPr>
          <w:rFonts w:ascii="Times New Roman" w:hAnsi="Times New Roman" w:eastAsia="方正小标宋简体"/>
          <w:sz w:val="44"/>
          <w:szCs w:val="44"/>
        </w:rPr>
      </w:pPr>
    </w:p>
    <w:p>
      <w:pPr>
        <w:pStyle w:val="15"/>
        <w:ind w:firstLine="883"/>
        <w:rPr>
          <w:rFonts w:ascii="Times New Roman" w:hAnsi="Times New Roman" w:eastAsia="方正小标宋简体"/>
          <w:sz w:val="44"/>
          <w:szCs w:val="44"/>
        </w:rPr>
      </w:pPr>
    </w:p>
    <w:p>
      <w:pPr>
        <w:pStyle w:val="15"/>
        <w:ind w:firstLine="883"/>
        <w:rPr>
          <w:rFonts w:ascii="Times New Roman" w:hAnsi="Times New Roman" w:eastAsia="方正小标宋简体"/>
          <w:sz w:val="44"/>
          <w:szCs w:val="44"/>
        </w:rPr>
      </w:pPr>
    </w:p>
    <w:p>
      <w:pPr>
        <w:adjustRightInd w:val="0"/>
        <w:snapToGrid w:val="0"/>
        <w:spacing w:line="360" w:lineRule="auto"/>
        <w:ind w:firstLine="0" w:firstLineChars="0"/>
        <w:jc w:val="center"/>
        <w:rPr>
          <w:bCs/>
          <w:sz w:val="44"/>
          <w:szCs w:val="44"/>
        </w:rPr>
      </w:pPr>
      <w:r>
        <w:rPr>
          <w:rFonts w:hint="eastAsia" w:eastAsia="方正小标宋简体"/>
          <w:bCs/>
          <w:sz w:val="44"/>
          <w:szCs w:val="44"/>
        </w:rPr>
        <w:t>西安市</w:t>
      </w:r>
      <w:r>
        <w:rPr>
          <w:rFonts w:hint="eastAsia" w:ascii="方正小标宋_GBK" w:eastAsia="方正小标宋_GBK"/>
          <w:bCs/>
          <w:sz w:val="44"/>
          <w:szCs w:val="44"/>
        </w:rPr>
        <w:t>鄠</w:t>
      </w:r>
      <w:r>
        <w:rPr>
          <w:rFonts w:hint="eastAsia" w:eastAsia="方正小标宋简体"/>
          <w:bCs/>
          <w:sz w:val="44"/>
          <w:szCs w:val="44"/>
        </w:rPr>
        <w:t>邑区地震应急预案</w:t>
      </w:r>
    </w:p>
    <w:p>
      <w:pPr>
        <w:ind w:firstLine="640"/>
      </w:pPr>
    </w:p>
    <w:p>
      <w:pPr>
        <w:ind w:firstLine="883"/>
        <w:rPr>
          <w:rFonts w:eastAsia="方正小标宋简体"/>
          <w:b/>
          <w:sz w:val="44"/>
          <w:szCs w:val="44"/>
        </w:rPr>
      </w:pPr>
    </w:p>
    <w:p>
      <w:pPr>
        <w:ind w:firstLine="640"/>
      </w:pPr>
    </w:p>
    <w:p>
      <w:pPr>
        <w:ind w:firstLine="640"/>
      </w:pPr>
    </w:p>
    <w:p>
      <w:pPr>
        <w:ind w:firstLine="640"/>
      </w:pPr>
    </w:p>
    <w:p>
      <w:pPr>
        <w:ind w:firstLine="640"/>
      </w:pPr>
    </w:p>
    <w:p>
      <w:pPr>
        <w:ind w:firstLine="640"/>
      </w:pPr>
    </w:p>
    <w:p>
      <w:pPr>
        <w:ind w:firstLine="640"/>
      </w:pPr>
    </w:p>
    <w:p>
      <w:pPr>
        <w:pStyle w:val="16"/>
        <w:ind w:firstLine="560"/>
        <w:rPr>
          <w:rFonts w:ascii="Times New Roman" w:hAnsi="Times New Roman"/>
        </w:rPr>
      </w:pPr>
    </w:p>
    <w:p>
      <w:pPr>
        <w:ind w:firstLine="640"/>
      </w:pPr>
    </w:p>
    <w:p>
      <w:pPr>
        <w:pStyle w:val="16"/>
        <w:ind w:firstLine="560"/>
        <w:rPr>
          <w:rFonts w:ascii="Times New Roman" w:hAnsi="Times New Roman"/>
        </w:rPr>
      </w:pPr>
    </w:p>
    <w:p>
      <w:pPr>
        <w:pStyle w:val="5"/>
        <w:ind w:firstLine="1040"/>
      </w:pPr>
    </w:p>
    <w:p>
      <w:pPr>
        <w:pStyle w:val="5"/>
        <w:ind w:firstLine="1040"/>
      </w:pPr>
    </w:p>
    <w:p>
      <w:pPr>
        <w:pStyle w:val="16"/>
        <w:ind w:firstLine="0" w:firstLineChars="0"/>
        <w:rPr>
          <w:rFonts w:ascii="Times New Roman" w:hAnsi="Times New Roman"/>
        </w:rPr>
      </w:pPr>
    </w:p>
    <w:p>
      <w:pPr>
        <w:adjustRightInd w:val="0"/>
        <w:snapToGrid w:val="0"/>
        <w:spacing w:line="360" w:lineRule="auto"/>
        <w:ind w:firstLine="0" w:firstLineChars="0"/>
        <w:jc w:val="center"/>
        <w:rPr>
          <w:rFonts w:eastAsia="方正小标宋简体"/>
          <w:bCs/>
          <w:szCs w:val="32"/>
        </w:rPr>
      </w:pPr>
      <w:bookmarkStart w:id="0" w:name="_Toc79197756"/>
      <w:bookmarkStart w:id="1" w:name="_Toc50539820"/>
      <w:bookmarkStart w:id="2" w:name="_Toc68418017"/>
      <w:bookmarkStart w:id="3" w:name="_Toc255819231"/>
      <w:bookmarkStart w:id="4" w:name="_Toc79820626"/>
      <w:bookmarkStart w:id="5" w:name="_Toc79827915"/>
      <w:bookmarkStart w:id="6" w:name="_Toc79827586"/>
    </w:p>
    <w:p>
      <w:pPr>
        <w:adjustRightInd w:val="0"/>
        <w:snapToGrid w:val="0"/>
        <w:spacing w:line="360" w:lineRule="auto"/>
        <w:ind w:firstLine="0" w:firstLineChars="0"/>
        <w:jc w:val="center"/>
        <w:rPr>
          <w:rFonts w:eastAsia="方正小标宋简体"/>
          <w:bCs/>
          <w:szCs w:val="32"/>
        </w:rPr>
      </w:pPr>
      <w:r>
        <w:rPr>
          <w:rFonts w:hint="eastAsia" w:eastAsia="方正小标宋简体"/>
          <w:bCs/>
          <w:szCs w:val="32"/>
        </w:rPr>
        <w:t>西安市</w:t>
      </w:r>
      <w:r>
        <w:rPr>
          <w:rFonts w:hint="eastAsia" w:ascii="方正小标宋_GBK" w:eastAsia="方正小标宋_GBK"/>
          <w:bCs/>
          <w:szCs w:val="32"/>
        </w:rPr>
        <w:t>鄠</w:t>
      </w:r>
      <w:r>
        <w:rPr>
          <w:rFonts w:hint="eastAsia" w:eastAsia="方正小标宋简体"/>
          <w:bCs/>
          <w:szCs w:val="32"/>
        </w:rPr>
        <w:t>邑区人民政府办公室</w:t>
      </w:r>
    </w:p>
    <w:p>
      <w:pPr>
        <w:adjustRightInd w:val="0"/>
        <w:snapToGrid w:val="0"/>
        <w:spacing w:line="360" w:lineRule="auto"/>
        <w:ind w:firstLine="0" w:firstLineChars="0"/>
        <w:jc w:val="center"/>
        <w:rPr>
          <w:rFonts w:eastAsia="方正小标宋简体"/>
          <w:bCs/>
          <w:szCs w:val="32"/>
        </w:rPr>
      </w:pPr>
      <w:r>
        <w:rPr>
          <w:rFonts w:eastAsia="方正小标宋简体"/>
          <w:bCs/>
          <w:szCs w:val="32"/>
        </w:rPr>
        <w:t>2023</w:t>
      </w:r>
      <w:r>
        <w:rPr>
          <w:rFonts w:hint="eastAsia" w:eastAsia="方正小标宋简体"/>
          <w:bCs/>
          <w:szCs w:val="32"/>
        </w:rPr>
        <w:t>年</w:t>
      </w:r>
      <w:r>
        <w:rPr>
          <w:rFonts w:eastAsia="方正小标宋简体"/>
          <w:bCs/>
          <w:szCs w:val="32"/>
        </w:rPr>
        <w:t>1</w:t>
      </w:r>
      <w:r>
        <w:rPr>
          <w:rFonts w:hint="eastAsia" w:eastAsia="方正小标宋简体"/>
          <w:bCs/>
          <w:szCs w:val="32"/>
        </w:rPr>
        <w:t>月</w:t>
      </w:r>
    </w:p>
    <w:p>
      <w:pPr>
        <w:ind w:firstLine="0" w:firstLineChars="0"/>
        <w:jc w:val="center"/>
      </w:pPr>
      <w:bookmarkStart w:id="7" w:name="_Toc19683"/>
    </w:p>
    <w:p>
      <w:pPr>
        <w:ind w:firstLine="0" w:firstLineChars="0"/>
        <w:jc w:val="center"/>
      </w:pPr>
      <w:r>
        <w:rPr>
          <w:rFonts w:hint="eastAsia"/>
        </w:rPr>
        <w:t>前</w:t>
      </w:r>
      <w:r>
        <w:t xml:space="preserve">  </w:t>
      </w:r>
      <w:r>
        <w:rPr>
          <w:rFonts w:hint="eastAsia"/>
        </w:rPr>
        <w:t>言</w:t>
      </w:r>
      <w:bookmarkEnd w:id="7"/>
    </w:p>
    <w:p>
      <w:pPr>
        <w:ind w:firstLine="640"/>
      </w:pPr>
      <w:r>
        <w:rPr>
          <w:rFonts w:hint="eastAsia"/>
        </w:rPr>
        <w:t>近年来</w:t>
      </w:r>
      <w:r>
        <w:t>,</w:t>
      </w:r>
      <w:r>
        <w:rPr>
          <w:rFonts w:hint="eastAsia"/>
        </w:rPr>
        <w:t>我国地震灾害频发</w:t>
      </w:r>
      <w:r>
        <w:t>,</w:t>
      </w:r>
      <w:r>
        <w:rPr>
          <w:rFonts w:hint="eastAsia"/>
        </w:rPr>
        <w:t>大灾之后</w:t>
      </w:r>
      <w:r>
        <w:t>,</w:t>
      </w:r>
      <w:r>
        <w:rPr>
          <w:rFonts w:hint="eastAsia"/>
        </w:rPr>
        <w:t>百姓流离失所</w:t>
      </w:r>
      <w:r>
        <w:t>,</w:t>
      </w:r>
      <w:r>
        <w:rPr>
          <w:rFonts w:hint="eastAsia"/>
        </w:rPr>
        <w:t>国家财产遭受严重损失。为积极应对地震风险，国家颁布相关法律法规有《中华人民共和国防震减灾法》、《中华人民共和国突发事件应对法》；部门规章有《突发事件应急预案管理办法》（国办发〔</w:t>
      </w:r>
      <w:r>
        <w:t>2013</w:t>
      </w:r>
      <w:r>
        <w:rPr>
          <w:rFonts w:hint="eastAsia"/>
        </w:rPr>
        <w:t>〕</w:t>
      </w:r>
      <w:r>
        <w:t>101</w:t>
      </w:r>
      <w:r>
        <w:rPr>
          <w:rFonts w:hint="eastAsia"/>
        </w:rPr>
        <w:t>号）；西安市政府于</w:t>
      </w:r>
      <w:r>
        <w:t>2021</w:t>
      </w:r>
      <w:r>
        <w:rPr>
          <w:rFonts w:hint="eastAsia"/>
        </w:rPr>
        <w:t>年发布了《西安市应急预案管理办法（修订稿）》（市政办发〔</w:t>
      </w:r>
      <w:r>
        <w:t>2021</w:t>
      </w:r>
      <w:r>
        <w:rPr>
          <w:rFonts w:hint="eastAsia"/>
        </w:rPr>
        <w:t>〕</w:t>
      </w:r>
      <w:r>
        <w:t>9</w:t>
      </w:r>
      <w:r>
        <w:rPr>
          <w:rFonts w:hint="eastAsia"/>
        </w:rPr>
        <w:t>号），西安市应急管理局于</w:t>
      </w:r>
      <w:r>
        <w:t>2019</w:t>
      </w:r>
      <w:r>
        <w:rPr>
          <w:rFonts w:hint="eastAsia"/>
        </w:rPr>
        <w:t>年</w:t>
      </w:r>
      <w:r>
        <w:t>10</w:t>
      </w:r>
      <w:r>
        <w:rPr>
          <w:rFonts w:hint="eastAsia"/>
        </w:rPr>
        <w:t>月</w:t>
      </w:r>
      <w:r>
        <w:t>16</w:t>
      </w:r>
      <w:r>
        <w:rPr>
          <w:rFonts w:hint="eastAsia"/>
        </w:rPr>
        <w:t>日发布了《应急预案管理制度（试行）》（市应急发〔</w:t>
      </w:r>
      <w:r>
        <w:t>2019</w:t>
      </w:r>
      <w:r>
        <w:rPr>
          <w:rFonts w:hint="eastAsia"/>
        </w:rPr>
        <w:t>〕</w:t>
      </w:r>
      <w:r>
        <w:t>108</w:t>
      </w:r>
      <w:r>
        <w:rPr>
          <w:rFonts w:hint="eastAsia"/>
        </w:rPr>
        <w:t>号）。以面对地震引发的一系列直接、次生、衍生灾害，不断完善对策和措施。</w:t>
      </w:r>
    </w:p>
    <w:p>
      <w:pPr>
        <w:ind w:firstLine="640"/>
      </w:pPr>
      <w:r>
        <w:rPr>
          <w:rFonts w:hint="eastAsia"/>
        </w:rPr>
        <w:t>为深入贯彻执行《中华人民共和国防震减灾法》，不断提高政治站位，坚持问题导向，强化责任担当，扎实落实中央、省、市防震减灾工作部署要求，为有效应对地震灾害，全面提高</w:t>
      </w:r>
      <w:r>
        <w:rPr>
          <w:rFonts w:hint="eastAsia" w:ascii="仿宋" w:hAnsi="仿宋" w:eastAsia="仿宋"/>
        </w:rPr>
        <w:t>鄠</w:t>
      </w:r>
      <w:r>
        <w:rPr>
          <w:rFonts w:hint="eastAsia"/>
        </w:rPr>
        <w:t>邑区地震灾害的应急处置能力，区应急管理局在有关法律法规的指导下对</w:t>
      </w:r>
      <w:r>
        <w:rPr>
          <w:rFonts w:hint="eastAsia" w:ascii="仿宋" w:hAnsi="仿宋" w:eastAsia="仿宋"/>
        </w:rPr>
        <w:t>鄠</w:t>
      </w:r>
      <w:r>
        <w:rPr>
          <w:rFonts w:hint="eastAsia"/>
        </w:rPr>
        <w:t>邑区地震应急预案进行修订。</w:t>
      </w:r>
    </w:p>
    <w:p>
      <w:pPr>
        <w:pStyle w:val="2"/>
      </w:pPr>
    </w:p>
    <w:p>
      <w:pPr>
        <w:ind w:firstLine="640"/>
      </w:pPr>
    </w:p>
    <w:p>
      <w:pPr>
        <w:pStyle w:val="2"/>
      </w:pPr>
    </w:p>
    <w:p>
      <w:pPr>
        <w:spacing w:line="360" w:lineRule="auto"/>
        <w:ind w:firstLine="880"/>
        <w:jc w:val="center"/>
        <w:rPr>
          <w:rFonts w:eastAsia="宋体"/>
          <w:sz w:val="44"/>
          <w:szCs w:val="44"/>
        </w:rPr>
      </w:pPr>
    </w:p>
    <w:p>
      <w:pPr>
        <w:spacing w:line="360" w:lineRule="auto"/>
        <w:ind w:firstLine="880"/>
        <w:jc w:val="center"/>
        <w:rPr>
          <w:rFonts w:eastAsia="宋体"/>
          <w:sz w:val="44"/>
          <w:szCs w:val="44"/>
        </w:rPr>
      </w:pPr>
    </w:p>
    <w:p>
      <w:pPr>
        <w:spacing w:line="360" w:lineRule="auto"/>
        <w:ind w:firstLine="880"/>
        <w:jc w:val="center"/>
        <w:rPr>
          <w:rFonts w:eastAsia="宋体"/>
          <w:sz w:val="44"/>
          <w:szCs w:val="44"/>
        </w:rPr>
      </w:pPr>
      <w:r>
        <w:rPr>
          <w:rFonts w:hint="eastAsia" w:eastAsia="宋体"/>
          <w:sz w:val="44"/>
          <w:szCs w:val="44"/>
        </w:rPr>
        <w:t>目</w:t>
      </w:r>
      <w:r>
        <w:rPr>
          <w:rFonts w:eastAsia="宋体"/>
          <w:sz w:val="44"/>
          <w:szCs w:val="44"/>
        </w:rPr>
        <w:t xml:space="preserve">  </w:t>
      </w:r>
      <w:r>
        <w:rPr>
          <w:rFonts w:hint="eastAsia" w:eastAsia="宋体"/>
          <w:sz w:val="44"/>
          <w:szCs w:val="44"/>
        </w:rPr>
        <w:t>录</w:t>
      </w:r>
    </w:p>
    <w:p>
      <w:pPr>
        <w:pStyle w:val="11"/>
        <w:tabs>
          <w:tab w:val="right" w:leader="dot" w:pos="8845"/>
        </w:tabs>
      </w:pPr>
      <w:r>
        <w:rPr>
          <w:rFonts w:eastAsia="宋体"/>
          <w:sz w:val="24"/>
        </w:rPr>
        <w:fldChar w:fldCharType="begin"/>
      </w:r>
      <w:r>
        <w:rPr>
          <w:rFonts w:eastAsia="宋体"/>
          <w:sz w:val="24"/>
        </w:rPr>
        <w:instrText xml:space="preserve">TOC \o "1-3" \h \u </w:instrText>
      </w:r>
      <w:r>
        <w:rPr>
          <w:rFonts w:eastAsia="宋体"/>
          <w:sz w:val="24"/>
        </w:rPr>
        <w:fldChar w:fldCharType="separate"/>
      </w:r>
      <w:r>
        <w:fldChar w:fldCharType="begin"/>
      </w:r>
      <w:r>
        <w:instrText xml:space="preserve"> HYPERLINK \l "_Toc20092" </w:instrText>
      </w:r>
      <w:r>
        <w:fldChar w:fldCharType="separate"/>
      </w:r>
      <w:r>
        <w:t xml:space="preserve">1 </w:t>
      </w:r>
      <w:r>
        <w:rPr>
          <w:rFonts w:hint="eastAsia"/>
        </w:rPr>
        <w:t>总则</w:t>
      </w:r>
      <w:r>
        <w:tab/>
      </w:r>
      <w:r>
        <w:fldChar w:fldCharType="begin"/>
      </w:r>
      <w:r>
        <w:instrText xml:space="preserve"> PAGEREF _Toc20092 \h </w:instrText>
      </w:r>
      <w:r>
        <w:fldChar w:fldCharType="separate"/>
      </w:r>
      <w:r>
        <w:t>7</w:t>
      </w:r>
      <w:r>
        <w:fldChar w:fldCharType="end"/>
      </w:r>
      <w:r>
        <w:fldChar w:fldCharType="end"/>
      </w:r>
    </w:p>
    <w:p>
      <w:pPr>
        <w:pStyle w:val="12"/>
        <w:tabs>
          <w:tab w:val="right" w:leader="dot" w:pos="8845"/>
        </w:tabs>
        <w:ind w:firstLine="640"/>
      </w:pPr>
      <w:r>
        <w:fldChar w:fldCharType="begin"/>
      </w:r>
      <w:r>
        <w:instrText xml:space="preserve"> HYPERLINK \l "_Toc25636" </w:instrText>
      </w:r>
      <w:r>
        <w:fldChar w:fldCharType="separate"/>
      </w:r>
      <w:r>
        <w:t xml:space="preserve">1.1 </w:t>
      </w:r>
      <w:r>
        <w:rPr>
          <w:rFonts w:hint="eastAsia"/>
        </w:rPr>
        <w:t>编制目的</w:t>
      </w:r>
      <w:r>
        <w:tab/>
      </w:r>
      <w:r>
        <w:fldChar w:fldCharType="begin"/>
      </w:r>
      <w:r>
        <w:instrText xml:space="preserve"> PAGEREF _Toc25636 \h </w:instrText>
      </w:r>
      <w:r>
        <w:fldChar w:fldCharType="separate"/>
      </w:r>
      <w:r>
        <w:t>7</w:t>
      </w:r>
      <w:r>
        <w:fldChar w:fldCharType="end"/>
      </w:r>
      <w:r>
        <w:fldChar w:fldCharType="end"/>
      </w:r>
    </w:p>
    <w:p>
      <w:pPr>
        <w:pStyle w:val="12"/>
        <w:tabs>
          <w:tab w:val="right" w:leader="dot" w:pos="8845"/>
        </w:tabs>
        <w:ind w:firstLine="640"/>
      </w:pPr>
      <w:r>
        <w:fldChar w:fldCharType="begin"/>
      </w:r>
      <w:r>
        <w:instrText xml:space="preserve"> HYPERLINK \l "_Toc29489" </w:instrText>
      </w:r>
      <w:r>
        <w:fldChar w:fldCharType="separate"/>
      </w:r>
      <w:r>
        <w:t xml:space="preserve">1.2 </w:t>
      </w:r>
      <w:r>
        <w:rPr>
          <w:rFonts w:hint="eastAsia"/>
        </w:rPr>
        <w:t>编制依据</w:t>
      </w:r>
      <w:r>
        <w:tab/>
      </w:r>
      <w:r>
        <w:fldChar w:fldCharType="begin"/>
      </w:r>
      <w:r>
        <w:instrText xml:space="preserve"> PAGEREF _Toc29489 \h </w:instrText>
      </w:r>
      <w:r>
        <w:fldChar w:fldCharType="separate"/>
      </w:r>
      <w:r>
        <w:t>7</w:t>
      </w:r>
      <w:r>
        <w:fldChar w:fldCharType="end"/>
      </w:r>
      <w:r>
        <w:fldChar w:fldCharType="end"/>
      </w:r>
    </w:p>
    <w:p>
      <w:pPr>
        <w:pStyle w:val="12"/>
        <w:tabs>
          <w:tab w:val="right" w:leader="dot" w:pos="8845"/>
        </w:tabs>
        <w:ind w:firstLine="640"/>
      </w:pPr>
      <w:r>
        <w:fldChar w:fldCharType="begin"/>
      </w:r>
      <w:r>
        <w:instrText xml:space="preserve"> HYPERLINK \l "_Toc687" </w:instrText>
      </w:r>
      <w:r>
        <w:fldChar w:fldCharType="separate"/>
      </w:r>
      <w:r>
        <w:t xml:space="preserve">1.3 </w:t>
      </w:r>
      <w:r>
        <w:rPr>
          <w:rFonts w:hint="eastAsia"/>
        </w:rPr>
        <w:t>适用范围</w:t>
      </w:r>
      <w:r>
        <w:tab/>
      </w:r>
      <w:r>
        <w:fldChar w:fldCharType="begin"/>
      </w:r>
      <w:r>
        <w:instrText xml:space="preserve"> PAGEREF _Toc687 \h </w:instrText>
      </w:r>
      <w:r>
        <w:fldChar w:fldCharType="separate"/>
      </w:r>
      <w:r>
        <w:t>8</w:t>
      </w:r>
      <w:r>
        <w:fldChar w:fldCharType="end"/>
      </w:r>
      <w:r>
        <w:fldChar w:fldCharType="end"/>
      </w:r>
    </w:p>
    <w:p>
      <w:pPr>
        <w:pStyle w:val="12"/>
        <w:tabs>
          <w:tab w:val="right" w:leader="dot" w:pos="8845"/>
        </w:tabs>
        <w:ind w:firstLine="640"/>
      </w:pPr>
      <w:r>
        <w:fldChar w:fldCharType="begin"/>
      </w:r>
      <w:r>
        <w:instrText xml:space="preserve"> HYPERLINK \l "_Toc22579" </w:instrText>
      </w:r>
      <w:r>
        <w:fldChar w:fldCharType="separate"/>
      </w:r>
      <w:r>
        <w:t xml:space="preserve">1.4 </w:t>
      </w:r>
      <w:r>
        <w:rPr>
          <w:rFonts w:hint="eastAsia"/>
        </w:rPr>
        <w:t>工作原则</w:t>
      </w:r>
      <w:r>
        <w:tab/>
      </w:r>
      <w:r>
        <w:fldChar w:fldCharType="begin"/>
      </w:r>
      <w:r>
        <w:instrText xml:space="preserve"> PAGEREF _Toc22579 \h </w:instrText>
      </w:r>
      <w:r>
        <w:fldChar w:fldCharType="separate"/>
      </w:r>
      <w:r>
        <w:t>8</w:t>
      </w:r>
      <w:r>
        <w:fldChar w:fldCharType="end"/>
      </w:r>
      <w:r>
        <w:fldChar w:fldCharType="end"/>
      </w:r>
    </w:p>
    <w:p>
      <w:pPr>
        <w:pStyle w:val="12"/>
        <w:tabs>
          <w:tab w:val="right" w:leader="dot" w:pos="8845"/>
        </w:tabs>
        <w:ind w:firstLine="640"/>
      </w:pPr>
      <w:r>
        <w:fldChar w:fldCharType="begin"/>
      </w:r>
      <w:r>
        <w:instrText xml:space="preserve"> HYPERLINK \l "_Toc24028" </w:instrText>
      </w:r>
      <w:r>
        <w:fldChar w:fldCharType="separate"/>
      </w:r>
      <w:r>
        <w:t xml:space="preserve">1.5 </w:t>
      </w:r>
      <w:r>
        <w:rPr>
          <w:rFonts w:hint="eastAsia"/>
        </w:rPr>
        <w:t>地震灾害分级</w:t>
      </w:r>
      <w:r>
        <w:tab/>
      </w:r>
      <w:r>
        <w:fldChar w:fldCharType="begin"/>
      </w:r>
      <w:r>
        <w:instrText xml:space="preserve"> PAGEREF _Toc24028 \h </w:instrText>
      </w:r>
      <w:r>
        <w:fldChar w:fldCharType="separate"/>
      </w:r>
      <w:r>
        <w:t>8</w:t>
      </w:r>
      <w:r>
        <w:fldChar w:fldCharType="end"/>
      </w:r>
      <w:r>
        <w:fldChar w:fldCharType="end"/>
      </w:r>
    </w:p>
    <w:p>
      <w:pPr>
        <w:pStyle w:val="11"/>
        <w:tabs>
          <w:tab w:val="right" w:leader="dot" w:pos="8845"/>
        </w:tabs>
      </w:pPr>
      <w:r>
        <w:fldChar w:fldCharType="begin"/>
      </w:r>
      <w:r>
        <w:instrText xml:space="preserve"> HYPERLINK \l "_Toc17333" </w:instrText>
      </w:r>
      <w:r>
        <w:fldChar w:fldCharType="separate"/>
      </w:r>
      <w:r>
        <w:t xml:space="preserve">2 </w:t>
      </w:r>
      <w:r>
        <w:rPr>
          <w:rFonts w:hint="eastAsia"/>
        </w:rPr>
        <w:t>组织体系</w:t>
      </w:r>
      <w:r>
        <w:tab/>
      </w:r>
      <w:r>
        <w:fldChar w:fldCharType="begin"/>
      </w:r>
      <w:r>
        <w:instrText xml:space="preserve"> PAGEREF _Toc17333 \h </w:instrText>
      </w:r>
      <w:r>
        <w:fldChar w:fldCharType="separate"/>
      </w:r>
      <w:r>
        <w:t>10</w:t>
      </w:r>
      <w:r>
        <w:fldChar w:fldCharType="end"/>
      </w:r>
      <w:r>
        <w:fldChar w:fldCharType="end"/>
      </w:r>
    </w:p>
    <w:p>
      <w:pPr>
        <w:pStyle w:val="12"/>
        <w:tabs>
          <w:tab w:val="right" w:leader="dot" w:pos="8845"/>
        </w:tabs>
        <w:ind w:firstLine="640"/>
      </w:pPr>
      <w:r>
        <w:fldChar w:fldCharType="begin"/>
      </w:r>
      <w:r>
        <w:instrText xml:space="preserve"> HYPERLINK \l "_Toc20827" </w:instrText>
      </w:r>
      <w:r>
        <w:fldChar w:fldCharType="separate"/>
      </w:r>
      <w:r>
        <w:t xml:space="preserve">2.1 </w:t>
      </w:r>
      <w:r>
        <w:rPr>
          <w:rFonts w:hint="eastAsia"/>
        </w:rPr>
        <w:t>区抗震救灾指挥部组成及职责</w:t>
      </w:r>
      <w:r>
        <w:tab/>
      </w:r>
      <w:r>
        <w:fldChar w:fldCharType="begin"/>
      </w:r>
      <w:r>
        <w:instrText xml:space="preserve"> PAGEREF _Toc20827 \h </w:instrText>
      </w:r>
      <w:r>
        <w:fldChar w:fldCharType="separate"/>
      </w:r>
      <w:r>
        <w:t>10</w:t>
      </w:r>
      <w:r>
        <w:fldChar w:fldCharType="end"/>
      </w:r>
      <w:r>
        <w:fldChar w:fldCharType="end"/>
      </w:r>
    </w:p>
    <w:p>
      <w:pPr>
        <w:pStyle w:val="12"/>
        <w:tabs>
          <w:tab w:val="right" w:leader="dot" w:pos="8845"/>
        </w:tabs>
        <w:ind w:firstLine="640"/>
      </w:pPr>
      <w:r>
        <w:fldChar w:fldCharType="begin"/>
      </w:r>
      <w:r>
        <w:instrText xml:space="preserve"> HYPERLINK \l "_Toc8499" </w:instrText>
      </w:r>
      <w:r>
        <w:fldChar w:fldCharType="separate"/>
      </w:r>
      <w:r>
        <w:t xml:space="preserve">2.2 </w:t>
      </w:r>
      <w:r>
        <w:rPr>
          <w:rFonts w:hint="eastAsia"/>
        </w:rPr>
        <w:t>区抗震救灾指挥部办公室及职责</w:t>
      </w:r>
      <w:r>
        <w:tab/>
      </w:r>
      <w:r>
        <w:fldChar w:fldCharType="begin"/>
      </w:r>
      <w:r>
        <w:instrText xml:space="preserve"> PAGEREF _Toc8499 \h </w:instrText>
      </w:r>
      <w:r>
        <w:fldChar w:fldCharType="separate"/>
      </w:r>
      <w:r>
        <w:t>16</w:t>
      </w:r>
      <w:r>
        <w:fldChar w:fldCharType="end"/>
      </w:r>
      <w:r>
        <w:fldChar w:fldCharType="end"/>
      </w:r>
    </w:p>
    <w:p>
      <w:pPr>
        <w:pStyle w:val="12"/>
        <w:tabs>
          <w:tab w:val="right" w:leader="dot" w:pos="8845"/>
        </w:tabs>
        <w:ind w:firstLine="640"/>
      </w:pPr>
      <w:r>
        <w:fldChar w:fldCharType="begin"/>
      </w:r>
      <w:r>
        <w:instrText xml:space="preserve"> HYPERLINK \l "_Toc6992" </w:instrText>
      </w:r>
      <w:r>
        <w:fldChar w:fldCharType="separate"/>
      </w:r>
      <w:r>
        <w:t xml:space="preserve">2.3 </w:t>
      </w:r>
      <w:r>
        <w:rPr>
          <w:rFonts w:hint="eastAsia"/>
        </w:rPr>
        <w:t>区抗震救灾现场指挥部及职责</w:t>
      </w:r>
      <w:r>
        <w:tab/>
      </w:r>
      <w:r>
        <w:fldChar w:fldCharType="begin"/>
      </w:r>
      <w:r>
        <w:instrText xml:space="preserve"> PAGEREF _Toc6992 \h </w:instrText>
      </w:r>
      <w:r>
        <w:fldChar w:fldCharType="separate"/>
      </w:r>
      <w:r>
        <w:t>17</w:t>
      </w:r>
      <w:r>
        <w:fldChar w:fldCharType="end"/>
      </w:r>
      <w:r>
        <w:fldChar w:fldCharType="end"/>
      </w:r>
    </w:p>
    <w:p>
      <w:pPr>
        <w:pStyle w:val="12"/>
        <w:tabs>
          <w:tab w:val="right" w:leader="dot" w:pos="8845"/>
        </w:tabs>
        <w:ind w:firstLine="640"/>
      </w:pPr>
      <w:r>
        <w:fldChar w:fldCharType="begin"/>
      </w:r>
      <w:r>
        <w:instrText xml:space="preserve"> HYPERLINK \l "_Toc30684" </w:instrText>
      </w:r>
      <w:r>
        <w:fldChar w:fldCharType="separate"/>
      </w:r>
      <w:r>
        <w:t xml:space="preserve">2.4 </w:t>
      </w:r>
      <w:r>
        <w:rPr>
          <w:rFonts w:hint="eastAsia"/>
        </w:rPr>
        <w:t>区抗震救灾工作组及职责</w:t>
      </w:r>
      <w:r>
        <w:tab/>
      </w:r>
      <w:r>
        <w:fldChar w:fldCharType="begin"/>
      </w:r>
      <w:r>
        <w:instrText xml:space="preserve"> PAGEREF _Toc30684 \h </w:instrText>
      </w:r>
      <w:r>
        <w:fldChar w:fldCharType="separate"/>
      </w:r>
      <w:r>
        <w:t>17</w:t>
      </w:r>
      <w:r>
        <w:fldChar w:fldCharType="end"/>
      </w:r>
      <w:r>
        <w:fldChar w:fldCharType="end"/>
      </w:r>
    </w:p>
    <w:p>
      <w:pPr>
        <w:pStyle w:val="11"/>
        <w:tabs>
          <w:tab w:val="right" w:leader="dot" w:pos="8845"/>
        </w:tabs>
      </w:pPr>
      <w:r>
        <w:fldChar w:fldCharType="begin"/>
      </w:r>
      <w:r>
        <w:instrText xml:space="preserve"> HYPERLINK \l "_Toc7668" </w:instrText>
      </w:r>
      <w:r>
        <w:fldChar w:fldCharType="separate"/>
      </w:r>
      <w:r>
        <w:t xml:space="preserve">3 </w:t>
      </w:r>
      <w:r>
        <w:rPr>
          <w:rFonts w:hint="eastAsia"/>
        </w:rPr>
        <w:t>监测与预警</w:t>
      </w:r>
      <w:r>
        <w:tab/>
      </w:r>
      <w:r>
        <w:fldChar w:fldCharType="begin"/>
      </w:r>
      <w:r>
        <w:instrText xml:space="preserve"> PAGEREF _Toc7668 \h </w:instrText>
      </w:r>
      <w:r>
        <w:fldChar w:fldCharType="separate"/>
      </w:r>
      <w:r>
        <w:t>21</w:t>
      </w:r>
      <w:r>
        <w:fldChar w:fldCharType="end"/>
      </w:r>
      <w:r>
        <w:fldChar w:fldCharType="end"/>
      </w:r>
    </w:p>
    <w:p>
      <w:pPr>
        <w:pStyle w:val="12"/>
        <w:tabs>
          <w:tab w:val="right" w:leader="dot" w:pos="8845"/>
        </w:tabs>
        <w:ind w:firstLine="640"/>
      </w:pPr>
      <w:r>
        <w:fldChar w:fldCharType="begin"/>
      </w:r>
      <w:r>
        <w:instrText xml:space="preserve"> HYPERLINK \l "_Toc3492" </w:instrText>
      </w:r>
      <w:r>
        <w:fldChar w:fldCharType="separate"/>
      </w:r>
      <w:r>
        <w:t xml:space="preserve">3.1 </w:t>
      </w:r>
      <w:r>
        <w:rPr>
          <w:rFonts w:hint="eastAsia"/>
        </w:rPr>
        <w:t>地震监测预报</w:t>
      </w:r>
      <w:r>
        <w:tab/>
      </w:r>
      <w:r>
        <w:fldChar w:fldCharType="begin"/>
      </w:r>
      <w:r>
        <w:instrText xml:space="preserve"> PAGEREF _Toc3492 \h </w:instrText>
      </w:r>
      <w:r>
        <w:fldChar w:fldCharType="separate"/>
      </w:r>
      <w:r>
        <w:t>21</w:t>
      </w:r>
      <w:r>
        <w:fldChar w:fldCharType="end"/>
      </w:r>
      <w:r>
        <w:fldChar w:fldCharType="end"/>
      </w:r>
    </w:p>
    <w:p>
      <w:pPr>
        <w:pStyle w:val="12"/>
        <w:tabs>
          <w:tab w:val="right" w:leader="dot" w:pos="8845"/>
        </w:tabs>
        <w:ind w:firstLine="640"/>
      </w:pPr>
      <w:r>
        <w:fldChar w:fldCharType="begin"/>
      </w:r>
      <w:r>
        <w:instrText xml:space="preserve"> HYPERLINK \l "_Toc24218" </w:instrText>
      </w:r>
      <w:r>
        <w:fldChar w:fldCharType="separate"/>
      </w:r>
      <w:r>
        <w:t xml:space="preserve">3.2 </w:t>
      </w:r>
      <w:r>
        <w:rPr>
          <w:rFonts w:hint="eastAsia"/>
        </w:rPr>
        <w:t>地震预警防范措施</w:t>
      </w:r>
      <w:r>
        <w:tab/>
      </w:r>
      <w:r>
        <w:fldChar w:fldCharType="begin"/>
      </w:r>
      <w:r>
        <w:instrText xml:space="preserve"> PAGEREF _Toc24218 \h </w:instrText>
      </w:r>
      <w:r>
        <w:fldChar w:fldCharType="separate"/>
      </w:r>
      <w:r>
        <w:t>21</w:t>
      </w:r>
      <w:r>
        <w:fldChar w:fldCharType="end"/>
      </w:r>
      <w:r>
        <w:fldChar w:fldCharType="end"/>
      </w:r>
    </w:p>
    <w:p>
      <w:pPr>
        <w:pStyle w:val="12"/>
        <w:tabs>
          <w:tab w:val="right" w:leader="dot" w:pos="8845"/>
        </w:tabs>
        <w:ind w:firstLine="640"/>
      </w:pPr>
      <w:r>
        <w:fldChar w:fldCharType="begin"/>
      </w:r>
      <w:r>
        <w:instrText xml:space="preserve"> HYPERLINK \l "_Toc31190" </w:instrText>
      </w:r>
      <w:r>
        <w:fldChar w:fldCharType="separate"/>
      </w:r>
      <w:r>
        <w:t xml:space="preserve">3.3 </w:t>
      </w:r>
      <w:r>
        <w:rPr>
          <w:rFonts w:hint="eastAsia"/>
        </w:rPr>
        <w:t>地震灾情速报</w:t>
      </w:r>
      <w:r>
        <w:tab/>
      </w:r>
      <w:r>
        <w:fldChar w:fldCharType="begin"/>
      </w:r>
      <w:r>
        <w:instrText xml:space="preserve"> PAGEREF _Toc31190 \h </w:instrText>
      </w:r>
      <w:r>
        <w:fldChar w:fldCharType="separate"/>
      </w:r>
      <w:r>
        <w:t>22</w:t>
      </w:r>
      <w:r>
        <w:fldChar w:fldCharType="end"/>
      </w:r>
      <w:r>
        <w:fldChar w:fldCharType="end"/>
      </w:r>
    </w:p>
    <w:p>
      <w:pPr>
        <w:pStyle w:val="11"/>
        <w:tabs>
          <w:tab w:val="right" w:leader="dot" w:pos="8845"/>
        </w:tabs>
      </w:pPr>
      <w:r>
        <w:fldChar w:fldCharType="begin"/>
      </w:r>
      <w:r>
        <w:instrText xml:space="preserve"> HYPERLINK \l "_Toc29495" </w:instrText>
      </w:r>
      <w:r>
        <w:fldChar w:fldCharType="separate"/>
      </w:r>
      <w:r>
        <w:t xml:space="preserve">4 </w:t>
      </w:r>
      <w:r>
        <w:rPr>
          <w:rFonts w:hint="eastAsia"/>
        </w:rPr>
        <w:t>应急响应</w:t>
      </w:r>
      <w:r>
        <w:tab/>
      </w:r>
      <w:r>
        <w:fldChar w:fldCharType="begin"/>
      </w:r>
      <w:r>
        <w:instrText xml:space="preserve"> PAGEREF _Toc29495 \h </w:instrText>
      </w:r>
      <w:r>
        <w:fldChar w:fldCharType="separate"/>
      </w:r>
      <w:r>
        <w:t>23</w:t>
      </w:r>
      <w:r>
        <w:fldChar w:fldCharType="end"/>
      </w:r>
      <w:r>
        <w:fldChar w:fldCharType="end"/>
      </w:r>
    </w:p>
    <w:p>
      <w:pPr>
        <w:pStyle w:val="12"/>
        <w:tabs>
          <w:tab w:val="right" w:leader="dot" w:pos="8845"/>
        </w:tabs>
        <w:ind w:firstLine="640"/>
      </w:pPr>
      <w:r>
        <w:fldChar w:fldCharType="begin"/>
      </w:r>
      <w:r>
        <w:instrText xml:space="preserve"> HYPERLINK \l "_Toc1414" </w:instrText>
      </w:r>
      <w:r>
        <w:fldChar w:fldCharType="separate"/>
      </w:r>
      <w:r>
        <w:t xml:space="preserve">4.1 </w:t>
      </w:r>
      <w:r>
        <w:rPr>
          <w:rFonts w:hint="eastAsia"/>
        </w:rPr>
        <w:t>分级响应机制</w:t>
      </w:r>
      <w:r>
        <w:tab/>
      </w:r>
      <w:r>
        <w:fldChar w:fldCharType="begin"/>
      </w:r>
      <w:r>
        <w:instrText xml:space="preserve"> PAGEREF _Toc1414 \h </w:instrText>
      </w:r>
      <w:r>
        <w:fldChar w:fldCharType="separate"/>
      </w:r>
      <w:r>
        <w:t>23</w:t>
      </w:r>
      <w:r>
        <w:fldChar w:fldCharType="end"/>
      </w:r>
      <w:r>
        <w:fldChar w:fldCharType="end"/>
      </w:r>
    </w:p>
    <w:p>
      <w:pPr>
        <w:pStyle w:val="12"/>
        <w:tabs>
          <w:tab w:val="right" w:leader="dot" w:pos="8845"/>
        </w:tabs>
        <w:ind w:firstLine="640"/>
      </w:pPr>
      <w:r>
        <w:fldChar w:fldCharType="begin"/>
      </w:r>
      <w:r>
        <w:instrText xml:space="preserve"> HYPERLINK \l "_Toc29744" </w:instrText>
      </w:r>
      <w:r>
        <w:fldChar w:fldCharType="separate"/>
      </w:r>
      <w:r>
        <w:t xml:space="preserve">4.2 </w:t>
      </w:r>
      <w:r>
        <w:rPr>
          <w:rFonts w:hint="eastAsia" w:ascii="宋体" w:hAnsi="宋体" w:eastAsia="宋体" w:cs="宋体"/>
        </w:rPr>
        <w:t>Ⅰ</w:t>
      </w:r>
      <w:r>
        <w:rPr>
          <w:rFonts w:hint="eastAsia"/>
        </w:rPr>
        <w:t>级响应</w:t>
      </w:r>
      <w:r>
        <w:tab/>
      </w:r>
      <w:r>
        <w:fldChar w:fldCharType="begin"/>
      </w:r>
      <w:r>
        <w:instrText xml:space="preserve"> PAGEREF _Toc29744 \h </w:instrText>
      </w:r>
      <w:r>
        <w:fldChar w:fldCharType="separate"/>
      </w:r>
      <w:r>
        <w:t>23</w:t>
      </w:r>
      <w:r>
        <w:fldChar w:fldCharType="end"/>
      </w:r>
      <w:r>
        <w:fldChar w:fldCharType="end"/>
      </w:r>
    </w:p>
    <w:p>
      <w:pPr>
        <w:pStyle w:val="12"/>
        <w:tabs>
          <w:tab w:val="right" w:leader="dot" w:pos="8845"/>
        </w:tabs>
        <w:ind w:firstLine="640"/>
      </w:pPr>
      <w:r>
        <w:fldChar w:fldCharType="begin"/>
      </w:r>
      <w:r>
        <w:instrText xml:space="preserve"> HYPERLINK \l "_Toc5281" </w:instrText>
      </w:r>
      <w:r>
        <w:fldChar w:fldCharType="separate"/>
      </w:r>
      <w:r>
        <w:t xml:space="preserve">4.3 </w:t>
      </w:r>
      <w:r>
        <w:rPr>
          <w:rFonts w:hint="eastAsia" w:ascii="宋体" w:hAnsi="宋体" w:eastAsia="宋体" w:cs="宋体"/>
        </w:rPr>
        <w:t>Ⅱ</w:t>
      </w:r>
      <w:r>
        <w:rPr>
          <w:rFonts w:hint="eastAsia"/>
        </w:rPr>
        <w:t>级响应</w:t>
      </w:r>
      <w:r>
        <w:tab/>
      </w:r>
      <w:r>
        <w:fldChar w:fldCharType="begin"/>
      </w:r>
      <w:r>
        <w:instrText xml:space="preserve"> PAGEREF _Toc5281 \h </w:instrText>
      </w:r>
      <w:r>
        <w:fldChar w:fldCharType="separate"/>
      </w:r>
      <w:r>
        <w:t>24</w:t>
      </w:r>
      <w:r>
        <w:fldChar w:fldCharType="end"/>
      </w:r>
      <w:r>
        <w:fldChar w:fldCharType="end"/>
      </w:r>
    </w:p>
    <w:p>
      <w:pPr>
        <w:pStyle w:val="12"/>
        <w:tabs>
          <w:tab w:val="right" w:leader="dot" w:pos="8845"/>
        </w:tabs>
        <w:ind w:firstLine="640"/>
      </w:pPr>
      <w:r>
        <w:fldChar w:fldCharType="begin"/>
      </w:r>
      <w:r>
        <w:instrText xml:space="preserve"> HYPERLINK \l "_Toc31437" </w:instrText>
      </w:r>
      <w:r>
        <w:fldChar w:fldCharType="separate"/>
      </w:r>
      <w:r>
        <w:t xml:space="preserve">4.4 </w:t>
      </w:r>
      <w:r>
        <w:rPr>
          <w:rFonts w:hint="eastAsia" w:ascii="宋体" w:hAnsi="宋体" w:eastAsia="宋体" w:cs="宋体"/>
        </w:rPr>
        <w:t>Ⅲ</w:t>
      </w:r>
      <w:r>
        <w:rPr>
          <w:rFonts w:hint="eastAsia"/>
        </w:rPr>
        <w:t>级响应</w:t>
      </w:r>
      <w:r>
        <w:tab/>
      </w:r>
      <w:r>
        <w:fldChar w:fldCharType="begin"/>
      </w:r>
      <w:r>
        <w:instrText xml:space="preserve"> PAGEREF _Toc31437 \h </w:instrText>
      </w:r>
      <w:r>
        <w:fldChar w:fldCharType="separate"/>
      </w:r>
      <w:r>
        <w:t>29</w:t>
      </w:r>
      <w:r>
        <w:fldChar w:fldCharType="end"/>
      </w:r>
      <w:r>
        <w:fldChar w:fldCharType="end"/>
      </w:r>
    </w:p>
    <w:p>
      <w:pPr>
        <w:pStyle w:val="11"/>
        <w:tabs>
          <w:tab w:val="right" w:leader="dot" w:pos="8845"/>
        </w:tabs>
      </w:pPr>
      <w:r>
        <w:fldChar w:fldCharType="begin"/>
      </w:r>
      <w:r>
        <w:instrText xml:space="preserve"> HYPERLINK \l "_Toc21827" </w:instrText>
      </w:r>
      <w:r>
        <w:fldChar w:fldCharType="separate"/>
      </w:r>
      <w:r>
        <w:t xml:space="preserve">5 </w:t>
      </w:r>
      <w:r>
        <w:rPr>
          <w:rFonts w:hint="eastAsia"/>
        </w:rPr>
        <w:t>其他地震事件应急</w:t>
      </w:r>
      <w:r>
        <w:tab/>
      </w:r>
      <w:r>
        <w:fldChar w:fldCharType="begin"/>
      </w:r>
      <w:r>
        <w:instrText xml:space="preserve"> PAGEREF _Toc21827 \h </w:instrText>
      </w:r>
      <w:r>
        <w:fldChar w:fldCharType="separate"/>
      </w:r>
      <w:r>
        <w:t>31</w:t>
      </w:r>
      <w:r>
        <w:fldChar w:fldCharType="end"/>
      </w:r>
      <w:r>
        <w:fldChar w:fldCharType="end"/>
      </w:r>
    </w:p>
    <w:p>
      <w:pPr>
        <w:pStyle w:val="12"/>
        <w:tabs>
          <w:tab w:val="right" w:leader="dot" w:pos="8845"/>
        </w:tabs>
        <w:ind w:firstLine="640"/>
      </w:pPr>
      <w:r>
        <w:fldChar w:fldCharType="begin"/>
      </w:r>
      <w:r>
        <w:instrText xml:space="preserve"> HYPERLINK \l "_Toc20830" </w:instrText>
      </w:r>
      <w:r>
        <w:fldChar w:fldCharType="separate"/>
      </w:r>
      <w:r>
        <w:t xml:space="preserve">5.1 </w:t>
      </w:r>
      <w:r>
        <w:rPr>
          <w:rFonts w:hint="eastAsia"/>
        </w:rPr>
        <w:t>有感地震事件的应急</w:t>
      </w:r>
      <w:r>
        <w:tab/>
      </w:r>
      <w:r>
        <w:fldChar w:fldCharType="begin"/>
      </w:r>
      <w:r>
        <w:instrText xml:space="preserve"> PAGEREF _Toc20830 \h </w:instrText>
      </w:r>
      <w:r>
        <w:fldChar w:fldCharType="separate"/>
      </w:r>
      <w:r>
        <w:t>31</w:t>
      </w:r>
      <w:r>
        <w:fldChar w:fldCharType="end"/>
      </w:r>
      <w:r>
        <w:fldChar w:fldCharType="end"/>
      </w:r>
    </w:p>
    <w:p>
      <w:pPr>
        <w:pStyle w:val="12"/>
        <w:tabs>
          <w:tab w:val="right" w:leader="dot" w:pos="8845"/>
        </w:tabs>
        <w:ind w:firstLine="640"/>
      </w:pPr>
      <w:r>
        <w:fldChar w:fldCharType="begin"/>
      </w:r>
      <w:r>
        <w:instrText xml:space="preserve"> HYPERLINK \l "_Toc6217" </w:instrText>
      </w:r>
      <w:r>
        <w:fldChar w:fldCharType="separate"/>
      </w:r>
      <w:r>
        <w:t xml:space="preserve">5.2 </w:t>
      </w:r>
      <w:r>
        <w:rPr>
          <w:rFonts w:hint="eastAsia"/>
        </w:rPr>
        <w:t>地震谣传事件的应急</w:t>
      </w:r>
      <w:r>
        <w:tab/>
      </w:r>
      <w:r>
        <w:fldChar w:fldCharType="begin"/>
      </w:r>
      <w:r>
        <w:instrText xml:space="preserve"> PAGEREF _Toc6217 \h </w:instrText>
      </w:r>
      <w:r>
        <w:fldChar w:fldCharType="separate"/>
      </w:r>
      <w:r>
        <w:t>31</w:t>
      </w:r>
      <w:r>
        <w:fldChar w:fldCharType="end"/>
      </w:r>
      <w:r>
        <w:fldChar w:fldCharType="end"/>
      </w:r>
    </w:p>
    <w:p>
      <w:pPr>
        <w:pStyle w:val="12"/>
        <w:tabs>
          <w:tab w:val="right" w:leader="dot" w:pos="8845"/>
        </w:tabs>
        <w:ind w:firstLine="640"/>
      </w:pPr>
      <w:r>
        <w:fldChar w:fldCharType="begin"/>
      </w:r>
      <w:r>
        <w:instrText xml:space="preserve"> HYPERLINK \l "_Toc14529" </w:instrText>
      </w:r>
      <w:r>
        <w:fldChar w:fldCharType="separate"/>
      </w:r>
      <w:r>
        <w:t xml:space="preserve">5.3 </w:t>
      </w:r>
      <w:r>
        <w:rPr>
          <w:rFonts w:hint="eastAsia"/>
        </w:rPr>
        <w:t>毗邻地区地震事件应急</w:t>
      </w:r>
      <w:r>
        <w:tab/>
      </w:r>
      <w:r>
        <w:fldChar w:fldCharType="begin"/>
      </w:r>
      <w:r>
        <w:instrText xml:space="preserve"> PAGEREF _Toc14529 \h </w:instrText>
      </w:r>
      <w:r>
        <w:fldChar w:fldCharType="separate"/>
      </w:r>
      <w:r>
        <w:t>31</w:t>
      </w:r>
      <w:r>
        <w:fldChar w:fldCharType="end"/>
      </w:r>
      <w:r>
        <w:fldChar w:fldCharType="end"/>
      </w:r>
    </w:p>
    <w:p>
      <w:pPr>
        <w:pStyle w:val="12"/>
        <w:tabs>
          <w:tab w:val="right" w:leader="dot" w:pos="8845"/>
        </w:tabs>
        <w:ind w:firstLine="640"/>
      </w:pPr>
      <w:r>
        <w:fldChar w:fldCharType="begin"/>
      </w:r>
      <w:r>
        <w:instrText xml:space="preserve"> HYPERLINK \l "_Toc17118" </w:instrText>
      </w:r>
      <w:r>
        <w:fldChar w:fldCharType="separate"/>
      </w:r>
      <w:r>
        <w:t xml:space="preserve">5.4 </w:t>
      </w:r>
      <w:r>
        <w:rPr>
          <w:rFonts w:hint="eastAsia"/>
        </w:rPr>
        <w:t>特殊时期应急戒备</w:t>
      </w:r>
      <w:r>
        <w:tab/>
      </w:r>
      <w:r>
        <w:fldChar w:fldCharType="begin"/>
      </w:r>
      <w:r>
        <w:instrText xml:space="preserve"> PAGEREF _Toc17118 \h </w:instrText>
      </w:r>
      <w:r>
        <w:fldChar w:fldCharType="separate"/>
      </w:r>
      <w:r>
        <w:t>32</w:t>
      </w:r>
      <w:r>
        <w:fldChar w:fldCharType="end"/>
      </w:r>
      <w:r>
        <w:fldChar w:fldCharType="end"/>
      </w:r>
    </w:p>
    <w:p>
      <w:pPr>
        <w:pStyle w:val="11"/>
        <w:tabs>
          <w:tab w:val="right" w:leader="dot" w:pos="8845"/>
        </w:tabs>
      </w:pPr>
      <w:r>
        <w:fldChar w:fldCharType="begin"/>
      </w:r>
      <w:r>
        <w:instrText xml:space="preserve"> HYPERLINK \l "_Toc16489" </w:instrText>
      </w:r>
      <w:r>
        <w:fldChar w:fldCharType="separate"/>
      </w:r>
      <w:r>
        <w:t xml:space="preserve">6 </w:t>
      </w:r>
      <w:r>
        <w:rPr>
          <w:rFonts w:hint="eastAsia"/>
        </w:rPr>
        <w:t>恢复重建</w:t>
      </w:r>
      <w:r>
        <w:tab/>
      </w:r>
      <w:r>
        <w:fldChar w:fldCharType="begin"/>
      </w:r>
      <w:r>
        <w:instrText xml:space="preserve"> PAGEREF _Toc16489 \h </w:instrText>
      </w:r>
      <w:r>
        <w:fldChar w:fldCharType="separate"/>
      </w:r>
      <w:r>
        <w:t>33</w:t>
      </w:r>
      <w:r>
        <w:fldChar w:fldCharType="end"/>
      </w:r>
      <w:r>
        <w:fldChar w:fldCharType="end"/>
      </w:r>
    </w:p>
    <w:p>
      <w:pPr>
        <w:pStyle w:val="12"/>
        <w:tabs>
          <w:tab w:val="right" w:leader="dot" w:pos="8845"/>
        </w:tabs>
        <w:ind w:firstLine="640"/>
      </w:pPr>
      <w:r>
        <w:fldChar w:fldCharType="begin"/>
      </w:r>
      <w:r>
        <w:instrText xml:space="preserve"> HYPERLINK \l "_Toc6356" </w:instrText>
      </w:r>
      <w:r>
        <w:fldChar w:fldCharType="separate"/>
      </w:r>
      <w:r>
        <w:t xml:space="preserve">6.1 </w:t>
      </w:r>
      <w:r>
        <w:rPr>
          <w:rFonts w:hint="eastAsia"/>
        </w:rPr>
        <w:t>善后处置</w:t>
      </w:r>
      <w:r>
        <w:tab/>
      </w:r>
      <w:r>
        <w:fldChar w:fldCharType="begin"/>
      </w:r>
      <w:r>
        <w:instrText xml:space="preserve"> PAGEREF _Toc6356 \h </w:instrText>
      </w:r>
      <w:r>
        <w:fldChar w:fldCharType="separate"/>
      </w:r>
      <w:r>
        <w:t>33</w:t>
      </w:r>
      <w:r>
        <w:fldChar w:fldCharType="end"/>
      </w:r>
      <w:r>
        <w:fldChar w:fldCharType="end"/>
      </w:r>
    </w:p>
    <w:p>
      <w:pPr>
        <w:pStyle w:val="12"/>
        <w:tabs>
          <w:tab w:val="right" w:leader="dot" w:pos="8845"/>
        </w:tabs>
        <w:ind w:firstLine="640"/>
      </w:pPr>
      <w:r>
        <w:fldChar w:fldCharType="begin"/>
      </w:r>
      <w:r>
        <w:instrText xml:space="preserve"> HYPERLINK \l "_Toc28256" </w:instrText>
      </w:r>
      <w:r>
        <w:fldChar w:fldCharType="separate"/>
      </w:r>
      <w:r>
        <w:t xml:space="preserve">6.2 </w:t>
      </w:r>
      <w:r>
        <w:rPr>
          <w:rFonts w:hint="eastAsia"/>
        </w:rPr>
        <w:t>调查评估</w:t>
      </w:r>
      <w:r>
        <w:tab/>
      </w:r>
      <w:r>
        <w:fldChar w:fldCharType="begin"/>
      </w:r>
      <w:r>
        <w:instrText xml:space="preserve"> PAGEREF _Toc28256 \h </w:instrText>
      </w:r>
      <w:r>
        <w:fldChar w:fldCharType="separate"/>
      </w:r>
      <w:r>
        <w:t>33</w:t>
      </w:r>
      <w:r>
        <w:fldChar w:fldCharType="end"/>
      </w:r>
      <w:r>
        <w:fldChar w:fldCharType="end"/>
      </w:r>
    </w:p>
    <w:p>
      <w:pPr>
        <w:pStyle w:val="12"/>
        <w:tabs>
          <w:tab w:val="right" w:leader="dot" w:pos="8845"/>
        </w:tabs>
        <w:ind w:firstLine="640"/>
      </w:pPr>
      <w:r>
        <w:fldChar w:fldCharType="begin"/>
      </w:r>
      <w:r>
        <w:instrText xml:space="preserve"> HYPERLINK \l "_Toc7045" </w:instrText>
      </w:r>
      <w:r>
        <w:fldChar w:fldCharType="separate"/>
      </w:r>
      <w:r>
        <w:t xml:space="preserve">6.3 </w:t>
      </w:r>
      <w:r>
        <w:rPr>
          <w:rFonts w:hint="eastAsia"/>
        </w:rPr>
        <w:t>灾后重建</w:t>
      </w:r>
      <w:r>
        <w:tab/>
      </w:r>
      <w:r>
        <w:fldChar w:fldCharType="begin"/>
      </w:r>
      <w:r>
        <w:instrText xml:space="preserve"> PAGEREF _Toc7045 \h </w:instrText>
      </w:r>
      <w:r>
        <w:fldChar w:fldCharType="separate"/>
      </w:r>
      <w:r>
        <w:t>33</w:t>
      </w:r>
      <w:r>
        <w:fldChar w:fldCharType="end"/>
      </w:r>
      <w:r>
        <w:fldChar w:fldCharType="end"/>
      </w:r>
    </w:p>
    <w:p>
      <w:pPr>
        <w:pStyle w:val="11"/>
        <w:tabs>
          <w:tab w:val="right" w:leader="dot" w:pos="8845"/>
        </w:tabs>
      </w:pPr>
      <w:r>
        <w:fldChar w:fldCharType="begin"/>
      </w:r>
      <w:r>
        <w:instrText xml:space="preserve"> HYPERLINK \l "_Toc27690" </w:instrText>
      </w:r>
      <w:r>
        <w:fldChar w:fldCharType="separate"/>
      </w:r>
      <w:r>
        <w:t xml:space="preserve">7 </w:t>
      </w:r>
      <w:r>
        <w:rPr>
          <w:rFonts w:hint="eastAsia"/>
        </w:rPr>
        <w:t>保障措施</w:t>
      </w:r>
      <w:r>
        <w:tab/>
      </w:r>
      <w:r>
        <w:fldChar w:fldCharType="begin"/>
      </w:r>
      <w:r>
        <w:instrText xml:space="preserve"> PAGEREF _Toc27690 \h </w:instrText>
      </w:r>
      <w:r>
        <w:fldChar w:fldCharType="separate"/>
      </w:r>
      <w:r>
        <w:t>34</w:t>
      </w:r>
      <w:r>
        <w:fldChar w:fldCharType="end"/>
      </w:r>
      <w:r>
        <w:fldChar w:fldCharType="end"/>
      </w:r>
    </w:p>
    <w:p>
      <w:pPr>
        <w:pStyle w:val="12"/>
        <w:tabs>
          <w:tab w:val="right" w:leader="dot" w:pos="8845"/>
        </w:tabs>
        <w:ind w:firstLine="640"/>
      </w:pPr>
      <w:r>
        <w:fldChar w:fldCharType="begin"/>
      </w:r>
      <w:r>
        <w:instrText xml:space="preserve"> HYPERLINK \l "_Toc3505" </w:instrText>
      </w:r>
      <w:r>
        <w:fldChar w:fldCharType="separate"/>
      </w:r>
      <w:r>
        <w:t xml:space="preserve">7.1 </w:t>
      </w:r>
      <w:r>
        <w:rPr>
          <w:rFonts w:hint="eastAsia"/>
        </w:rPr>
        <w:t>队伍保障</w:t>
      </w:r>
      <w:r>
        <w:tab/>
      </w:r>
      <w:r>
        <w:fldChar w:fldCharType="begin"/>
      </w:r>
      <w:r>
        <w:instrText xml:space="preserve"> PAGEREF _Toc3505 \h </w:instrText>
      </w:r>
      <w:r>
        <w:fldChar w:fldCharType="separate"/>
      </w:r>
      <w:r>
        <w:t>34</w:t>
      </w:r>
      <w:r>
        <w:fldChar w:fldCharType="end"/>
      </w:r>
      <w:r>
        <w:fldChar w:fldCharType="end"/>
      </w:r>
    </w:p>
    <w:p>
      <w:pPr>
        <w:pStyle w:val="12"/>
        <w:tabs>
          <w:tab w:val="right" w:leader="dot" w:pos="8845"/>
        </w:tabs>
        <w:ind w:firstLine="640"/>
      </w:pPr>
      <w:r>
        <w:fldChar w:fldCharType="begin"/>
      </w:r>
      <w:r>
        <w:instrText xml:space="preserve"> HYPERLINK \l "_Toc23464" </w:instrText>
      </w:r>
      <w:r>
        <w:fldChar w:fldCharType="separate"/>
      </w:r>
      <w:r>
        <w:t xml:space="preserve">7.2 </w:t>
      </w:r>
      <w:r>
        <w:rPr>
          <w:rFonts w:hint="eastAsia"/>
        </w:rPr>
        <w:t>指挥平台保障</w:t>
      </w:r>
      <w:r>
        <w:tab/>
      </w:r>
      <w:r>
        <w:fldChar w:fldCharType="begin"/>
      </w:r>
      <w:r>
        <w:instrText xml:space="preserve"> PAGEREF _Toc23464 \h </w:instrText>
      </w:r>
      <w:r>
        <w:fldChar w:fldCharType="separate"/>
      </w:r>
      <w:r>
        <w:t>34</w:t>
      </w:r>
      <w:r>
        <w:fldChar w:fldCharType="end"/>
      </w:r>
      <w:r>
        <w:fldChar w:fldCharType="end"/>
      </w:r>
    </w:p>
    <w:p>
      <w:pPr>
        <w:pStyle w:val="12"/>
        <w:tabs>
          <w:tab w:val="right" w:leader="dot" w:pos="8845"/>
        </w:tabs>
        <w:ind w:firstLine="640"/>
      </w:pPr>
      <w:r>
        <w:fldChar w:fldCharType="begin"/>
      </w:r>
      <w:r>
        <w:instrText xml:space="preserve"> HYPERLINK \l "_Toc21326" </w:instrText>
      </w:r>
      <w:r>
        <w:fldChar w:fldCharType="separate"/>
      </w:r>
      <w:r>
        <w:t xml:space="preserve">7.3 </w:t>
      </w:r>
      <w:r>
        <w:rPr>
          <w:rFonts w:hint="eastAsia"/>
        </w:rPr>
        <w:t>物资与资金保障</w:t>
      </w:r>
      <w:r>
        <w:tab/>
      </w:r>
      <w:r>
        <w:fldChar w:fldCharType="begin"/>
      </w:r>
      <w:r>
        <w:instrText xml:space="preserve"> PAGEREF _Toc21326 \h </w:instrText>
      </w:r>
      <w:r>
        <w:fldChar w:fldCharType="separate"/>
      </w:r>
      <w:r>
        <w:t>34</w:t>
      </w:r>
      <w:r>
        <w:fldChar w:fldCharType="end"/>
      </w:r>
      <w:r>
        <w:fldChar w:fldCharType="end"/>
      </w:r>
    </w:p>
    <w:p>
      <w:pPr>
        <w:pStyle w:val="12"/>
        <w:tabs>
          <w:tab w:val="right" w:leader="dot" w:pos="8845"/>
        </w:tabs>
        <w:ind w:firstLine="640"/>
      </w:pPr>
      <w:r>
        <w:fldChar w:fldCharType="begin"/>
      </w:r>
      <w:r>
        <w:instrText xml:space="preserve"> HYPERLINK \l "_Toc7213" </w:instrText>
      </w:r>
      <w:r>
        <w:fldChar w:fldCharType="separate"/>
      </w:r>
      <w:r>
        <w:t xml:space="preserve">7.4 </w:t>
      </w:r>
      <w:r>
        <w:rPr>
          <w:rFonts w:hint="eastAsia"/>
        </w:rPr>
        <w:t>应急避难场所保障</w:t>
      </w:r>
      <w:r>
        <w:tab/>
      </w:r>
      <w:r>
        <w:fldChar w:fldCharType="begin"/>
      </w:r>
      <w:r>
        <w:instrText xml:space="preserve"> PAGEREF _Toc7213 \h </w:instrText>
      </w:r>
      <w:r>
        <w:fldChar w:fldCharType="separate"/>
      </w:r>
      <w:r>
        <w:t>35</w:t>
      </w:r>
      <w:r>
        <w:fldChar w:fldCharType="end"/>
      </w:r>
      <w:r>
        <w:fldChar w:fldCharType="end"/>
      </w:r>
    </w:p>
    <w:p>
      <w:pPr>
        <w:pStyle w:val="12"/>
        <w:tabs>
          <w:tab w:val="right" w:leader="dot" w:pos="8845"/>
        </w:tabs>
        <w:ind w:firstLine="640"/>
      </w:pPr>
      <w:r>
        <w:fldChar w:fldCharType="begin"/>
      </w:r>
      <w:r>
        <w:instrText xml:space="preserve"> HYPERLINK \l "_Toc29901" </w:instrText>
      </w:r>
      <w:r>
        <w:fldChar w:fldCharType="separate"/>
      </w:r>
      <w:r>
        <w:t xml:space="preserve">7.5 </w:t>
      </w:r>
      <w:r>
        <w:rPr>
          <w:rFonts w:hint="eastAsia"/>
        </w:rPr>
        <w:t>基础设施保障</w:t>
      </w:r>
      <w:r>
        <w:tab/>
      </w:r>
      <w:r>
        <w:fldChar w:fldCharType="begin"/>
      </w:r>
      <w:r>
        <w:instrText xml:space="preserve"> PAGEREF _Toc29901 \h </w:instrText>
      </w:r>
      <w:r>
        <w:fldChar w:fldCharType="separate"/>
      </w:r>
      <w:r>
        <w:t>35</w:t>
      </w:r>
      <w:r>
        <w:fldChar w:fldCharType="end"/>
      </w:r>
      <w:r>
        <w:fldChar w:fldCharType="end"/>
      </w:r>
    </w:p>
    <w:p>
      <w:pPr>
        <w:pStyle w:val="12"/>
        <w:tabs>
          <w:tab w:val="right" w:leader="dot" w:pos="8845"/>
        </w:tabs>
        <w:ind w:firstLine="640"/>
      </w:pPr>
      <w:r>
        <w:fldChar w:fldCharType="begin"/>
      </w:r>
      <w:r>
        <w:instrText xml:space="preserve"> HYPERLINK \l "_Toc18724" </w:instrText>
      </w:r>
      <w:r>
        <w:fldChar w:fldCharType="separate"/>
      </w:r>
      <w:r>
        <w:t xml:space="preserve">7.6 </w:t>
      </w:r>
      <w:r>
        <w:rPr>
          <w:rFonts w:hint="eastAsia"/>
        </w:rPr>
        <w:t>宣传、培训与演练</w:t>
      </w:r>
      <w:r>
        <w:tab/>
      </w:r>
      <w:r>
        <w:fldChar w:fldCharType="begin"/>
      </w:r>
      <w:r>
        <w:instrText xml:space="preserve"> PAGEREF _Toc18724 \h </w:instrText>
      </w:r>
      <w:r>
        <w:fldChar w:fldCharType="separate"/>
      </w:r>
      <w:r>
        <w:t>36</w:t>
      </w:r>
      <w:r>
        <w:fldChar w:fldCharType="end"/>
      </w:r>
      <w:r>
        <w:fldChar w:fldCharType="end"/>
      </w:r>
    </w:p>
    <w:p>
      <w:pPr>
        <w:pStyle w:val="11"/>
        <w:tabs>
          <w:tab w:val="right" w:leader="dot" w:pos="8845"/>
        </w:tabs>
      </w:pPr>
      <w:r>
        <w:fldChar w:fldCharType="begin"/>
      </w:r>
      <w:r>
        <w:instrText xml:space="preserve"> HYPERLINK \l "_Toc2472" </w:instrText>
      </w:r>
      <w:r>
        <w:fldChar w:fldCharType="separate"/>
      </w:r>
      <w:r>
        <w:t xml:space="preserve">8 </w:t>
      </w:r>
      <w:r>
        <w:rPr>
          <w:rFonts w:hint="eastAsia"/>
        </w:rPr>
        <w:t>预案管理</w:t>
      </w:r>
      <w:r>
        <w:tab/>
      </w:r>
      <w:r>
        <w:fldChar w:fldCharType="begin"/>
      </w:r>
      <w:r>
        <w:instrText xml:space="preserve"> PAGEREF _Toc2472 \h </w:instrText>
      </w:r>
      <w:r>
        <w:fldChar w:fldCharType="separate"/>
      </w:r>
      <w:r>
        <w:t>38</w:t>
      </w:r>
      <w:r>
        <w:fldChar w:fldCharType="end"/>
      </w:r>
      <w:r>
        <w:fldChar w:fldCharType="end"/>
      </w:r>
    </w:p>
    <w:p>
      <w:pPr>
        <w:pStyle w:val="12"/>
        <w:tabs>
          <w:tab w:val="right" w:leader="dot" w:pos="8845"/>
        </w:tabs>
        <w:ind w:firstLine="640"/>
      </w:pPr>
      <w:r>
        <w:fldChar w:fldCharType="begin"/>
      </w:r>
      <w:r>
        <w:instrText xml:space="preserve"> HYPERLINK \l "_Toc18165" </w:instrText>
      </w:r>
      <w:r>
        <w:fldChar w:fldCharType="separate"/>
      </w:r>
      <w:r>
        <w:t xml:space="preserve">8.1 </w:t>
      </w:r>
      <w:r>
        <w:rPr>
          <w:rFonts w:hint="eastAsia"/>
        </w:rPr>
        <w:t>预案管理</w:t>
      </w:r>
      <w:r>
        <w:tab/>
      </w:r>
      <w:r>
        <w:fldChar w:fldCharType="begin"/>
      </w:r>
      <w:r>
        <w:instrText xml:space="preserve"> PAGEREF _Toc18165 \h </w:instrText>
      </w:r>
      <w:r>
        <w:fldChar w:fldCharType="separate"/>
      </w:r>
      <w:r>
        <w:t>38</w:t>
      </w:r>
      <w:r>
        <w:fldChar w:fldCharType="end"/>
      </w:r>
      <w:r>
        <w:fldChar w:fldCharType="end"/>
      </w:r>
    </w:p>
    <w:p>
      <w:pPr>
        <w:pStyle w:val="12"/>
        <w:tabs>
          <w:tab w:val="right" w:leader="dot" w:pos="8845"/>
        </w:tabs>
        <w:ind w:firstLine="640"/>
      </w:pPr>
      <w:r>
        <w:fldChar w:fldCharType="begin"/>
      </w:r>
      <w:r>
        <w:instrText xml:space="preserve"> HYPERLINK \l "_Toc11311" </w:instrText>
      </w:r>
      <w:r>
        <w:fldChar w:fldCharType="separate"/>
      </w:r>
      <w:r>
        <w:t xml:space="preserve">8.2 </w:t>
      </w:r>
      <w:r>
        <w:rPr>
          <w:rFonts w:hint="eastAsia"/>
        </w:rPr>
        <w:t>预案修订</w:t>
      </w:r>
      <w:r>
        <w:tab/>
      </w:r>
      <w:r>
        <w:fldChar w:fldCharType="begin"/>
      </w:r>
      <w:r>
        <w:instrText xml:space="preserve"> PAGEREF _Toc11311 \h </w:instrText>
      </w:r>
      <w:r>
        <w:fldChar w:fldCharType="separate"/>
      </w:r>
      <w:r>
        <w:t>38</w:t>
      </w:r>
      <w:r>
        <w:fldChar w:fldCharType="end"/>
      </w:r>
      <w:r>
        <w:fldChar w:fldCharType="end"/>
      </w:r>
    </w:p>
    <w:p>
      <w:pPr>
        <w:pStyle w:val="12"/>
        <w:tabs>
          <w:tab w:val="right" w:leader="dot" w:pos="8845"/>
        </w:tabs>
        <w:ind w:firstLine="640"/>
      </w:pPr>
      <w:r>
        <w:fldChar w:fldCharType="begin"/>
      </w:r>
      <w:r>
        <w:instrText xml:space="preserve"> HYPERLINK \l "_Toc6159" </w:instrText>
      </w:r>
      <w:r>
        <w:fldChar w:fldCharType="separate"/>
      </w:r>
      <w:r>
        <w:t xml:space="preserve">8.3 </w:t>
      </w:r>
      <w:r>
        <w:rPr>
          <w:rFonts w:hint="eastAsia"/>
        </w:rPr>
        <w:t>预案解释</w:t>
      </w:r>
      <w:r>
        <w:tab/>
      </w:r>
      <w:r>
        <w:fldChar w:fldCharType="begin"/>
      </w:r>
      <w:r>
        <w:instrText xml:space="preserve"> PAGEREF _Toc6159 \h </w:instrText>
      </w:r>
      <w:r>
        <w:fldChar w:fldCharType="separate"/>
      </w:r>
      <w:r>
        <w:t>38</w:t>
      </w:r>
      <w:r>
        <w:fldChar w:fldCharType="end"/>
      </w:r>
      <w:r>
        <w:fldChar w:fldCharType="end"/>
      </w:r>
    </w:p>
    <w:p>
      <w:pPr>
        <w:pStyle w:val="12"/>
        <w:tabs>
          <w:tab w:val="right" w:leader="dot" w:pos="8845"/>
        </w:tabs>
        <w:ind w:firstLine="640"/>
      </w:pPr>
      <w:r>
        <w:fldChar w:fldCharType="begin"/>
      </w:r>
      <w:r>
        <w:instrText xml:space="preserve"> HYPERLINK \l "_Toc26863" </w:instrText>
      </w:r>
      <w:r>
        <w:fldChar w:fldCharType="separate"/>
      </w:r>
      <w:r>
        <w:t xml:space="preserve">8.4 </w:t>
      </w:r>
      <w:r>
        <w:rPr>
          <w:rFonts w:hint="eastAsia"/>
        </w:rPr>
        <w:t>预案实施时间</w:t>
      </w:r>
      <w:r>
        <w:tab/>
      </w:r>
      <w:r>
        <w:fldChar w:fldCharType="begin"/>
      </w:r>
      <w:r>
        <w:instrText xml:space="preserve"> PAGEREF _Toc26863 \h </w:instrText>
      </w:r>
      <w:r>
        <w:fldChar w:fldCharType="separate"/>
      </w:r>
      <w:r>
        <w:t>39</w:t>
      </w:r>
      <w:r>
        <w:fldChar w:fldCharType="end"/>
      </w:r>
      <w:r>
        <w:fldChar w:fldCharType="end"/>
      </w:r>
    </w:p>
    <w:p>
      <w:pPr>
        <w:pStyle w:val="12"/>
        <w:tabs>
          <w:tab w:val="right" w:leader="dot" w:pos="8845"/>
        </w:tabs>
        <w:ind w:firstLine="640"/>
      </w:pPr>
      <w:r>
        <w:fldChar w:fldCharType="begin"/>
      </w:r>
      <w:r>
        <w:instrText xml:space="preserve"> HYPERLINK \l "_Toc17216" </w:instrText>
      </w:r>
      <w:r>
        <w:fldChar w:fldCharType="separate"/>
      </w:r>
      <w:r>
        <w:t xml:space="preserve">8.5 </w:t>
      </w:r>
      <w:r>
        <w:rPr>
          <w:rFonts w:hint="eastAsia"/>
        </w:rPr>
        <w:t>监督检查与奖惩</w:t>
      </w:r>
      <w:r>
        <w:tab/>
      </w:r>
      <w:r>
        <w:fldChar w:fldCharType="begin"/>
      </w:r>
      <w:r>
        <w:instrText xml:space="preserve"> PAGEREF _Toc17216 \h </w:instrText>
      </w:r>
      <w:r>
        <w:fldChar w:fldCharType="separate"/>
      </w:r>
      <w:r>
        <w:t>39</w:t>
      </w:r>
      <w:r>
        <w:fldChar w:fldCharType="end"/>
      </w:r>
      <w:r>
        <w:fldChar w:fldCharType="end"/>
      </w:r>
    </w:p>
    <w:p>
      <w:pPr>
        <w:pStyle w:val="11"/>
        <w:tabs>
          <w:tab w:val="right" w:leader="dot" w:pos="8845"/>
        </w:tabs>
      </w:pPr>
      <w:r>
        <w:fldChar w:fldCharType="begin"/>
      </w:r>
      <w:r>
        <w:instrText xml:space="preserve"> HYPERLINK \l "_Toc9278" </w:instrText>
      </w:r>
      <w:r>
        <w:fldChar w:fldCharType="separate"/>
      </w:r>
      <w:r>
        <w:t xml:space="preserve">9 </w:t>
      </w:r>
      <w:r>
        <w:rPr>
          <w:rFonts w:hint="eastAsia"/>
        </w:rPr>
        <w:t>附则</w:t>
      </w:r>
      <w:r>
        <w:tab/>
      </w:r>
      <w:r>
        <w:fldChar w:fldCharType="begin"/>
      </w:r>
      <w:r>
        <w:instrText xml:space="preserve"> PAGEREF _Toc9278 \h </w:instrText>
      </w:r>
      <w:r>
        <w:fldChar w:fldCharType="separate"/>
      </w:r>
      <w:r>
        <w:t>40</w:t>
      </w:r>
      <w:r>
        <w:fldChar w:fldCharType="end"/>
      </w:r>
      <w:r>
        <w:fldChar w:fldCharType="end"/>
      </w:r>
    </w:p>
    <w:p>
      <w:pPr>
        <w:pStyle w:val="12"/>
        <w:tabs>
          <w:tab w:val="right" w:leader="dot" w:pos="8845"/>
        </w:tabs>
        <w:ind w:firstLine="640"/>
      </w:pPr>
      <w:r>
        <w:fldChar w:fldCharType="begin"/>
      </w:r>
      <w:r>
        <w:instrText xml:space="preserve"> HYPERLINK \l "_Toc7821" </w:instrText>
      </w:r>
      <w:r>
        <w:fldChar w:fldCharType="separate"/>
      </w:r>
      <w:r>
        <w:rPr>
          <w:rFonts w:hint="eastAsia"/>
        </w:rPr>
        <w:t>名词术语解释</w:t>
      </w:r>
      <w:r>
        <w:tab/>
      </w:r>
      <w:r>
        <w:fldChar w:fldCharType="begin"/>
      </w:r>
      <w:r>
        <w:instrText xml:space="preserve"> PAGEREF _Toc7821 \h </w:instrText>
      </w:r>
      <w:r>
        <w:fldChar w:fldCharType="separate"/>
      </w:r>
      <w:r>
        <w:t>40</w:t>
      </w:r>
      <w:r>
        <w:fldChar w:fldCharType="end"/>
      </w:r>
      <w:r>
        <w:fldChar w:fldCharType="end"/>
      </w:r>
    </w:p>
    <w:p>
      <w:pPr>
        <w:pStyle w:val="12"/>
        <w:tabs>
          <w:tab w:val="right" w:leader="dot" w:pos="8845"/>
        </w:tabs>
        <w:ind w:firstLine="640"/>
      </w:pPr>
      <w:r>
        <w:fldChar w:fldCharType="begin"/>
      </w:r>
      <w:r>
        <w:instrText xml:space="preserve"> HYPERLINK \l "_Toc24026" </w:instrText>
      </w:r>
      <w:r>
        <w:fldChar w:fldCharType="separate"/>
      </w:r>
      <w:r>
        <w:rPr>
          <w:rFonts w:hint="eastAsia"/>
        </w:rPr>
        <w:t>附录</w:t>
      </w:r>
      <w:r>
        <w:t xml:space="preserve"> 1 </w:t>
      </w:r>
      <w:r>
        <w:rPr>
          <w:rFonts w:hint="eastAsia"/>
        </w:rPr>
        <w:t>区抗震救灾指挥体系结构图</w:t>
      </w:r>
      <w:r>
        <w:tab/>
      </w:r>
      <w:r>
        <w:fldChar w:fldCharType="begin"/>
      </w:r>
      <w:r>
        <w:instrText xml:space="preserve"> PAGEREF _Toc24026 \h </w:instrText>
      </w:r>
      <w:r>
        <w:fldChar w:fldCharType="separate"/>
      </w:r>
      <w:r>
        <w:t>41</w:t>
      </w:r>
      <w:r>
        <w:fldChar w:fldCharType="end"/>
      </w:r>
      <w:r>
        <w:fldChar w:fldCharType="end"/>
      </w:r>
    </w:p>
    <w:p>
      <w:pPr>
        <w:pStyle w:val="12"/>
        <w:tabs>
          <w:tab w:val="right" w:leader="dot" w:pos="8845"/>
        </w:tabs>
        <w:ind w:firstLine="640"/>
      </w:pPr>
      <w:r>
        <w:fldChar w:fldCharType="begin"/>
      </w:r>
      <w:r>
        <w:instrText xml:space="preserve"> HYPERLINK \l "_Toc20023" </w:instrText>
      </w:r>
      <w:r>
        <w:fldChar w:fldCharType="separate"/>
      </w:r>
      <w:r>
        <w:rPr>
          <w:rFonts w:hint="eastAsia"/>
        </w:rPr>
        <w:t>附录</w:t>
      </w:r>
      <w:r>
        <w:t xml:space="preserve"> 2 </w:t>
      </w:r>
      <w:r>
        <w:rPr>
          <w:rFonts w:hint="eastAsia"/>
        </w:rPr>
        <w:t>区地震灾害救助响应流程图</w:t>
      </w:r>
      <w:r>
        <w:tab/>
      </w:r>
      <w:r>
        <w:fldChar w:fldCharType="begin"/>
      </w:r>
      <w:r>
        <w:instrText xml:space="preserve"> PAGEREF _Toc20023 \h </w:instrText>
      </w:r>
      <w:r>
        <w:fldChar w:fldCharType="separate"/>
      </w:r>
      <w:r>
        <w:t>42</w:t>
      </w:r>
      <w:r>
        <w:fldChar w:fldCharType="end"/>
      </w:r>
      <w:r>
        <w:fldChar w:fldCharType="end"/>
      </w:r>
    </w:p>
    <w:p>
      <w:pPr>
        <w:pStyle w:val="12"/>
        <w:tabs>
          <w:tab w:val="right" w:leader="dot" w:pos="8845"/>
        </w:tabs>
        <w:ind w:firstLine="640"/>
      </w:pPr>
      <w:r>
        <w:fldChar w:fldCharType="begin"/>
      </w:r>
      <w:r>
        <w:instrText xml:space="preserve"> HYPERLINK \l "_Toc1925" </w:instrText>
      </w:r>
      <w:r>
        <w:fldChar w:fldCharType="separate"/>
      </w:r>
      <w:r>
        <w:rPr>
          <w:rFonts w:hint="eastAsia"/>
        </w:rPr>
        <w:t>附录</w:t>
      </w:r>
      <w:r>
        <w:t xml:space="preserve"> 3 </w:t>
      </w:r>
      <w:r>
        <w:rPr>
          <w:rFonts w:hint="eastAsia" w:ascii="仿宋" w:hAnsi="仿宋" w:eastAsia="仿宋" w:cs="宋体"/>
        </w:rPr>
        <w:t>鄠</w:t>
      </w:r>
      <w:r>
        <w:rPr>
          <w:rFonts w:hint="eastAsia" w:ascii="仿宋_GB2312" w:hAnsi="仿宋_GB2312" w:cs="仿宋_GB2312"/>
        </w:rPr>
        <w:t>邑区地震灾害相关单位联络信息表</w:t>
      </w:r>
      <w:r>
        <w:tab/>
      </w:r>
      <w:r>
        <w:fldChar w:fldCharType="begin"/>
      </w:r>
      <w:r>
        <w:instrText xml:space="preserve"> PAGEREF _Toc1925 \h </w:instrText>
      </w:r>
      <w:r>
        <w:fldChar w:fldCharType="separate"/>
      </w:r>
      <w:r>
        <w:t>43</w:t>
      </w:r>
      <w:r>
        <w:fldChar w:fldCharType="end"/>
      </w:r>
      <w:r>
        <w:fldChar w:fldCharType="end"/>
      </w:r>
    </w:p>
    <w:p>
      <w:pPr>
        <w:pStyle w:val="12"/>
        <w:tabs>
          <w:tab w:val="right" w:leader="dot" w:pos="8845"/>
        </w:tabs>
        <w:ind w:firstLine="640"/>
        <w:rPr>
          <w:rFonts w:eastAsia="宋体"/>
        </w:rPr>
      </w:pPr>
      <w:r>
        <w:fldChar w:fldCharType="begin"/>
      </w:r>
      <w:r>
        <w:instrText xml:space="preserve"> HYPERLINK \l "_Toc15580" </w:instrText>
      </w:r>
      <w:r>
        <w:fldChar w:fldCharType="separate"/>
      </w:r>
      <w:r>
        <w:rPr>
          <w:rFonts w:hint="eastAsia"/>
        </w:rPr>
        <w:t>附录</w:t>
      </w:r>
      <w:r>
        <w:t xml:space="preserve"> 4 </w:t>
      </w:r>
      <w:r>
        <w:rPr>
          <w:rFonts w:hint="eastAsia"/>
        </w:rPr>
        <w:t>西安市应急管理局应急专家名单</w:t>
      </w:r>
      <w:r>
        <w:tab/>
      </w:r>
      <w:r>
        <w:fldChar w:fldCharType="begin"/>
      </w:r>
      <w:r>
        <w:instrText xml:space="preserve"> PAGEREF _Toc15580 \h </w:instrText>
      </w:r>
      <w:r>
        <w:fldChar w:fldCharType="separate"/>
      </w:r>
      <w:r>
        <w:t>46</w:t>
      </w:r>
      <w:r>
        <w:fldChar w:fldCharType="end"/>
      </w:r>
      <w:r>
        <w:fldChar w:fldCharType="end"/>
      </w:r>
    </w:p>
    <w:p>
      <w:pPr>
        <w:ind w:firstLine="640"/>
      </w:pPr>
    </w:p>
    <w:p>
      <w:pPr>
        <w:pStyle w:val="2"/>
      </w:pPr>
    </w:p>
    <w:p>
      <w:pPr>
        <w:ind w:firstLine="640"/>
      </w:pPr>
    </w:p>
    <w:p>
      <w:pPr>
        <w:pStyle w:val="2"/>
      </w:pPr>
    </w:p>
    <w:p>
      <w:pPr>
        <w:ind w:firstLine="640"/>
      </w:pPr>
    </w:p>
    <w:p>
      <w:pPr>
        <w:pStyle w:val="2"/>
      </w:pPr>
    </w:p>
    <w:p>
      <w:pPr>
        <w:ind w:firstLine="640"/>
      </w:pPr>
    </w:p>
    <w:p>
      <w:pPr>
        <w:pStyle w:val="2"/>
      </w:pPr>
    </w:p>
    <w:p>
      <w:pPr>
        <w:ind w:firstLine="640"/>
      </w:pPr>
    </w:p>
    <w:p>
      <w:pPr>
        <w:pStyle w:val="2"/>
      </w:pPr>
    </w:p>
    <w:p>
      <w:pPr>
        <w:ind w:firstLine="640"/>
      </w:pPr>
    </w:p>
    <w:p>
      <w:pPr>
        <w:pStyle w:val="2"/>
      </w:pPr>
    </w:p>
    <w:p>
      <w:pPr>
        <w:ind w:firstLine="640"/>
      </w:pPr>
    </w:p>
    <w:p>
      <w:pPr>
        <w:pStyle w:val="11"/>
        <w:tabs>
          <w:tab w:val="right" w:leader="dot" w:pos="8306"/>
        </w:tabs>
        <w:spacing w:line="360" w:lineRule="auto"/>
        <w:jc w:val="left"/>
        <w:rPr>
          <w:rFonts w:eastAsia="宋体"/>
          <w:sz w:val="24"/>
        </w:rPr>
      </w:pPr>
      <w:r>
        <w:rPr>
          <w:rFonts w:eastAsia="宋体"/>
          <w:sz w:val="24"/>
        </w:rPr>
        <w:fldChar w:fldCharType="end"/>
      </w:r>
      <w:bookmarkStart w:id="8" w:name="_Toc328040215"/>
      <w:bookmarkStart w:id="9" w:name="_Toc281383036"/>
      <w:bookmarkStart w:id="10" w:name="_Toc285719721"/>
      <w:bookmarkStart w:id="11" w:name="_Toc281293147"/>
      <w:bookmarkStart w:id="12" w:name="_Toc20092"/>
    </w:p>
    <w:p>
      <w:pPr>
        <w:pStyle w:val="11"/>
        <w:tabs>
          <w:tab w:val="right" w:leader="dot" w:pos="8306"/>
        </w:tabs>
        <w:spacing w:line="360" w:lineRule="auto"/>
        <w:jc w:val="left"/>
        <w:rPr>
          <w:rFonts w:eastAsia="宋体"/>
          <w:sz w:val="24"/>
        </w:rPr>
      </w:pPr>
    </w:p>
    <w:p>
      <w:pPr>
        <w:pStyle w:val="11"/>
        <w:tabs>
          <w:tab w:val="right" w:leader="dot" w:pos="8306"/>
        </w:tabs>
        <w:spacing w:line="360" w:lineRule="auto"/>
        <w:jc w:val="left"/>
        <w:rPr>
          <w:rFonts w:eastAsia="宋体"/>
          <w:sz w:val="24"/>
        </w:rPr>
      </w:pPr>
    </w:p>
    <w:p>
      <w:pPr>
        <w:pStyle w:val="11"/>
        <w:tabs>
          <w:tab w:val="right" w:leader="dot" w:pos="8306"/>
        </w:tabs>
        <w:spacing w:line="360" w:lineRule="auto"/>
        <w:jc w:val="center"/>
      </w:pPr>
      <w:r>
        <w:t xml:space="preserve">1 </w:t>
      </w:r>
      <w:r>
        <w:rPr>
          <w:rFonts w:hint="eastAsia"/>
        </w:rPr>
        <w:t>总则</w:t>
      </w:r>
      <w:bookmarkEnd w:id="8"/>
      <w:bookmarkEnd w:id="9"/>
      <w:bookmarkEnd w:id="10"/>
      <w:bookmarkEnd w:id="11"/>
      <w:bookmarkEnd w:id="12"/>
    </w:p>
    <w:p>
      <w:pPr>
        <w:pStyle w:val="2"/>
        <w:rPr>
          <w:rFonts w:ascii="仿宋_GB2312" w:eastAsia="仿宋_GB2312"/>
          <w:sz w:val="32"/>
          <w:szCs w:val="32"/>
        </w:rPr>
      </w:pPr>
      <w:bookmarkStart w:id="13" w:name="_Toc25636"/>
      <w:bookmarkStart w:id="14" w:name="_Toc279599453"/>
      <w:bookmarkStart w:id="15" w:name="_Toc279650777"/>
      <w:bookmarkStart w:id="16" w:name="_Toc279596976"/>
      <w:bookmarkStart w:id="17" w:name="_Toc281293148"/>
      <w:bookmarkStart w:id="18" w:name="_Toc279671513"/>
      <w:bookmarkStart w:id="19" w:name="_Toc285719722"/>
      <w:bookmarkStart w:id="20" w:name="_Toc279762940"/>
      <w:bookmarkStart w:id="21" w:name="_Toc279763029"/>
      <w:bookmarkStart w:id="22" w:name="_Toc279618393"/>
      <w:bookmarkStart w:id="23" w:name="_Toc279596741"/>
      <w:bookmarkStart w:id="24" w:name="_Toc328040216"/>
      <w:bookmarkStart w:id="25" w:name="_Toc281383037"/>
      <w:bookmarkStart w:id="26" w:name="_Toc279581575"/>
      <w:r>
        <w:rPr>
          <w:rFonts w:ascii="仿宋_GB2312" w:eastAsia="仿宋_GB2312"/>
          <w:sz w:val="32"/>
          <w:szCs w:val="32"/>
        </w:rPr>
        <w:t xml:space="preserve">1.1 </w:t>
      </w:r>
      <w:r>
        <w:rPr>
          <w:rFonts w:hint="eastAsia" w:ascii="仿宋_GB2312" w:eastAsia="仿宋_GB2312"/>
          <w:sz w:val="32"/>
          <w:szCs w:val="32"/>
        </w:rPr>
        <w:t>编制目的</w:t>
      </w:r>
      <w:bookmarkEnd w:id="13"/>
      <w:bookmarkEnd w:id="14"/>
      <w:bookmarkEnd w:id="15"/>
      <w:bookmarkEnd w:id="16"/>
      <w:bookmarkEnd w:id="17"/>
      <w:bookmarkEnd w:id="18"/>
      <w:bookmarkEnd w:id="19"/>
      <w:bookmarkEnd w:id="20"/>
      <w:bookmarkEnd w:id="21"/>
      <w:bookmarkEnd w:id="22"/>
      <w:bookmarkEnd w:id="23"/>
      <w:bookmarkEnd w:id="24"/>
      <w:bookmarkEnd w:id="25"/>
      <w:bookmarkEnd w:id="26"/>
    </w:p>
    <w:p>
      <w:pPr>
        <w:ind w:firstLine="640"/>
        <w:rPr>
          <w:rFonts w:ascii="仿宋_GB2312" w:hAnsi="仿宋"/>
          <w:szCs w:val="32"/>
        </w:rPr>
      </w:pPr>
      <w:r>
        <w:rPr>
          <w:rFonts w:hint="eastAsia" w:ascii="仿宋_GB2312" w:hAnsi="仿宋"/>
          <w:szCs w:val="32"/>
        </w:rPr>
        <w:t>全面深入贯彻落实习近平总书记关于应急管理和防灾减灾救灾工作系列重要论述，依法科学统一、有力有序有效地实施地震应急，确保发生地震灾害时，最大程度减少人员伤亡和经济损失，维护社会正常秩序。</w:t>
      </w:r>
    </w:p>
    <w:p>
      <w:pPr>
        <w:pStyle w:val="2"/>
        <w:rPr>
          <w:rFonts w:ascii="仿宋_GB2312" w:eastAsia="仿宋_GB2312"/>
          <w:sz w:val="32"/>
          <w:szCs w:val="32"/>
        </w:rPr>
      </w:pPr>
      <w:bookmarkStart w:id="27" w:name="_Toc279596742"/>
      <w:bookmarkStart w:id="28" w:name="_Toc279596977"/>
      <w:bookmarkStart w:id="29" w:name="_Toc277623012"/>
      <w:bookmarkStart w:id="30" w:name="_Toc281293149"/>
      <w:bookmarkStart w:id="31" w:name="_Toc279763030"/>
      <w:bookmarkStart w:id="32" w:name="_Toc29489"/>
      <w:bookmarkStart w:id="33" w:name="_Toc277748798"/>
      <w:bookmarkStart w:id="34" w:name="_Toc279599454"/>
      <w:bookmarkStart w:id="35" w:name="_Toc279671514"/>
      <w:bookmarkStart w:id="36" w:name="_Toc279650778"/>
      <w:bookmarkStart w:id="37" w:name="_Toc281383038"/>
      <w:bookmarkStart w:id="38" w:name="_Toc277748986"/>
      <w:bookmarkStart w:id="39" w:name="_Toc328040217"/>
      <w:bookmarkStart w:id="40" w:name="_Toc277749218"/>
      <w:bookmarkStart w:id="41" w:name="_Toc277748489"/>
      <w:bookmarkStart w:id="42" w:name="_Toc285719723"/>
      <w:bookmarkStart w:id="43" w:name="_Toc279762941"/>
      <w:bookmarkStart w:id="44" w:name="_Toc279581576"/>
      <w:bookmarkStart w:id="45" w:name="_Toc277748937"/>
      <w:bookmarkStart w:id="46" w:name="_Toc279618394"/>
      <w:r>
        <w:rPr>
          <w:rFonts w:ascii="仿宋_GB2312" w:eastAsia="仿宋_GB2312"/>
          <w:sz w:val="32"/>
          <w:szCs w:val="32"/>
        </w:rPr>
        <w:t xml:space="preserve">1.2 </w:t>
      </w:r>
      <w:r>
        <w:rPr>
          <w:rFonts w:hint="eastAsia" w:ascii="仿宋_GB2312" w:eastAsia="仿宋_GB2312"/>
          <w:sz w:val="32"/>
          <w:szCs w:val="32"/>
        </w:rPr>
        <w:t>编制依据</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ind w:firstLine="640"/>
        <w:rPr>
          <w:rFonts w:ascii="仿宋_GB2312" w:hAnsi="仿宋"/>
          <w:szCs w:val="32"/>
        </w:rPr>
      </w:pPr>
      <w:bookmarkStart w:id="47" w:name="_Toc279762942"/>
      <w:bookmarkStart w:id="48" w:name="_Toc285719724"/>
      <w:bookmarkStart w:id="49" w:name="_Toc328040218"/>
      <w:bookmarkStart w:id="50" w:name="_Toc281293150"/>
      <w:bookmarkStart w:id="51" w:name="_Toc277749219"/>
      <w:bookmarkStart w:id="52" w:name="_Toc279671515"/>
      <w:bookmarkStart w:id="53" w:name="_Toc281383039"/>
      <w:bookmarkStart w:id="54" w:name="_Toc279618395"/>
      <w:bookmarkStart w:id="55" w:name="_Toc277748799"/>
      <w:bookmarkStart w:id="56" w:name="_Toc279596743"/>
      <w:bookmarkStart w:id="57" w:name="_Toc277748987"/>
      <w:bookmarkStart w:id="58" w:name="_Toc277748938"/>
      <w:bookmarkStart w:id="59" w:name="_Toc279596978"/>
      <w:bookmarkStart w:id="60" w:name="_Toc279763031"/>
      <w:bookmarkStart w:id="61" w:name="_Toc279581577"/>
      <w:bookmarkStart w:id="62" w:name="_Toc277623013"/>
      <w:bookmarkStart w:id="63" w:name="_Toc279599455"/>
      <w:bookmarkStart w:id="64" w:name="_Toc277748490"/>
      <w:bookmarkStart w:id="65" w:name="_Toc279650779"/>
      <w:r>
        <w:rPr>
          <w:rFonts w:hint="eastAsia" w:ascii="仿宋_GB2312" w:hAnsi="仿宋"/>
          <w:szCs w:val="32"/>
        </w:rPr>
        <w:t>（</w:t>
      </w:r>
      <w:r>
        <w:rPr>
          <w:rFonts w:ascii="仿宋_GB2312" w:hAnsi="仿宋"/>
          <w:szCs w:val="32"/>
        </w:rPr>
        <w:t>1</w:t>
      </w:r>
      <w:r>
        <w:rPr>
          <w:rFonts w:hint="eastAsia" w:ascii="仿宋_GB2312" w:hAnsi="仿宋"/>
          <w:szCs w:val="32"/>
        </w:rPr>
        <w:t>）《中华人民共和国防震减灾法》（中华人民共和国主席令第七号）</w:t>
      </w:r>
    </w:p>
    <w:p>
      <w:pPr>
        <w:ind w:firstLine="640"/>
        <w:rPr>
          <w:rFonts w:ascii="仿宋_GB2312" w:hAnsi="仿宋"/>
          <w:szCs w:val="32"/>
        </w:rPr>
      </w:pPr>
      <w:r>
        <w:rPr>
          <w:rFonts w:hint="eastAsia" w:ascii="仿宋_GB2312" w:hAnsi="仿宋"/>
          <w:szCs w:val="32"/>
        </w:rPr>
        <w:t>（</w:t>
      </w:r>
      <w:r>
        <w:rPr>
          <w:rFonts w:ascii="仿宋_GB2312" w:hAnsi="仿宋"/>
          <w:szCs w:val="32"/>
        </w:rPr>
        <w:t>2</w:t>
      </w:r>
      <w:r>
        <w:rPr>
          <w:rFonts w:hint="eastAsia" w:ascii="仿宋_GB2312" w:hAnsi="仿宋"/>
          <w:szCs w:val="32"/>
        </w:rPr>
        <w:t>）《突发事件应急预案管理办法》（国办发〔</w:t>
      </w:r>
      <w:r>
        <w:rPr>
          <w:rFonts w:ascii="仿宋_GB2312" w:hAnsi="仿宋"/>
          <w:szCs w:val="32"/>
        </w:rPr>
        <w:t>2013</w:t>
      </w:r>
      <w:r>
        <w:rPr>
          <w:rFonts w:hint="eastAsia" w:ascii="仿宋_GB2312" w:hAnsi="仿宋"/>
          <w:szCs w:val="32"/>
        </w:rPr>
        <w:t>〕</w:t>
      </w:r>
      <w:r>
        <w:rPr>
          <w:rFonts w:ascii="仿宋_GB2312" w:hAnsi="仿宋"/>
          <w:szCs w:val="32"/>
        </w:rPr>
        <w:t>101</w:t>
      </w:r>
      <w:r>
        <w:rPr>
          <w:rFonts w:hint="eastAsia" w:ascii="仿宋_GB2312" w:hAnsi="仿宋"/>
          <w:szCs w:val="32"/>
        </w:rPr>
        <w:t>号）</w:t>
      </w:r>
    </w:p>
    <w:p>
      <w:pPr>
        <w:ind w:firstLine="640"/>
        <w:rPr>
          <w:rFonts w:ascii="仿宋_GB2312" w:hAnsi="仿宋"/>
          <w:szCs w:val="32"/>
        </w:rPr>
      </w:pPr>
      <w:r>
        <w:rPr>
          <w:rFonts w:hint="eastAsia" w:ascii="仿宋_GB2312" w:hAnsi="仿宋"/>
          <w:szCs w:val="32"/>
        </w:rPr>
        <w:t>（</w:t>
      </w:r>
      <w:r>
        <w:rPr>
          <w:rFonts w:ascii="仿宋_GB2312" w:hAnsi="仿宋"/>
          <w:szCs w:val="32"/>
        </w:rPr>
        <w:t>3</w:t>
      </w:r>
      <w:r>
        <w:rPr>
          <w:rFonts w:hint="eastAsia" w:ascii="仿宋_GB2312" w:hAnsi="仿宋"/>
          <w:szCs w:val="32"/>
        </w:rPr>
        <w:t>）《地震预报管理条例》（中华人民共和国国务院令第</w:t>
      </w:r>
      <w:r>
        <w:rPr>
          <w:rFonts w:ascii="仿宋_GB2312" w:hAnsi="仿宋"/>
          <w:szCs w:val="32"/>
        </w:rPr>
        <w:t>255</w:t>
      </w:r>
      <w:r>
        <w:rPr>
          <w:rFonts w:hint="eastAsia" w:ascii="仿宋_GB2312" w:hAnsi="仿宋"/>
          <w:szCs w:val="32"/>
        </w:rPr>
        <w:t>号）</w:t>
      </w:r>
    </w:p>
    <w:p>
      <w:pPr>
        <w:ind w:firstLine="640"/>
        <w:rPr>
          <w:rFonts w:ascii="仿宋_GB2312" w:hAnsi="仿宋"/>
          <w:szCs w:val="32"/>
        </w:rPr>
      </w:pPr>
      <w:r>
        <w:rPr>
          <w:rFonts w:hint="eastAsia" w:ascii="仿宋_GB2312" w:hAnsi="仿宋"/>
          <w:szCs w:val="32"/>
        </w:rPr>
        <w:t>（</w:t>
      </w:r>
      <w:r>
        <w:rPr>
          <w:rFonts w:ascii="仿宋_GB2312" w:hAnsi="仿宋"/>
          <w:szCs w:val="32"/>
        </w:rPr>
        <w:t>4</w:t>
      </w:r>
      <w:r>
        <w:rPr>
          <w:rFonts w:hint="eastAsia" w:ascii="仿宋_GB2312" w:hAnsi="仿宋"/>
          <w:szCs w:val="32"/>
        </w:rPr>
        <w:t>）《震后地震趋势判定公告规定》（中国地震局令第</w:t>
      </w:r>
      <w:r>
        <w:rPr>
          <w:rFonts w:ascii="仿宋_GB2312" w:hAnsi="仿宋"/>
          <w:szCs w:val="32"/>
        </w:rPr>
        <w:t>2</w:t>
      </w:r>
      <w:r>
        <w:rPr>
          <w:rFonts w:hint="eastAsia" w:ascii="仿宋_GB2312" w:hAnsi="仿宋"/>
          <w:szCs w:val="32"/>
        </w:rPr>
        <w:t>号）</w:t>
      </w:r>
    </w:p>
    <w:p>
      <w:pPr>
        <w:ind w:firstLine="640"/>
        <w:rPr>
          <w:rFonts w:ascii="仿宋_GB2312" w:hAnsi="仿宋"/>
          <w:szCs w:val="32"/>
        </w:rPr>
      </w:pPr>
      <w:r>
        <w:rPr>
          <w:rFonts w:hint="eastAsia" w:ascii="仿宋_GB2312" w:hAnsi="仿宋"/>
          <w:szCs w:val="32"/>
        </w:rPr>
        <w:t>（</w:t>
      </w:r>
      <w:r>
        <w:rPr>
          <w:rFonts w:ascii="仿宋_GB2312" w:hAnsi="仿宋"/>
          <w:szCs w:val="32"/>
        </w:rPr>
        <w:t>5</w:t>
      </w:r>
      <w:r>
        <w:rPr>
          <w:rFonts w:hint="eastAsia" w:ascii="仿宋_GB2312" w:hAnsi="仿宋"/>
          <w:szCs w:val="32"/>
        </w:rPr>
        <w:t>）《破坏性地震应急条例》（</w:t>
      </w:r>
      <w:r>
        <w:rPr>
          <w:rFonts w:ascii="仿宋_GB2312" w:hAnsi="仿宋"/>
          <w:szCs w:val="32"/>
        </w:rPr>
        <w:t>1995</w:t>
      </w:r>
      <w:r>
        <w:rPr>
          <w:rFonts w:hint="eastAsia" w:ascii="仿宋_GB2312" w:hAnsi="仿宋"/>
          <w:szCs w:val="32"/>
        </w:rPr>
        <w:t>年</w:t>
      </w:r>
      <w:r>
        <w:rPr>
          <w:rFonts w:ascii="仿宋_GB2312" w:hAnsi="仿宋"/>
          <w:szCs w:val="32"/>
        </w:rPr>
        <w:t>2</w:t>
      </w:r>
      <w:r>
        <w:rPr>
          <w:rFonts w:hint="eastAsia" w:ascii="仿宋_GB2312" w:hAnsi="仿宋"/>
          <w:szCs w:val="32"/>
        </w:rPr>
        <w:t>月</w:t>
      </w:r>
      <w:r>
        <w:rPr>
          <w:rFonts w:ascii="仿宋_GB2312" w:hAnsi="仿宋"/>
          <w:szCs w:val="32"/>
        </w:rPr>
        <w:t>11</w:t>
      </w:r>
      <w:r>
        <w:rPr>
          <w:rFonts w:hint="eastAsia" w:ascii="仿宋_GB2312" w:hAnsi="仿宋"/>
          <w:szCs w:val="32"/>
        </w:rPr>
        <w:t>日中华人民共和国国务院令第</w:t>
      </w:r>
      <w:r>
        <w:rPr>
          <w:rFonts w:ascii="仿宋_GB2312" w:hAnsi="仿宋"/>
          <w:szCs w:val="32"/>
        </w:rPr>
        <w:t>172</w:t>
      </w:r>
      <w:r>
        <w:rPr>
          <w:rFonts w:hint="eastAsia" w:ascii="仿宋_GB2312" w:hAnsi="仿宋"/>
          <w:szCs w:val="32"/>
        </w:rPr>
        <w:t>号发布，根据</w:t>
      </w:r>
      <w:r>
        <w:rPr>
          <w:rFonts w:ascii="仿宋_GB2312" w:hAnsi="仿宋"/>
          <w:szCs w:val="32"/>
        </w:rPr>
        <w:t>2011</w:t>
      </w:r>
      <w:r>
        <w:rPr>
          <w:rFonts w:hint="eastAsia" w:ascii="仿宋_GB2312" w:hAnsi="仿宋"/>
          <w:szCs w:val="32"/>
        </w:rPr>
        <w:t>年</w:t>
      </w:r>
      <w:r>
        <w:rPr>
          <w:rFonts w:ascii="仿宋_GB2312" w:hAnsi="仿宋"/>
          <w:szCs w:val="32"/>
        </w:rPr>
        <w:t>1</w:t>
      </w:r>
      <w:r>
        <w:rPr>
          <w:rFonts w:hint="eastAsia" w:ascii="仿宋_GB2312" w:hAnsi="仿宋"/>
          <w:szCs w:val="32"/>
        </w:rPr>
        <w:t>月</w:t>
      </w:r>
      <w:r>
        <w:rPr>
          <w:rFonts w:ascii="仿宋_GB2312" w:hAnsi="仿宋"/>
          <w:szCs w:val="32"/>
        </w:rPr>
        <w:t>8</w:t>
      </w:r>
      <w:r>
        <w:rPr>
          <w:rFonts w:hint="eastAsia" w:ascii="仿宋_GB2312" w:hAnsi="仿宋"/>
          <w:szCs w:val="32"/>
        </w:rPr>
        <w:t>日《国务院关于废止和修改部分行政法规的决定》修订）</w:t>
      </w:r>
    </w:p>
    <w:p>
      <w:pPr>
        <w:ind w:firstLine="640"/>
        <w:rPr>
          <w:rFonts w:ascii="仿宋_GB2312" w:hAnsi="仿宋"/>
          <w:szCs w:val="32"/>
        </w:rPr>
      </w:pPr>
      <w:r>
        <w:rPr>
          <w:rFonts w:hint="eastAsia" w:ascii="仿宋_GB2312" w:hAnsi="仿宋"/>
          <w:szCs w:val="32"/>
        </w:rPr>
        <w:t>（</w:t>
      </w:r>
      <w:r>
        <w:rPr>
          <w:rFonts w:ascii="仿宋_GB2312" w:hAnsi="仿宋"/>
          <w:szCs w:val="32"/>
        </w:rPr>
        <w:t>6</w:t>
      </w:r>
      <w:r>
        <w:rPr>
          <w:rFonts w:hint="eastAsia" w:ascii="仿宋_GB2312" w:hAnsi="仿宋"/>
          <w:szCs w:val="32"/>
        </w:rPr>
        <w:t>）《陕西省防震减灾条例》（陕人常发〔</w:t>
      </w:r>
      <w:r>
        <w:rPr>
          <w:rFonts w:ascii="仿宋_GB2312" w:hAnsi="仿宋"/>
          <w:szCs w:val="32"/>
        </w:rPr>
        <w:t>2017</w:t>
      </w:r>
      <w:r>
        <w:rPr>
          <w:rFonts w:hint="eastAsia" w:ascii="仿宋_GB2312" w:hAnsi="仿宋"/>
          <w:szCs w:val="32"/>
        </w:rPr>
        <w:t>〕</w:t>
      </w:r>
      <w:r>
        <w:rPr>
          <w:rFonts w:ascii="仿宋_GB2312" w:hAnsi="仿宋"/>
          <w:szCs w:val="32"/>
        </w:rPr>
        <w:t>74</w:t>
      </w:r>
      <w:r>
        <w:rPr>
          <w:rFonts w:hint="eastAsia" w:ascii="仿宋_GB2312" w:hAnsi="仿宋"/>
          <w:szCs w:val="32"/>
        </w:rPr>
        <w:t>号修订）</w:t>
      </w:r>
    </w:p>
    <w:p>
      <w:pPr>
        <w:ind w:firstLine="640"/>
        <w:rPr>
          <w:rFonts w:ascii="仿宋_GB2312" w:hAnsi="仿宋"/>
          <w:szCs w:val="32"/>
        </w:rPr>
      </w:pPr>
      <w:r>
        <w:rPr>
          <w:rFonts w:hint="eastAsia" w:ascii="仿宋_GB2312" w:hAnsi="仿宋"/>
          <w:szCs w:val="32"/>
        </w:rPr>
        <w:t>（</w:t>
      </w:r>
      <w:r>
        <w:rPr>
          <w:rFonts w:ascii="仿宋_GB2312" w:hAnsi="仿宋"/>
          <w:szCs w:val="32"/>
        </w:rPr>
        <w:t>7</w:t>
      </w:r>
      <w:r>
        <w:rPr>
          <w:rFonts w:hint="eastAsia" w:ascii="仿宋_GB2312" w:hAnsi="仿宋"/>
          <w:szCs w:val="32"/>
        </w:rPr>
        <w:t>）《陕西省地震预警管理办法》（陕西省人民政府令第</w:t>
      </w:r>
      <w:r>
        <w:rPr>
          <w:rFonts w:ascii="仿宋_GB2312" w:hAnsi="仿宋"/>
          <w:szCs w:val="32"/>
        </w:rPr>
        <w:t>217</w:t>
      </w:r>
      <w:r>
        <w:rPr>
          <w:rFonts w:hint="eastAsia" w:ascii="仿宋_GB2312" w:hAnsi="仿宋"/>
          <w:szCs w:val="32"/>
        </w:rPr>
        <w:t>号）</w:t>
      </w:r>
    </w:p>
    <w:p>
      <w:pPr>
        <w:ind w:firstLine="640"/>
        <w:rPr>
          <w:rFonts w:ascii="仿宋_GB2312" w:hAnsi="仿宋"/>
          <w:szCs w:val="32"/>
        </w:rPr>
      </w:pPr>
      <w:r>
        <w:rPr>
          <w:rFonts w:hint="eastAsia" w:ascii="仿宋_GB2312" w:hAnsi="仿宋"/>
          <w:szCs w:val="32"/>
        </w:rPr>
        <w:t>（</w:t>
      </w:r>
      <w:r>
        <w:rPr>
          <w:rFonts w:ascii="仿宋_GB2312" w:hAnsi="仿宋"/>
          <w:szCs w:val="32"/>
        </w:rPr>
        <w:t>8</w:t>
      </w:r>
      <w:r>
        <w:rPr>
          <w:rFonts w:hint="eastAsia" w:ascii="仿宋_GB2312" w:hAnsi="仿宋"/>
          <w:szCs w:val="32"/>
        </w:rPr>
        <w:t>）《陕西省地震灾情上报管理办法》（陕政办发〔</w:t>
      </w:r>
      <w:r>
        <w:rPr>
          <w:rFonts w:ascii="仿宋_GB2312" w:hAnsi="仿宋"/>
          <w:szCs w:val="32"/>
        </w:rPr>
        <w:t>2014</w:t>
      </w:r>
      <w:r>
        <w:rPr>
          <w:rFonts w:hint="eastAsia" w:ascii="仿宋_GB2312" w:hAnsi="仿宋"/>
          <w:szCs w:val="32"/>
        </w:rPr>
        <w:t>〕</w:t>
      </w:r>
      <w:r>
        <w:rPr>
          <w:rFonts w:ascii="仿宋_GB2312" w:hAnsi="仿宋"/>
          <w:szCs w:val="32"/>
        </w:rPr>
        <w:t>26</w:t>
      </w:r>
      <w:r>
        <w:rPr>
          <w:rFonts w:hint="eastAsia" w:ascii="仿宋_GB2312" w:hAnsi="仿宋"/>
          <w:szCs w:val="32"/>
        </w:rPr>
        <w:t>号）</w:t>
      </w:r>
    </w:p>
    <w:p>
      <w:pPr>
        <w:ind w:firstLine="640"/>
        <w:rPr>
          <w:rFonts w:ascii="仿宋_GB2312" w:hAnsi="仿宋"/>
          <w:szCs w:val="32"/>
        </w:rPr>
      </w:pPr>
      <w:r>
        <w:rPr>
          <w:rFonts w:hint="eastAsia" w:ascii="仿宋_GB2312" w:hAnsi="仿宋"/>
          <w:szCs w:val="32"/>
        </w:rPr>
        <w:t>（</w:t>
      </w:r>
      <w:r>
        <w:rPr>
          <w:rFonts w:ascii="仿宋_GB2312" w:hAnsi="仿宋"/>
          <w:szCs w:val="32"/>
        </w:rPr>
        <w:t>9</w:t>
      </w:r>
      <w:r>
        <w:rPr>
          <w:rFonts w:hint="eastAsia" w:ascii="仿宋_GB2312" w:hAnsi="仿宋"/>
          <w:szCs w:val="32"/>
        </w:rPr>
        <w:t>）《西安市应急预案管理办法（修订稿）》（市政办发〔</w:t>
      </w:r>
      <w:r>
        <w:rPr>
          <w:rFonts w:ascii="仿宋_GB2312" w:hAnsi="仿宋"/>
          <w:szCs w:val="32"/>
        </w:rPr>
        <w:t>2021</w:t>
      </w:r>
      <w:r>
        <w:rPr>
          <w:rFonts w:hint="eastAsia" w:ascii="仿宋_GB2312" w:hAnsi="仿宋"/>
          <w:szCs w:val="32"/>
        </w:rPr>
        <w:t>〕</w:t>
      </w:r>
      <w:r>
        <w:rPr>
          <w:rFonts w:ascii="仿宋_GB2312" w:hAnsi="仿宋"/>
          <w:szCs w:val="32"/>
        </w:rPr>
        <w:t>9</w:t>
      </w:r>
      <w:r>
        <w:rPr>
          <w:rFonts w:hint="eastAsia" w:ascii="仿宋_GB2312" w:hAnsi="仿宋"/>
          <w:szCs w:val="32"/>
        </w:rPr>
        <w:t>号）</w:t>
      </w:r>
    </w:p>
    <w:p>
      <w:pPr>
        <w:ind w:firstLine="640"/>
        <w:rPr>
          <w:rFonts w:ascii="仿宋_GB2312" w:hAnsi="仿宋"/>
          <w:szCs w:val="32"/>
        </w:rPr>
      </w:pPr>
      <w:r>
        <w:rPr>
          <w:rFonts w:hint="eastAsia" w:ascii="仿宋_GB2312" w:hAnsi="仿宋"/>
          <w:szCs w:val="32"/>
        </w:rPr>
        <w:t>（</w:t>
      </w:r>
      <w:r>
        <w:rPr>
          <w:rFonts w:ascii="仿宋_GB2312" w:hAnsi="仿宋"/>
          <w:szCs w:val="32"/>
        </w:rPr>
        <w:t>10</w:t>
      </w:r>
      <w:r>
        <w:rPr>
          <w:rFonts w:hint="eastAsia" w:ascii="仿宋_GB2312" w:hAnsi="仿宋"/>
          <w:szCs w:val="32"/>
        </w:rPr>
        <w:t>）《应急预案管理制度（试行）》（市应急发〔</w:t>
      </w:r>
      <w:r>
        <w:rPr>
          <w:rFonts w:ascii="仿宋_GB2312" w:hAnsi="仿宋"/>
          <w:szCs w:val="32"/>
        </w:rPr>
        <w:t>2019</w:t>
      </w:r>
      <w:r>
        <w:rPr>
          <w:rFonts w:hint="eastAsia" w:ascii="仿宋_GB2312" w:hAnsi="仿宋"/>
          <w:szCs w:val="32"/>
        </w:rPr>
        <w:t>〕</w:t>
      </w:r>
      <w:r>
        <w:rPr>
          <w:rFonts w:ascii="仿宋_GB2312" w:hAnsi="仿宋"/>
          <w:szCs w:val="32"/>
        </w:rPr>
        <w:t>108</w:t>
      </w:r>
      <w:r>
        <w:rPr>
          <w:rFonts w:hint="eastAsia" w:ascii="仿宋_GB2312" w:hAnsi="仿宋"/>
          <w:szCs w:val="32"/>
        </w:rPr>
        <w:t>号）</w:t>
      </w:r>
    </w:p>
    <w:p>
      <w:pPr>
        <w:ind w:firstLine="640"/>
        <w:rPr>
          <w:rFonts w:ascii="仿宋_GB2312" w:hAnsi="仿宋"/>
          <w:szCs w:val="32"/>
        </w:rPr>
      </w:pPr>
      <w:r>
        <w:rPr>
          <w:rFonts w:hint="eastAsia" w:ascii="仿宋_GB2312" w:hAnsi="仿宋"/>
          <w:szCs w:val="32"/>
        </w:rPr>
        <w:t>（</w:t>
      </w:r>
      <w:r>
        <w:rPr>
          <w:rFonts w:ascii="仿宋_GB2312" w:hAnsi="仿宋"/>
          <w:szCs w:val="32"/>
        </w:rPr>
        <w:t>11</w:t>
      </w:r>
      <w:r>
        <w:rPr>
          <w:rFonts w:hint="eastAsia" w:ascii="仿宋_GB2312" w:hAnsi="仿宋"/>
          <w:szCs w:val="32"/>
        </w:rPr>
        <w:t>）《西安市</w:t>
      </w:r>
      <w:r>
        <w:rPr>
          <w:rFonts w:hint="eastAsia" w:ascii="仿宋" w:hAnsi="仿宋" w:eastAsia="仿宋"/>
          <w:szCs w:val="32"/>
        </w:rPr>
        <w:t>鄠</w:t>
      </w:r>
      <w:r>
        <w:rPr>
          <w:rFonts w:hint="eastAsia" w:ascii="仿宋_GB2312" w:hAnsi="仿宋"/>
          <w:szCs w:val="32"/>
        </w:rPr>
        <w:t>邑区应急预案管理实施办法》（</w:t>
      </w:r>
      <w:r>
        <w:rPr>
          <w:rFonts w:hint="eastAsia" w:ascii="仿宋_GB2312" w:hAnsi="仿宋" w:eastAsia="仿宋"/>
          <w:szCs w:val="32"/>
        </w:rPr>
        <w:t>鄠</w:t>
      </w:r>
      <w:r>
        <w:rPr>
          <w:rFonts w:hint="eastAsia" w:ascii="仿宋_GB2312" w:hAnsi="仿宋"/>
          <w:szCs w:val="32"/>
        </w:rPr>
        <w:t>政办发〔</w:t>
      </w:r>
      <w:r>
        <w:rPr>
          <w:rFonts w:ascii="仿宋_GB2312" w:hAnsi="仿宋"/>
          <w:szCs w:val="32"/>
        </w:rPr>
        <w:t>2021</w:t>
      </w:r>
      <w:r>
        <w:rPr>
          <w:rFonts w:hint="eastAsia" w:ascii="仿宋_GB2312" w:hAnsi="仿宋"/>
          <w:szCs w:val="32"/>
        </w:rPr>
        <w:t>〕</w:t>
      </w:r>
      <w:r>
        <w:rPr>
          <w:rFonts w:ascii="仿宋_GB2312" w:hAnsi="仿宋"/>
          <w:szCs w:val="32"/>
        </w:rPr>
        <w:t>26</w:t>
      </w:r>
      <w:r>
        <w:rPr>
          <w:rFonts w:hint="eastAsia" w:ascii="仿宋_GB2312" w:hAnsi="仿宋"/>
          <w:szCs w:val="32"/>
        </w:rPr>
        <w:t>号）</w:t>
      </w:r>
    </w:p>
    <w:p>
      <w:pPr>
        <w:ind w:firstLine="640"/>
        <w:rPr>
          <w:rFonts w:ascii="仿宋_GB2312" w:hAnsi="仿宋"/>
          <w:szCs w:val="32"/>
        </w:rPr>
      </w:pPr>
      <w:r>
        <w:rPr>
          <w:rFonts w:hint="eastAsia" w:ascii="仿宋_GB2312" w:hAnsi="仿宋"/>
          <w:szCs w:val="32"/>
        </w:rPr>
        <w:t>（</w:t>
      </w:r>
      <w:r>
        <w:rPr>
          <w:rFonts w:ascii="仿宋_GB2312" w:hAnsi="仿宋"/>
          <w:szCs w:val="32"/>
        </w:rPr>
        <w:t>12</w:t>
      </w:r>
      <w:r>
        <w:rPr>
          <w:rFonts w:hint="eastAsia" w:ascii="仿宋_GB2312" w:hAnsi="仿宋"/>
          <w:szCs w:val="32"/>
        </w:rPr>
        <w:t>）《西安市地震应急预案》（市政办函〔</w:t>
      </w:r>
      <w:r>
        <w:rPr>
          <w:rFonts w:ascii="仿宋_GB2312" w:hAnsi="仿宋"/>
          <w:szCs w:val="32"/>
        </w:rPr>
        <w:t>2022</w:t>
      </w:r>
      <w:r>
        <w:rPr>
          <w:rFonts w:hint="eastAsia" w:ascii="仿宋_GB2312" w:hAnsi="仿宋"/>
          <w:szCs w:val="32"/>
        </w:rPr>
        <w:t>〕</w:t>
      </w:r>
      <w:r>
        <w:rPr>
          <w:rFonts w:ascii="仿宋_GB2312" w:hAnsi="仿宋"/>
          <w:szCs w:val="32"/>
        </w:rPr>
        <w:t>20</w:t>
      </w:r>
      <w:r>
        <w:rPr>
          <w:rFonts w:hint="eastAsia" w:ascii="仿宋_GB2312" w:hAnsi="仿宋"/>
          <w:szCs w:val="32"/>
        </w:rPr>
        <w:t>号）</w:t>
      </w:r>
    </w:p>
    <w:p>
      <w:pPr>
        <w:pStyle w:val="2"/>
        <w:rPr>
          <w:rFonts w:ascii="仿宋_GB2312" w:eastAsia="仿宋_GB2312"/>
          <w:sz w:val="32"/>
          <w:szCs w:val="32"/>
        </w:rPr>
      </w:pPr>
      <w:bookmarkStart w:id="66" w:name="_Toc687"/>
      <w:r>
        <w:rPr>
          <w:rFonts w:ascii="仿宋_GB2312" w:eastAsia="仿宋_GB2312"/>
          <w:sz w:val="32"/>
          <w:szCs w:val="32"/>
        </w:rPr>
        <w:t xml:space="preserve">1.3 </w:t>
      </w:r>
      <w:r>
        <w:rPr>
          <w:rFonts w:hint="eastAsia" w:ascii="仿宋_GB2312" w:eastAsia="仿宋_GB2312"/>
          <w:sz w:val="32"/>
          <w:szCs w:val="32"/>
        </w:rPr>
        <w:t>适用范围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ind w:firstLine="640"/>
        <w:rPr>
          <w:rFonts w:ascii="仿宋_GB2312" w:hAnsi="仿宋"/>
          <w:szCs w:val="32"/>
        </w:rPr>
      </w:pPr>
      <w:r>
        <w:rPr>
          <w:rFonts w:hint="eastAsia" w:ascii="仿宋_GB2312" w:hAnsi="仿宋"/>
          <w:szCs w:val="32"/>
        </w:rPr>
        <w:t>本预案适用于发生在</w:t>
      </w:r>
      <w:r>
        <w:rPr>
          <w:rFonts w:hint="eastAsia" w:ascii="仿宋_GB2312" w:hAnsi="仿宋" w:eastAsia="仿宋"/>
          <w:szCs w:val="32"/>
        </w:rPr>
        <w:t>鄠</w:t>
      </w:r>
      <w:r>
        <w:rPr>
          <w:rFonts w:hint="eastAsia" w:ascii="仿宋_GB2312" w:hAnsi="仿宋"/>
          <w:szCs w:val="32"/>
        </w:rPr>
        <w:t>邑区内的地震灾害事件和周边地区波及</w:t>
      </w:r>
      <w:r>
        <w:rPr>
          <w:rFonts w:hint="eastAsia" w:ascii="仿宋_GB2312" w:hAnsi="仿宋" w:eastAsia="仿宋"/>
          <w:szCs w:val="32"/>
        </w:rPr>
        <w:t>鄠</w:t>
      </w:r>
      <w:r>
        <w:rPr>
          <w:rFonts w:hint="eastAsia" w:ascii="仿宋_GB2312" w:hAnsi="仿宋"/>
          <w:szCs w:val="32"/>
        </w:rPr>
        <w:t>邑区的地震灾害事件及其它地震事件。</w:t>
      </w:r>
    </w:p>
    <w:p>
      <w:pPr>
        <w:pStyle w:val="2"/>
        <w:rPr>
          <w:rFonts w:ascii="仿宋_GB2312" w:eastAsia="仿宋_GB2312"/>
          <w:sz w:val="32"/>
          <w:szCs w:val="32"/>
        </w:rPr>
      </w:pPr>
      <w:bookmarkStart w:id="67" w:name="_Toc22579"/>
      <w:bookmarkStart w:id="68" w:name="_Toc328040219"/>
      <w:bookmarkStart w:id="69" w:name="_Toc285719725"/>
      <w:bookmarkStart w:id="70" w:name="_Toc281293152"/>
      <w:bookmarkStart w:id="71" w:name="_Toc281383041"/>
      <w:r>
        <w:rPr>
          <w:rFonts w:ascii="仿宋_GB2312" w:eastAsia="仿宋_GB2312"/>
          <w:sz w:val="32"/>
          <w:szCs w:val="32"/>
        </w:rPr>
        <w:t xml:space="preserve">1.4 </w:t>
      </w:r>
      <w:r>
        <w:rPr>
          <w:rFonts w:hint="eastAsia" w:ascii="仿宋_GB2312" w:eastAsia="仿宋_GB2312"/>
          <w:sz w:val="32"/>
          <w:szCs w:val="32"/>
        </w:rPr>
        <w:t>工作原则</w:t>
      </w:r>
      <w:bookmarkEnd w:id="67"/>
      <w:bookmarkEnd w:id="68"/>
    </w:p>
    <w:bookmarkEnd w:id="69"/>
    <w:bookmarkEnd w:id="70"/>
    <w:bookmarkEnd w:id="71"/>
    <w:p>
      <w:pPr>
        <w:ind w:firstLine="640"/>
        <w:rPr>
          <w:rFonts w:ascii="仿宋_GB2312" w:hAnsi="仿宋"/>
          <w:szCs w:val="32"/>
        </w:rPr>
      </w:pPr>
      <w:bookmarkStart w:id="72" w:name="_Toc328040220"/>
      <w:bookmarkStart w:id="73" w:name="_Toc281383044"/>
      <w:bookmarkStart w:id="74" w:name="_Toc285719730"/>
      <w:bookmarkStart w:id="75" w:name="_Toc281293155"/>
      <w:r>
        <w:rPr>
          <w:rFonts w:hint="eastAsia" w:ascii="仿宋_GB2312" w:hAnsi="仿宋"/>
          <w:szCs w:val="32"/>
        </w:rPr>
        <w:t>抗震救灾工作坚持人民至上、生命至上、统一领导、分级负责、多级联动、广泛参与、分类启动、属地为主、公众参与、资源共享、快速反应的工作原则。地震发生后，区政府及有关部门、单位立即自动按照职责分工和相关预案开展应急处置工作。</w:t>
      </w:r>
    </w:p>
    <w:p>
      <w:pPr>
        <w:pStyle w:val="2"/>
        <w:rPr>
          <w:rFonts w:ascii="仿宋_GB2312" w:eastAsia="仿宋_GB2312"/>
          <w:sz w:val="32"/>
          <w:szCs w:val="32"/>
        </w:rPr>
      </w:pPr>
      <w:bookmarkStart w:id="76" w:name="_Toc24028"/>
      <w:r>
        <w:rPr>
          <w:rFonts w:ascii="仿宋_GB2312" w:eastAsia="仿宋_GB2312"/>
          <w:sz w:val="32"/>
          <w:szCs w:val="32"/>
        </w:rPr>
        <w:t xml:space="preserve">1.5 </w:t>
      </w:r>
      <w:r>
        <w:rPr>
          <w:rFonts w:hint="eastAsia" w:ascii="仿宋_GB2312" w:eastAsia="仿宋_GB2312"/>
          <w:sz w:val="32"/>
          <w:szCs w:val="32"/>
        </w:rPr>
        <w:t>地震灾害分级</w:t>
      </w:r>
      <w:bookmarkEnd w:id="76"/>
    </w:p>
    <w:p>
      <w:pPr>
        <w:ind w:firstLine="640"/>
        <w:rPr>
          <w:rFonts w:ascii="仿宋_GB2312" w:hAnsi="仿宋"/>
          <w:szCs w:val="32"/>
        </w:rPr>
      </w:pPr>
      <w:r>
        <w:rPr>
          <w:rFonts w:hint="eastAsia" w:ascii="仿宋_GB2312" w:hAnsi="仿宋"/>
          <w:szCs w:val="32"/>
        </w:rPr>
        <w:t>地震灾害分为特别重大、重大、较大、一般四级。</w:t>
      </w:r>
    </w:p>
    <w:p>
      <w:pPr>
        <w:ind w:firstLine="640"/>
        <w:rPr>
          <w:rFonts w:ascii="仿宋_GB2312" w:hAnsi="仿宋"/>
          <w:szCs w:val="32"/>
        </w:rPr>
      </w:pPr>
      <w:r>
        <w:rPr>
          <w:rFonts w:hint="eastAsia" w:ascii="仿宋_GB2312" w:hAnsi="仿宋"/>
          <w:szCs w:val="32"/>
        </w:rPr>
        <w:t>（</w:t>
      </w:r>
      <w:r>
        <w:rPr>
          <w:rFonts w:ascii="仿宋_GB2312" w:hAnsi="仿宋"/>
          <w:szCs w:val="32"/>
        </w:rPr>
        <w:t>1</w:t>
      </w:r>
      <w:r>
        <w:rPr>
          <w:rFonts w:hint="eastAsia" w:ascii="仿宋_GB2312" w:hAnsi="仿宋"/>
          <w:szCs w:val="32"/>
        </w:rPr>
        <w:t>）特别重大地震灾害是指造成</w:t>
      </w:r>
      <w:r>
        <w:rPr>
          <w:rFonts w:ascii="仿宋_GB2312" w:hAnsi="仿宋"/>
          <w:szCs w:val="32"/>
        </w:rPr>
        <w:t>300</w:t>
      </w:r>
      <w:r>
        <w:rPr>
          <w:rFonts w:hint="eastAsia" w:ascii="仿宋_GB2312" w:hAnsi="仿宋"/>
          <w:szCs w:val="32"/>
        </w:rPr>
        <w:t>人以上死亡（含失踪），直接经济损失占西安市上年地区生产总值</w:t>
      </w:r>
      <w:r>
        <w:rPr>
          <w:rFonts w:ascii="仿宋_GB2312" w:hAnsi="仿宋"/>
          <w:szCs w:val="32"/>
        </w:rPr>
        <w:t>1%</w:t>
      </w:r>
      <w:r>
        <w:rPr>
          <w:rFonts w:hint="eastAsia" w:ascii="仿宋_GB2312" w:hAnsi="仿宋"/>
          <w:szCs w:val="32"/>
        </w:rPr>
        <w:t>以上的地震灾害。</w:t>
      </w:r>
      <w:r>
        <w:rPr>
          <w:rFonts w:hint="eastAsia" w:ascii="仿宋_GB2312" w:hAnsi="仿宋" w:eastAsia="仿宋"/>
          <w:szCs w:val="32"/>
        </w:rPr>
        <w:t>鄠</w:t>
      </w:r>
      <w:r>
        <w:rPr>
          <w:rFonts w:hint="eastAsia" w:ascii="仿宋_GB2312" w:hAnsi="仿宋"/>
          <w:szCs w:val="32"/>
        </w:rPr>
        <w:t>邑区发生</w:t>
      </w:r>
      <w:r>
        <w:rPr>
          <w:rFonts w:ascii="仿宋_GB2312" w:hAnsi="仿宋"/>
          <w:szCs w:val="32"/>
        </w:rPr>
        <w:t>7.0</w:t>
      </w:r>
      <w:r>
        <w:rPr>
          <w:rFonts w:hint="eastAsia" w:ascii="仿宋_GB2312" w:hAnsi="仿宋"/>
          <w:szCs w:val="32"/>
        </w:rPr>
        <w:t>级以上地震，初判为特别重大地震灾害事件。</w:t>
      </w:r>
    </w:p>
    <w:p>
      <w:pPr>
        <w:ind w:firstLine="640"/>
        <w:rPr>
          <w:rFonts w:ascii="仿宋_GB2312" w:hAnsi="仿宋"/>
          <w:szCs w:val="32"/>
        </w:rPr>
      </w:pPr>
      <w:r>
        <w:rPr>
          <w:rFonts w:hint="eastAsia" w:ascii="仿宋_GB2312" w:hAnsi="仿宋"/>
          <w:szCs w:val="32"/>
        </w:rPr>
        <w:t>（</w:t>
      </w:r>
      <w:r>
        <w:rPr>
          <w:rFonts w:ascii="仿宋_GB2312" w:hAnsi="仿宋"/>
          <w:szCs w:val="32"/>
        </w:rPr>
        <w:t>2</w:t>
      </w:r>
      <w:r>
        <w:rPr>
          <w:rFonts w:hint="eastAsia" w:ascii="仿宋_GB2312" w:hAnsi="仿宋"/>
          <w:szCs w:val="32"/>
        </w:rPr>
        <w:t>）重大地震灾害是指造成</w:t>
      </w:r>
      <w:r>
        <w:rPr>
          <w:rFonts w:ascii="仿宋_GB2312" w:hAnsi="仿宋"/>
          <w:szCs w:val="32"/>
        </w:rPr>
        <w:t>50</w:t>
      </w:r>
      <w:r>
        <w:rPr>
          <w:rFonts w:hint="eastAsia" w:ascii="仿宋_GB2312" w:hAnsi="仿宋"/>
          <w:szCs w:val="32"/>
        </w:rPr>
        <w:t>人以上、</w:t>
      </w:r>
      <w:r>
        <w:rPr>
          <w:rFonts w:ascii="仿宋_GB2312" w:hAnsi="仿宋"/>
          <w:szCs w:val="32"/>
        </w:rPr>
        <w:t>300</w:t>
      </w:r>
      <w:r>
        <w:rPr>
          <w:rFonts w:hint="eastAsia" w:ascii="仿宋_GB2312" w:hAnsi="仿宋"/>
          <w:szCs w:val="32"/>
        </w:rPr>
        <w:t>人以下死亡（含失踪）的地震灾害。</w:t>
      </w:r>
      <w:r>
        <w:rPr>
          <w:rFonts w:hint="eastAsia" w:ascii="仿宋_GB2312" w:hAnsi="仿宋" w:eastAsia="仿宋"/>
          <w:szCs w:val="32"/>
        </w:rPr>
        <w:t>鄠</w:t>
      </w:r>
      <w:r>
        <w:rPr>
          <w:rFonts w:hint="eastAsia" w:ascii="仿宋_GB2312" w:hAnsi="仿宋"/>
          <w:szCs w:val="32"/>
        </w:rPr>
        <w:t>邑区发生</w:t>
      </w:r>
      <w:r>
        <w:rPr>
          <w:rFonts w:ascii="仿宋_GB2312" w:hAnsi="仿宋"/>
          <w:szCs w:val="32"/>
        </w:rPr>
        <w:t>6.0</w:t>
      </w:r>
      <w:r>
        <w:rPr>
          <w:rFonts w:hint="eastAsia" w:ascii="仿宋_GB2312" w:hAnsi="仿宋"/>
          <w:szCs w:val="32"/>
        </w:rPr>
        <w:t>级以上、</w:t>
      </w:r>
      <w:r>
        <w:rPr>
          <w:rFonts w:ascii="仿宋_GB2312" w:hAnsi="仿宋"/>
          <w:szCs w:val="32"/>
        </w:rPr>
        <w:t>7.0</w:t>
      </w:r>
      <w:r>
        <w:rPr>
          <w:rFonts w:hint="eastAsia" w:ascii="仿宋_GB2312" w:hAnsi="仿宋"/>
          <w:szCs w:val="32"/>
        </w:rPr>
        <w:t>级以下地震，初判为重大地震灾害事件。</w:t>
      </w:r>
    </w:p>
    <w:p>
      <w:pPr>
        <w:ind w:firstLine="640"/>
        <w:rPr>
          <w:rFonts w:ascii="仿宋_GB2312" w:hAnsi="仿宋"/>
          <w:szCs w:val="32"/>
        </w:rPr>
      </w:pPr>
      <w:r>
        <w:rPr>
          <w:rFonts w:hint="eastAsia" w:ascii="仿宋_GB2312" w:hAnsi="仿宋"/>
          <w:szCs w:val="32"/>
        </w:rPr>
        <w:t>（</w:t>
      </w:r>
      <w:r>
        <w:rPr>
          <w:rFonts w:ascii="仿宋_GB2312" w:hAnsi="仿宋"/>
          <w:szCs w:val="32"/>
        </w:rPr>
        <w:t>3</w:t>
      </w:r>
      <w:r>
        <w:rPr>
          <w:rFonts w:hint="eastAsia" w:ascii="仿宋_GB2312" w:hAnsi="仿宋"/>
          <w:szCs w:val="32"/>
        </w:rPr>
        <w:t>）较大地震灾害是指造成</w:t>
      </w:r>
      <w:r>
        <w:rPr>
          <w:rFonts w:ascii="仿宋_GB2312" w:hAnsi="仿宋"/>
          <w:szCs w:val="32"/>
        </w:rPr>
        <w:t>10</w:t>
      </w:r>
      <w:r>
        <w:rPr>
          <w:rFonts w:hint="eastAsia" w:ascii="仿宋_GB2312" w:hAnsi="仿宋"/>
          <w:szCs w:val="32"/>
        </w:rPr>
        <w:t>人以上、</w:t>
      </w:r>
      <w:r>
        <w:rPr>
          <w:rFonts w:ascii="仿宋_GB2312" w:hAnsi="仿宋"/>
          <w:szCs w:val="32"/>
        </w:rPr>
        <w:t>50</w:t>
      </w:r>
      <w:r>
        <w:rPr>
          <w:rFonts w:hint="eastAsia" w:ascii="仿宋_GB2312" w:hAnsi="仿宋"/>
          <w:szCs w:val="32"/>
        </w:rPr>
        <w:t>人以下死亡（含失踪）的地震灾害。</w:t>
      </w:r>
      <w:r>
        <w:rPr>
          <w:rFonts w:hint="eastAsia" w:ascii="仿宋_GB2312" w:hAnsi="仿宋" w:eastAsia="仿宋"/>
          <w:szCs w:val="32"/>
        </w:rPr>
        <w:t>鄠</w:t>
      </w:r>
      <w:r>
        <w:rPr>
          <w:rFonts w:hint="eastAsia" w:ascii="仿宋_GB2312" w:hAnsi="仿宋"/>
          <w:szCs w:val="32"/>
        </w:rPr>
        <w:t>邑区发生</w:t>
      </w:r>
      <w:r>
        <w:rPr>
          <w:rFonts w:ascii="仿宋_GB2312" w:hAnsi="仿宋"/>
          <w:szCs w:val="32"/>
        </w:rPr>
        <w:t>5.0</w:t>
      </w:r>
      <w:r>
        <w:rPr>
          <w:rFonts w:hint="eastAsia" w:ascii="仿宋_GB2312" w:hAnsi="仿宋"/>
          <w:szCs w:val="32"/>
        </w:rPr>
        <w:t>级以上、</w:t>
      </w:r>
      <w:r>
        <w:rPr>
          <w:rFonts w:ascii="仿宋_GB2312" w:hAnsi="仿宋"/>
          <w:szCs w:val="32"/>
        </w:rPr>
        <w:t>6.0</w:t>
      </w:r>
      <w:r>
        <w:rPr>
          <w:rFonts w:hint="eastAsia" w:ascii="仿宋_GB2312" w:hAnsi="仿宋"/>
          <w:szCs w:val="32"/>
        </w:rPr>
        <w:t>级以下地震，初判为较大地震灾害事件。</w:t>
      </w:r>
    </w:p>
    <w:p>
      <w:pPr>
        <w:ind w:firstLine="640"/>
        <w:rPr>
          <w:szCs w:val="32"/>
        </w:rPr>
      </w:pPr>
      <w:r>
        <w:rPr>
          <w:rFonts w:hint="eastAsia" w:ascii="仿宋_GB2312" w:hAnsi="仿宋"/>
          <w:szCs w:val="32"/>
        </w:rPr>
        <w:t>（</w:t>
      </w:r>
      <w:r>
        <w:rPr>
          <w:rFonts w:ascii="仿宋_GB2312" w:hAnsi="仿宋"/>
          <w:szCs w:val="32"/>
        </w:rPr>
        <w:t>4</w:t>
      </w:r>
      <w:r>
        <w:rPr>
          <w:rFonts w:hint="eastAsia" w:ascii="仿宋_GB2312" w:hAnsi="仿宋"/>
          <w:szCs w:val="32"/>
        </w:rPr>
        <w:t>）一般地震灾害是指造成</w:t>
      </w:r>
      <w:r>
        <w:rPr>
          <w:rFonts w:ascii="仿宋_GB2312" w:hAnsi="仿宋"/>
          <w:szCs w:val="32"/>
        </w:rPr>
        <w:t>10</w:t>
      </w:r>
      <w:r>
        <w:rPr>
          <w:rFonts w:hint="eastAsia" w:ascii="仿宋_GB2312" w:hAnsi="仿宋"/>
          <w:szCs w:val="32"/>
        </w:rPr>
        <w:t>人以下死亡（含失踪）的地震灾害。</w:t>
      </w:r>
      <w:r>
        <w:rPr>
          <w:rFonts w:hint="eastAsia" w:ascii="仿宋_GB2312" w:hAnsi="仿宋" w:eastAsia="仿宋"/>
          <w:szCs w:val="32"/>
        </w:rPr>
        <w:t>鄠</w:t>
      </w:r>
      <w:r>
        <w:rPr>
          <w:rFonts w:hint="eastAsia" w:ascii="仿宋_GB2312" w:hAnsi="仿宋"/>
          <w:szCs w:val="32"/>
        </w:rPr>
        <w:t>邑区发生</w:t>
      </w:r>
      <w:r>
        <w:rPr>
          <w:szCs w:val="32"/>
        </w:rPr>
        <w:t>4.0</w:t>
      </w:r>
      <w:r>
        <w:rPr>
          <w:rFonts w:hint="eastAsia"/>
          <w:szCs w:val="32"/>
        </w:rPr>
        <w:t>级以上、</w:t>
      </w:r>
      <w:r>
        <w:rPr>
          <w:szCs w:val="32"/>
        </w:rPr>
        <w:t>5.0</w:t>
      </w:r>
      <w:r>
        <w:rPr>
          <w:rFonts w:hint="eastAsia"/>
          <w:szCs w:val="32"/>
        </w:rPr>
        <w:t>级以下地震，初判为一般地震灾害事件。</w:t>
      </w:r>
    </w:p>
    <w:p>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17" w:gutter="0"/>
          <w:pgNumType w:start="1"/>
          <w:cols w:space="0" w:num="1"/>
          <w:docGrid w:type="lines" w:linePitch="435" w:charSpace="0"/>
        </w:sectPr>
      </w:pPr>
    </w:p>
    <w:p>
      <w:pPr>
        <w:pStyle w:val="3"/>
        <w:rPr>
          <w:rFonts w:ascii="Times New Roman" w:hAnsi="Times New Roman"/>
          <w:szCs w:val="32"/>
        </w:rPr>
      </w:pPr>
      <w:bookmarkStart w:id="77" w:name="_Toc17333"/>
      <w:r>
        <w:rPr>
          <w:rFonts w:ascii="Times New Roman" w:hAnsi="Times New Roman"/>
          <w:szCs w:val="32"/>
        </w:rPr>
        <w:t xml:space="preserve">2 </w:t>
      </w:r>
      <w:r>
        <w:rPr>
          <w:rFonts w:hint="eastAsia" w:ascii="Times New Roman" w:hAnsi="Times New Roman"/>
          <w:szCs w:val="32"/>
        </w:rPr>
        <w:t>组织体系</w:t>
      </w:r>
      <w:bookmarkEnd w:id="72"/>
      <w:bookmarkEnd w:id="77"/>
    </w:p>
    <w:p>
      <w:pPr>
        <w:pStyle w:val="2"/>
        <w:rPr>
          <w:rFonts w:ascii="Times New Roman" w:hAnsi="Times New Roman"/>
          <w:sz w:val="32"/>
          <w:szCs w:val="32"/>
        </w:rPr>
      </w:pPr>
      <w:bookmarkStart w:id="78" w:name="_Toc20827"/>
      <w:r>
        <w:rPr>
          <w:rFonts w:ascii="Times New Roman" w:hAnsi="Times New Roman"/>
          <w:sz w:val="32"/>
          <w:szCs w:val="32"/>
        </w:rPr>
        <w:t xml:space="preserve">2.1 </w:t>
      </w:r>
      <w:r>
        <w:rPr>
          <w:rFonts w:hint="eastAsia" w:ascii="Times New Roman" w:hAnsi="Times New Roman"/>
          <w:sz w:val="32"/>
          <w:szCs w:val="32"/>
        </w:rPr>
        <w:t>区抗震救灾指挥部组成及职责</w:t>
      </w:r>
      <w:bookmarkEnd w:id="78"/>
    </w:p>
    <w:p>
      <w:pPr>
        <w:pStyle w:val="4"/>
        <w:rPr>
          <w:sz w:val="32"/>
          <w:szCs w:val="32"/>
        </w:rPr>
      </w:pPr>
      <w:bookmarkStart w:id="79" w:name="_Toc16327"/>
      <w:bookmarkStart w:id="80" w:name="_Toc31742"/>
      <w:bookmarkStart w:id="81" w:name="_Toc13570"/>
      <w:bookmarkStart w:id="82" w:name="_Toc25869"/>
      <w:bookmarkStart w:id="83" w:name="_Toc32053"/>
      <w:bookmarkStart w:id="84" w:name="_Toc29209"/>
      <w:bookmarkStart w:id="85" w:name="_Toc25817"/>
      <w:bookmarkStart w:id="86" w:name="_Toc19862"/>
      <w:bookmarkStart w:id="87" w:name="_Toc27678"/>
      <w:bookmarkStart w:id="88" w:name="_Toc25803"/>
      <w:r>
        <w:rPr>
          <w:sz w:val="32"/>
          <w:szCs w:val="32"/>
        </w:rPr>
        <w:t xml:space="preserve">2.1.1 </w:t>
      </w:r>
      <w:r>
        <w:rPr>
          <w:rFonts w:hint="eastAsia"/>
          <w:sz w:val="32"/>
          <w:szCs w:val="32"/>
        </w:rPr>
        <w:t>区抗震救灾指挥部组成</w:t>
      </w:r>
      <w:bookmarkEnd w:id="79"/>
      <w:bookmarkEnd w:id="80"/>
      <w:bookmarkEnd w:id="81"/>
      <w:bookmarkEnd w:id="82"/>
      <w:bookmarkEnd w:id="83"/>
      <w:bookmarkEnd w:id="84"/>
      <w:bookmarkEnd w:id="85"/>
      <w:bookmarkEnd w:id="86"/>
      <w:bookmarkEnd w:id="87"/>
      <w:bookmarkEnd w:id="88"/>
    </w:p>
    <w:p>
      <w:pPr>
        <w:ind w:firstLine="640"/>
        <w:rPr>
          <w:szCs w:val="32"/>
        </w:rPr>
      </w:pPr>
      <w:r>
        <w:rPr>
          <w:rFonts w:hint="eastAsia"/>
          <w:szCs w:val="32"/>
        </w:rPr>
        <w:t>在区委、区政府统一领导下，成立区抗震救灾指挥部，</w:t>
      </w:r>
      <w:r>
        <w:rPr>
          <w:rFonts w:hint="eastAsia" w:ascii="仿宋" w:hAnsi="仿宋" w:eastAsia="仿宋"/>
          <w:szCs w:val="32"/>
        </w:rPr>
        <w:t>鄠</w:t>
      </w:r>
      <w:r>
        <w:rPr>
          <w:rFonts w:hint="eastAsia"/>
          <w:szCs w:val="32"/>
        </w:rPr>
        <w:t>邑区范围内发生地震灾害时，负责组织开展地震灾害应急处置工作。</w:t>
      </w:r>
    </w:p>
    <w:p>
      <w:pPr>
        <w:ind w:firstLine="0" w:firstLineChars="0"/>
        <w:rPr>
          <w:szCs w:val="32"/>
        </w:rPr>
      </w:pPr>
      <w:r>
        <w:rPr>
          <w:rFonts w:hint="eastAsia"/>
          <w:spacing w:val="66"/>
          <w:kern w:val="0"/>
          <w:szCs w:val="32"/>
          <w:fitText w:val="1680" w:id="694306490"/>
        </w:rPr>
        <w:t>总指挥</w:t>
      </w:r>
      <w:r>
        <w:rPr>
          <w:rFonts w:hint="eastAsia"/>
          <w:spacing w:val="2"/>
          <w:kern w:val="0"/>
          <w:szCs w:val="32"/>
          <w:fitText w:val="1680" w:id="694306490"/>
        </w:rPr>
        <w:t>长</w:t>
      </w:r>
      <w:r>
        <w:rPr>
          <w:rFonts w:hint="eastAsia"/>
          <w:szCs w:val="32"/>
        </w:rPr>
        <w:t>：区委常委、常务副区长</w:t>
      </w:r>
    </w:p>
    <w:p>
      <w:pPr>
        <w:ind w:firstLine="0" w:firstLineChars="0"/>
        <w:rPr>
          <w:szCs w:val="32"/>
        </w:rPr>
      </w:pPr>
      <w:r>
        <w:rPr>
          <w:rFonts w:hint="eastAsia"/>
          <w:spacing w:val="10"/>
          <w:kern w:val="0"/>
          <w:szCs w:val="32"/>
          <w:fitText w:val="1680" w:id="1"/>
        </w:rPr>
        <w:t>副总指挥</w:t>
      </w:r>
      <w:r>
        <w:rPr>
          <w:rFonts w:hint="eastAsia"/>
          <w:spacing w:val="0"/>
          <w:kern w:val="0"/>
          <w:szCs w:val="32"/>
          <w:fitText w:val="1680" w:id="1"/>
        </w:rPr>
        <w:t>长</w:t>
      </w:r>
      <w:r>
        <w:rPr>
          <w:rFonts w:hint="eastAsia"/>
          <w:szCs w:val="32"/>
        </w:rPr>
        <w:t>：区委常委、区人武部部长</w:t>
      </w:r>
    </w:p>
    <w:p>
      <w:pPr>
        <w:adjustRightInd w:val="0"/>
        <w:ind w:firstLine="0" w:firstLineChars="0"/>
        <w:rPr>
          <w:szCs w:val="32"/>
        </w:rPr>
      </w:pPr>
      <w:r>
        <w:rPr>
          <w:rFonts w:hint="eastAsia"/>
          <w:spacing w:val="180"/>
          <w:kern w:val="0"/>
          <w:szCs w:val="32"/>
          <w:fitText w:val="1680" w:id="2"/>
        </w:rPr>
        <w:t>指挥</w:t>
      </w:r>
      <w:r>
        <w:rPr>
          <w:rFonts w:hint="eastAsia"/>
          <w:spacing w:val="0"/>
          <w:kern w:val="0"/>
          <w:szCs w:val="32"/>
          <w:fitText w:val="1680" w:id="2"/>
        </w:rPr>
        <w:t>长</w:t>
      </w:r>
      <w:r>
        <w:rPr>
          <w:rFonts w:hint="eastAsia"/>
          <w:szCs w:val="32"/>
        </w:rPr>
        <w:t>：区政府办公室主任</w:t>
      </w:r>
    </w:p>
    <w:p>
      <w:pPr>
        <w:adjustRightInd w:val="0"/>
        <w:ind w:firstLine="984" w:firstLineChars="300"/>
        <w:rPr>
          <w:szCs w:val="32"/>
        </w:rPr>
      </w:pPr>
      <w:r>
        <w:rPr>
          <w:spacing w:val="4"/>
          <w:szCs w:val="32"/>
        </w:rPr>
        <w:t xml:space="preserve">      </w:t>
      </w:r>
      <w:r>
        <w:rPr>
          <w:rFonts w:hint="eastAsia"/>
          <w:szCs w:val="32"/>
        </w:rPr>
        <w:t>区应急管理局局长</w:t>
      </w:r>
    </w:p>
    <w:p>
      <w:pPr>
        <w:adjustRightInd w:val="0"/>
        <w:ind w:firstLine="0" w:firstLineChars="0"/>
        <w:rPr>
          <w:szCs w:val="32"/>
        </w:rPr>
      </w:pPr>
      <w:r>
        <w:rPr>
          <w:spacing w:val="4"/>
          <w:szCs w:val="32"/>
        </w:rPr>
        <w:t xml:space="preserve">            </w:t>
      </w:r>
      <w:r>
        <w:rPr>
          <w:rFonts w:hint="eastAsia"/>
          <w:szCs w:val="32"/>
        </w:rPr>
        <w:t>区发改委主任</w:t>
      </w:r>
    </w:p>
    <w:p>
      <w:pPr>
        <w:adjustRightInd w:val="0"/>
        <w:ind w:firstLine="984" w:firstLineChars="300"/>
        <w:rPr>
          <w:szCs w:val="32"/>
        </w:rPr>
      </w:pPr>
      <w:r>
        <w:rPr>
          <w:spacing w:val="4"/>
          <w:szCs w:val="32"/>
        </w:rPr>
        <w:t xml:space="preserve">      </w:t>
      </w:r>
      <w:r>
        <w:rPr>
          <w:rFonts w:hint="eastAsia"/>
          <w:szCs w:val="32"/>
        </w:rPr>
        <w:t>区消防救援大队大队长</w:t>
      </w:r>
    </w:p>
    <w:p>
      <w:pPr>
        <w:ind w:firstLine="640"/>
        <w:rPr>
          <w:szCs w:val="32"/>
        </w:rPr>
      </w:pPr>
      <w:r>
        <w:rPr>
          <w:rFonts w:hint="eastAsia"/>
          <w:szCs w:val="32"/>
        </w:rPr>
        <w:t>成员单位：区委宣传部、区人武部、区委统战部、团区委、区公安分局、区教科局、区发改委、区投资工信局、区住建局、区交通局、区水务局、区民政局、区司法局、区财政局、区市场监管局、区文化旅游局、区卫生健康局、区农业农村局、区气象局、区应急管理局、区资源规划分局、区生态环境分局、区大数据中心、区融媒体中心、区消防救援大队、区红十字会、区供电分公司。</w:t>
      </w:r>
    </w:p>
    <w:p>
      <w:pPr>
        <w:ind w:firstLine="640"/>
        <w:rPr>
          <w:szCs w:val="32"/>
        </w:rPr>
      </w:pPr>
      <w:r>
        <w:rPr>
          <w:rFonts w:hint="eastAsia"/>
          <w:szCs w:val="32"/>
        </w:rPr>
        <w:t>区政府可根据应急处置实际需要，对区抗震救灾指挥部领导和成员进行调整。</w:t>
      </w:r>
    </w:p>
    <w:p>
      <w:pPr>
        <w:pStyle w:val="4"/>
        <w:rPr>
          <w:sz w:val="32"/>
          <w:szCs w:val="32"/>
        </w:rPr>
      </w:pPr>
      <w:bookmarkStart w:id="89" w:name="_Toc18450"/>
      <w:bookmarkStart w:id="90" w:name="_Toc31593"/>
      <w:bookmarkStart w:id="91" w:name="_Toc2499"/>
      <w:bookmarkStart w:id="92" w:name="_Toc15056"/>
      <w:bookmarkStart w:id="93" w:name="_Toc27158"/>
      <w:bookmarkStart w:id="94" w:name="_Toc6256"/>
      <w:bookmarkStart w:id="95" w:name="_Toc16324"/>
      <w:bookmarkStart w:id="96" w:name="_Toc27362"/>
      <w:bookmarkStart w:id="97" w:name="_Toc20431"/>
      <w:bookmarkStart w:id="98" w:name="_Toc28568"/>
      <w:r>
        <w:rPr>
          <w:sz w:val="32"/>
          <w:szCs w:val="32"/>
        </w:rPr>
        <w:t xml:space="preserve">2.1.2 </w:t>
      </w:r>
      <w:r>
        <w:rPr>
          <w:rFonts w:hint="eastAsia"/>
          <w:sz w:val="32"/>
          <w:szCs w:val="32"/>
        </w:rPr>
        <w:t>区抗震救灾指挥部主要职责</w:t>
      </w:r>
      <w:bookmarkEnd w:id="89"/>
      <w:bookmarkEnd w:id="90"/>
      <w:bookmarkEnd w:id="91"/>
      <w:bookmarkEnd w:id="92"/>
      <w:bookmarkEnd w:id="93"/>
      <w:bookmarkEnd w:id="94"/>
      <w:bookmarkEnd w:id="95"/>
      <w:bookmarkEnd w:id="96"/>
      <w:bookmarkEnd w:id="97"/>
      <w:bookmarkEnd w:id="98"/>
    </w:p>
    <w:p>
      <w:pPr>
        <w:ind w:firstLine="640"/>
        <w:rPr>
          <w:szCs w:val="32"/>
        </w:rPr>
      </w:pPr>
      <w:r>
        <w:rPr>
          <w:rFonts w:hint="eastAsia"/>
          <w:szCs w:val="32"/>
        </w:rPr>
        <w:t>（</w:t>
      </w:r>
      <w:r>
        <w:rPr>
          <w:szCs w:val="32"/>
        </w:rPr>
        <w:t>1</w:t>
      </w:r>
      <w:r>
        <w:rPr>
          <w:rFonts w:hint="eastAsia"/>
          <w:szCs w:val="32"/>
        </w:rPr>
        <w:t>）贯彻执行区委、区政府以及上级抗震救灾指挥部各项指令。</w:t>
      </w:r>
    </w:p>
    <w:p>
      <w:pPr>
        <w:ind w:firstLine="640"/>
        <w:rPr>
          <w:szCs w:val="32"/>
        </w:rPr>
      </w:pPr>
      <w:r>
        <w:rPr>
          <w:rFonts w:hint="eastAsia"/>
          <w:szCs w:val="32"/>
        </w:rPr>
        <w:t>（</w:t>
      </w:r>
      <w:r>
        <w:rPr>
          <w:szCs w:val="32"/>
        </w:rPr>
        <w:t>2</w:t>
      </w:r>
      <w:r>
        <w:rPr>
          <w:rFonts w:hint="eastAsia"/>
          <w:szCs w:val="32"/>
        </w:rPr>
        <w:t>）领导全区抗震救灾工作；了解和掌握全区震情、灾情、社情、民情及发展趋势。</w:t>
      </w:r>
    </w:p>
    <w:p>
      <w:pPr>
        <w:ind w:firstLine="640"/>
        <w:rPr>
          <w:szCs w:val="32"/>
        </w:rPr>
      </w:pPr>
      <w:r>
        <w:rPr>
          <w:rFonts w:hint="eastAsia"/>
          <w:szCs w:val="32"/>
        </w:rPr>
        <w:t>（</w:t>
      </w:r>
      <w:r>
        <w:rPr>
          <w:szCs w:val="32"/>
        </w:rPr>
        <w:t>3</w:t>
      </w:r>
      <w:r>
        <w:rPr>
          <w:rFonts w:hint="eastAsia"/>
          <w:szCs w:val="32"/>
        </w:rPr>
        <w:t>）指挥协调受灾人员的紧急救援；组织伤员救治、转运及遇难人员善后处理。</w:t>
      </w:r>
    </w:p>
    <w:p>
      <w:pPr>
        <w:ind w:firstLine="640"/>
        <w:rPr>
          <w:szCs w:val="32"/>
        </w:rPr>
      </w:pPr>
      <w:r>
        <w:rPr>
          <w:rFonts w:hint="eastAsia"/>
          <w:szCs w:val="32"/>
        </w:rPr>
        <w:t>（</w:t>
      </w:r>
      <w:r>
        <w:rPr>
          <w:szCs w:val="32"/>
        </w:rPr>
        <w:t>4</w:t>
      </w:r>
      <w:r>
        <w:rPr>
          <w:rFonts w:hint="eastAsia"/>
          <w:szCs w:val="32"/>
        </w:rPr>
        <w:t>）指挥协调各种抢救抢险抢修行动。</w:t>
      </w:r>
    </w:p>
    <w:p>
      <w:pPr>
        <w:ind w:firstLine="640"/>
        <w:rPr>
          <w:szCs w:val="32"/>
        </w:rPr>
      </w:pPr>
      <w:r>
        <w:rPr>
          <w:rFonts w:hint="eastAsia"/>
          <w:szCs w:val="32"/>
        </w:rPr>
        <w:t>（</w:t>
      </w:r>
      <w:r>
        <w:rPr>
          <w:szCs w:val="32"/>
        </w:rPr>
        <w:t>5</w:t>
      </w:r>
      <w:r>
        <w:rPr>
          <w:rFonts w:hint="eastAsia"/>
          <w:szCs w:val="32"/>
        </w:rPr>
        <w:t>）组织受灾群众安置和各类生活物资供应。</w:t>
      </w:r>
    </w:p>
    <w:p>
      <w:pPr>
        <w:ind w:firstLine="640"/>
        <w:rPr>
          <w:szCs w:val="32"/>
        </w:rPr>
      </w:pPr>
      <w:r>
        <w:rPr>
          <w:rFonts w:hint="eastAsia"/>
          <w:szCs w:val="32"/>
        </w:rPr>
        <w:t>（</w:t>
      </w:r>
      <w:r>
        <w:rPr>
          <w:szCs w:val="32"/>
        </w:rPr>
        <w:t>6</w:t>
      </w:r>
      <w:r>
        <w:rPr>
          <w:rFonts w:hint="eastAsia"/>
          <w:szCs w:val="32"/>
        </w:rPr>
        <w:t>）组织灾后恢复与重建工作。</w:t>
      </w:r>
    </w:p>
    <w:p>
      <w:pPr>
        <w:ind w:firstLine="640"/>
        <w:rPr>
          <w:szCs w:val="32"/>
        </w:rPr>
      </w:pPr>
      <w:r>
        <w:rPr>
          <w:rFonts w:hint="eastAsia"/>
          <w:szCs w:val="32"/>
        </w:rPr>
        <w:t>（</w:t>
      </w:r>
      <w:r>
        <w:rPr>
          <w:szCs w:val="32"/>
        </w:rPr>
        <w:t>7</w:t>
      </w:r>
      <w:r>
        <w:rPr>
          <w:rFonts w:hint="eastAsia"/>
          <w:szCs w:val="32"/>
        </w:rPr>
        <w:t>）依授权组织新闻发布与宣传工作。</w:t>
      </w:r>
    </w:p>
    <w:p>
      <w:pPr>
        <w:pStyle w:val="4"/>
        <w:rPr>
          <w:sz w:val="32"/>
          <w:szCs w:val="32"/>
        </w:rPr>
      </w:pPr>
      <w:bookmarkStart w:id="99" w:name="_Toc25655"/>
      <w:bookmarkStart w:id="100" w:name="_Toc18477"/>
      <w:bookmarkStart w:id="101" w:name="_Toc10153"/>
      <w:bookmarkStart w:id="102" w:name="_Toc27479"/>
      <w:bookmarkStart w:id="103" w:name="_Toc11609"/>
      <w:bookmarkStart w:id="104" w:name="_Toc21708"/>
      <w:bookmarkStart w:id="105" w:name="_Toc30676"/>
      <w:bookmarkStart w:id="106" w:name="_Toc25626"/>
      <w:bookmarkStart w:id="107" w:name="_Toc26545"/>
      <w:r>
        <w:rPr>
          <w:sz w:val="32"/>
          <w:szCs w:val="32"/>
        </w:rPr>
        <w:t xml:space="preserve">2.1.3 </w:t>
      </w:r>
      <w:r>
        <w:rPr>
          <w:rFonts w:hint="eastAsia"/>
          <w:sz w:val="32"/>
          <w:szCs w:val="32"/>
        </w:rPr>
        <w:t>区抗震救灾指挥部成员单位职责</w:t>
      </w:r>
      <w:bookmarkEnd w:id="99"/>
      <w:bookmarkEnd w:id="100"/>
      <w:bookmarkEnd w:id="101"/>
      <w:bookmarkEnd w:id="102"/>
      <w:bookmarkEnd w:id="103"/>
      <w:bookmarkEnd w:id="104"/>
      <w:bookmarkEnd w:id="105"/>
      <w:bookmarkEnd w:id="106"/>
      <w:bookmarkEnd w:id="107"/>
    </w:p>
    <w:p>
      <w:pPr>
        <w:ind w:firstLine="643"/>
        <w:rPr>
          <w:szCs w:val="32"/>
        </w:rPr>
      </w:pPr>
      <w:r>
        <w:rPr>
          <w:rFonts w:hint="eastAsia"/>
          <w:b/>
          <w:bCs/>
          <w:szCs w:val="32"/>
        </w:rPr>
        <w:t>区委宣传部：</w:t>
      </w:r>
      <w:r>
        <w:rPr>
          <w:rFonts w:hint="eastAsia"/>
          <w:szCs w:val="32"/>
        </w:rPr>
        <w:t>负责协调主管部门做好信息发布和舆论引导工作；指导有关部门、街道、景区管理局适时召开新闻发布会，协调组织媒体及时发布震情灾情和抗震救灾相关信息，澄清不实信息和谣言，主动回应社会关切；完成区抗震救灾指挥部交办的其他任务。</w:t>
      </w:r>
    </w:p>
    <w:p>
      <w:pPr>
        <w:ind w:firstLine="643"/>
        <w:rPr>
          <w:szCs w:val="32"/>
        </w:rPr>
      </w:pPr>
      <w:r>
        <w:rPr>
          <w:rFonts w:hint="eastAsia"/>
          <w:b/>
          <w:bCs/>
          <w:szCs w:val="32"/>
        </w:rPr>
        <w:t>区人武部：</w:t>
      </w:r>
      <w:r>
        <w:rPr>
          <w:rFonts w:hint="eastAsia"/>
          <w:szCs w:val="32"/>
        </w:rPr>
        <w:t>根据地震灾情，负责组织协调驻军；指挥民兵参与抗震救援行动并加强对所属执勤目标的安全警戒；完成区抗震救灾指挥部交办的其他任务。</w:t>
      </w:r>
    </w:p>
    <w:p>
      <w:pPr>
        <w:ind w:firstLine="643"/>
        <w:rPr>
          <w:szCs w:val="32"/>
        </w:rPr>
      </w:pPr>
      <w:r>
        <w:rPr>
          <w:rFonts w:hint="eastAsia"/>
          <w:b/>
          <w:bCs/>
          <w:szCs w:val="32"/>
        </w:rPr>
        <w:t>区委统战部：</w:t>
      </w:r>
      <w:r>
        <w:rPr>
          <w:rFonts w:hint="eastAsia"/>
          <w:szCs w:val="32"/>
        </w:rPr>
        <w:t>负责协助安置</w:t>
      </w:r>
      <w:r>
        <w:rPr>
          <w:rFonts w:hint="eastAsia" w:ascii="仿宋" w:hAnsi="仿宋" w:eastAsia="仿宋"/>
          <w:szCs w:val="32"/>
        </w:rPr>
        <w:t>鄠</w:t>
      </w:r>
      <w:r>
        <w:rPr>
          <w:rFonts w:hint="eastAsia"/>
          <w:szCs w:val="32"/>
        </w:rPr>
        <w:t>邑区内受灾地区的国（境）外人员；协助办理国（境）外救援队伍和救援物资进入灾区的相关手续；及时向上级外事部门通报有关情况；协助对接国（境）外记者灾情期间在辖区的新闻报道事宜；完成区抗震救灾指挥部交办的其他任务。</w:t>
      </w:r>
    </w:p>
    <w:p>
      <w:pPr>
        <w:ind w:firstLine="643"/>
        <w:rPr>
          <w:szCs w:val="32"/>
        </w:rPr>
      </w:pPr>
      <w:r>
        <w:rPr>
          <w:rFonts w:hint="eastAsia"/>
          <w:b/>
          <w:bCs/>
          <w:szCs w:val="32"/>
        </w:rPr>
        <w:t>区教科局：</w:t>
      </w:r>
      <w:r>
        <w:rPr>
          <w:rFonts w:hint="eastAsia"/>
          <w:szCs w:val="32"/>
        </w:rPr>
        <w:t>负责指导在校学生的安全和疏散工作，协助有关部门做好灾后被毁校舍的恢复重建；负责对在校学生进行地震应急避险知识、演练宣传教育工作；负责防震减灾领域关键技术研究及装备研发、示范；完成区抗震救灾指挥部交办的其他任务。</w:t>
      </w:r>
    </w:p>
    <w:p>
      <w:pPr>
        <w:ind w:firstLine="643"/>
        <w:rPr>
          <w:szCs w:val="32"/>
        </w:rPr>
      </w:pPr>
      <w:r>
        <w:rPr>
          <w:rFonts w:hint="eastAsia"/>
          <w:b/>
          <w:bCs/>
          <w:szCs w:val="32"/>
        </w:rPr>
        <w:t>区消防救援大队：</w:t>
      </w:r>
      <w:r>
        <w:rPr>
          <w:rFonts w:hint="eastAsia"/>
          <w:szCs w:val="32"/>
        </w:rPr>
        <w:t>负责组织消防救援力量参与地震灾害现场救援工作；参与受地震威胁和遇险人员搜救、转移工作；负责对地震引发的火灾、危险化学品泄漏等次生灾害进行抢险救援；抢救埋压的重要设备、物品等；完成区抗震救灾指挥部交办的其他任务。</w:t>
      </w:r>
    </w:p>
    <w:p>
      <w:pPr>
        <w:ind w:firstLine="643"/>
        <w:rPr>
          <w:szCs w:val="32"/>
        </w:rPr>
      </w:pPr>
      <w:r>
        <w:rPr>
          <w:rFonts w:hint="eastAsia"/>
          <w:b/>
          <w:bCs/>
          <w:szCs w:val="32"/>
        </w:rPr>
        <w:t>区发改委：</w:t>
      </w:r>
      <w:r>
        <w:rPr>
          <w:rFonts w:hint="eastAsia"/>
          <w:szCs w:val="32"/>
        </w:rPr>
        <w:t>负责协调辖区内抗震救灾期间电力运行保障工作；提出安排相关物资储备和动用的建议；做好与群众生活、灾情防控密切的重要商品价格监测工作、分析研判全区总体价格形势，密切关注市场动态；确定灾情期间粮食应急工作方案，组织和调配救灾粮食供应；配合协调</w:t>
      </w:r>
      <w:r>
        <w:rPr>
          <w:rFonts w:hint="eastAsia" w:ascii="仿宋" w:hAnsi="仿宋" w:eastAsia="仿宋"/>
          <w:szCs w:val="32"/>
        </w:rPr>
        <w:t>鄠</w:t>
      </w:r>
      <w:r>
        <w:rPr>
          <w:rFonts w:hint="eastAsia"/>
          <w:szCs w:val="32"/>
        </w:rPr>
        <w:t>邑区内军工企事业单位地震救援装备和灾后重建；完成区抗震救灾指挥部交办的其他任务。</w:t>
      </w:r>
    </w:p>
    <w:p>
      <w:pPr>
        <w:ind w:firstLine="643"/>
        <w:rPr>
          <w:szCs w:val="32"/>
        </w:rPr>
      </w:pPr>
      <w:r>
        <w:rPr>
          <w:rFonts w:hint="eastAsia"/>
          <w:b/>
          <w:bCs/>
          <w:szCs w:val="32"/>
        </w:rPr>
        <w:t>区投资工信局：</w:t>
      </w:r>
      <w:r>
        <w:rPr>
          <w:rFonts w:hint="eastAsia"/>
          <w:szCs w:val="32"/>
        </w:rPr>
        <w:t>负责组织相关部门协调工业应急物资的生产工作；完成区抗震救灾指挥部交办的其他任务。</w:t>
      </w:r>
    </w:p>
    <w:p>
      <w:pPr>
        <w:ind w:firstLine="643"/>
        <w:rPr>
          <w:szCs w:val="32"/>
        </w:rPr>
      </w:pPr>
      <w:r>
        <w:rPr>
          <w:rFonts w:hint="eastAsia"/>
          <w:b/>
          <w:bCs/>
          <w:szCs w:val="32"/>
        </w:rPr>
        <w:t>区大数据中心：</w:t>
      </w:r>
      <w:r>
        <w:rPr>
          <w:rFonts w:hint="eastAsia"/>
          <w:szCs w:val="32"/>
        </w:rPr>
        <w:t>负责组织震后区级电子政务网络及政务数据中心应急保障工作，保障区抗震救灾指挥部应急指挥系统和重要部门的电子政务网络畅通；完成区抗震救灾指挥部交办的其他任务。</w:t>
      </w:r>
    </w:p>
    <w:p>
      <w:pPr>
        <w:ind w:firstLine="643"/>
        <w:rPr>
          <w:szCs w:val="32"/>
        </w:rPr>
      </w:pPr>
      <w:r>
        <w:rPr>
          <w:rFonts w:hint="eastAsia"/>
          <w:b/>
          <w:bCs/>
          <w:szCs w:val="32"/>
        </w:rPr>
        <w:t>区公安分局：</w:t>
      </w:r>
      <w:r>
        <w:rPr>
          <w:rFonts w:hint="eastAsia"/>
          <w:szCs w:val="32"/>
        </w:rPr>
        <w:t>负责灾区治安管理和安全保卫工作，预防和打击各种违法犯罪活动，维护社会治安；参与灾害地区等重要场所的警戒；协助相关职能部门对地震引发的火灾、毒气泄漏等次生灾害进行抢险救援；迅速疏导交通，对灾区和通往灾区的道路实行交通管制，保证抗震救灾工作有序进行；完成区抗震救灾指挥部交办的其他任务。</w:t>
      </w:r>
    </w:p>
    <w:p>
      <w:pPr>
        <w:ind w:firstLine="643"/>
        <w:rPr>
          <w:szCs w:val="32"/>
        </w:rPr>
      </w:pPr>
      <w:r>
        <w:rPr>
          <w:rFonts w:hint="eastAsia"/>
          <w:b/>
          <w:bCs/>
          <w:szCs w:val="32"/>
        </w:rPr>
        <w:t>区民政局：</w:t>
      </w:r>
      <w:r>
        <w:rPr>
          <w:rFonts w:hint="eastAsia"/>
          <w:szCs w:val="32"/>
        </w:rPr>
        <w:t>负责对符合条件的受灾困难群众及时给予社会救助；支持引导社会组织参与防灾减灾救灾工作；协调殡葬服务机构力量，协助妥善处置遇难人员遗体；完成区抗震救灾指挥部交办的其他任务。</w:t>
      </w:r>
    </w:p>
    <w:p>
      <w:pPr>
        <w:ind w:firstLine="643"/>
        <w:rPr>
          <w:szCs w:val="32"/>
        </w:rPr>
      </w:pPr>
      <w:r>
        <w:rPr>
          <w:rFonts w:hint="eastAsia"/>
          <w:b/>
          <w:bCs/>
          <w:szCs w:val="32"/>
        </w:rPr>
        <w:t>区司法局：</w:t>
      </w:r>
      <w:r>
        <w:rPr>
          <w:rFonts w:hint="eastAsia"/>
          <w:szCs w:val="32"/>
        </w:rPr>
        <w:t>负责会同有关部门广泛宣传普法及相关法律法规知识，负责指导全区公共法律服务行业为抗震救灾提供公共法律服务；负责区政府及其办公机构制定的有关抗震救灾行政规范性文件的合法性审定工作；承办街道和区政府部门制定的有关抗震救灾行政规范性文件的备案审查工作；完成区抗震救灾指挥部交办的其他任务。</w:t>
      </w:r>
    </w:p>
    <w:p>
      <w:pPr>
        <w:ind w:firstLine="643"/>
        <w:rPr>
          <w:szCs w:val="32"/>
        </w:rPr>
      </w:pPr>
      <w:r>
        <w:rPr>
          <w:rFonts w:hint="eastAsia"/>
          <w:b/>
          <w:bCs/>
          <w:szCs w:val="32"/>
        </w:rPr>
        <w:t>区财政局：</w:t>
      </w:r>
      <w:r>
        <w:rPr>
          <w:rFonts w:hint="eastAsia"/>
          <w:szCs w:val="32"/>
        </w:rPr>
        <w:t>负责做好</w:t>
      </w:r>
      <w:r>
        <w:rPr>
          <w:rFonts w:hint="eastAsia" w:ascii="仿宋" w:hAnsi="仿宋" w:eastAsia="仿宋"/>
          <w:szCs w:val="32"/>
        </w:rPr>
        <w:t>鄠</w:t>
      </w:r>
      <w:r>
        <w:rPr>
          <w:rFonts w:hint="eastAsia"/>
          <w:szCs w:val="32"/>
        </w:rPr>
        <w:t>邑区内本级抗震救灾相关资金的保障工作；完成区抗震救灾指挥部交办的其他任务。</w:t>
      </w:r>
    </w:p>
    <w:p>
      <w:pPr>
        <w:ind w:firstLine="643"/>
        <w:rPr>
          <w:szCs w:val="32"/>
        </w:rPr>
      </w:pPr>
      <w:r>
        <w:rPr>
          <w:rFonts w:hint="eastAsia"/>
          <w:b/>
          <w:bCs/>
          <w:szCs w:val="32"/>
        </w:rPr>
        <w:t>区资源规划分局：</w:t>
      </w:r>
      <w:r>
        <w:rPr>
          <w:rFonts w:hint="eastAsia"/>
          <w:szCs w:val="32"/>
        </w:rPr>
        <w:t>负责组织开展震后次生地质灾害排查工作；为震后地质灾害应急救援提供技术支撑；完成区抗震救灾指挥部交办的其他任务。</w:t>
      </w:r>
    </w:p>
    <w:p>
      <w:pPr>
        <w:ind w:firstLine="643"/>
        <w:rPr>
          <w:szCs w:val="32"/>
        </w:rPr>
      </w:pPr>
      <w:r>
        <w:rPr>
          <w:rFonts w:hint="eastAsia"/>
          <w:b/>
          <w:bCs/>
          <w:szCs w:val="32"/>
        </w:rPr>
        <w:t>区生态环境分局：</w:t>
      </w:r>
      <w:r>
        <w:rPr>
          <w:rFonts w:hint="eastAsia"/>
          <w:szCs w:val="32"/>
        </w:rPr>
        <w:t>负责对由地震引发的次生突发环境事件的应急监测和处置工作；完成区抗震救灾指挥部交办的其他任务。</w:t>
      </w:r>
    </w:p>
    <w:p>
      <w:pPr>
        <w:ind w:firstLine="643"/>
        <w:rPr>
          <w:szCs w:val="32"/>
        </w:rPr>
      </w:pPr>
      <w:r>
        <w:rPr>
          <w:rFonts w:hint="eastAsia"/>
          <w:b/>
          <w:bCs/>
          <w:szCs w:val="32"/>
        </w:rPr>
        <w:t>区住建局：</w:t>
      </w:r>
      <w:r>
        <w:rPr>
          <w:rFonts w:hint="eastAsia"/>
          <w:szCs w:val="32"/>
        </w:rPr>
        <w:t>负责协调</w:t>
      </w:r>
      <w:r>
        <w:rPr>
          <w:rFonts w:hint="eastAsia" w:ascii="仿宋" w:hAnsi="仿宋" w:eastAsia="仿宋"/>
          <w:szCs w:val="32"/>
        </w:rPr>
        <w:t>鄠</w:t>
      </w:r>
      <w:r>
        <w:rPr>
          <w:rFonts w:hint="eastAsia"/>
          <w:szCs w:val="32"/>
        </w:rPr>
        <w:t>邑区内抗震救灾期间天然气调节运行保障工作；负责指导震区房屋建筑和市政基础设施工程应急评估工作；指导受灾地区抢险受损的房屋建筑和市政基础设施工程的恢复重建工作；完成区抗震救灾指挥部交办的其他任务。</w:t>
      </w:r>
    </w:p>
    <w:p>
      <w:pPr>
        <w:ind w:firstLine="643"/>
        <w:rPr>
          <w:szCs w:val="32"/>
        </w:rPr>
      </w:pPr>
      <w:r>
        <w:rPr>
          <w:rFonts w:hint="eastAsia"/>
          <w:b/>
          <w:bCs/>
          <w:szCs w:val="32"/>
        </w:rPr>
        <w:t>区交通局：</w:t>
      </w:r>
      <w:r>
        <w:rPr>
          <w:rFonts w:hint="eastAsia"/>
          <w:szCs w:val="32"/>
        </w:rPr>
        <w:t>负责查明交通中断情况，抢修被破坏公路和桥梁；协调组织应急救援运力，保障应急救援物资及时运达和人员疏散运输工作；完成区抗震救灾指挥部交办的其他任务。</w:t>
      </w:r>
    </w:p>
    <w:p>
      <w:pPr>
        <w:ind w:firstLine="643"/>
        <w:rPr>
          <w:szCs w:val="32"/>
        </w:rPr>
      </w:pPr>
      <w:r>
        <w:rPr>
          <w:rFonts w:hint="eastAsia"/>
          <w:b/>
          <w:bCs/>
          <w:szCs w:val="32"/>
        </w:rPr>
        <w:t>区水务局：</w:t>
      </w:r>
      <w:r>
        <w:rPr>
          <w:rFonts w:hint="eastAsia"/>
          <w:szCs w:val="32"/>
        </w:rPr>
        <w:t>负责检查指导和巡查灾区饮用水源、水库、城乡供水设施；负责及时抢修和恢复被损毁重要河道堤防设施；负责组织水利工程和设施抢险加固及恢复重建；指导处置可能发生的严重次生水患灾害，指导灾区处理险情；完成区抗震救灾指挥部交办的其他任务。</w:t>
      </w:r>
    </w:p>
    <w:p>
      <w:pPr>
        <w:ind w:firstLine="643"/>
        <w:rPr>
          <w:szCs w:val="32"/>
        </w:rPr>
      </w:pPr>
      <w:r>
        <w:rPr>
          <w:rFonts w:hint="eastAsia"/>
          <w:b/>
          <w:bCs/>
          <w:szCs w:val="32"/>
        </w:rPr>
        <w:t>区农业农村局：</w:t>
      </w:r>
      <w:r>
        <w:rPr>
          <w:rFonts w:hint="eastAsia"/>
          <w:szCs w:val="32"/>
        </w:rPr>
        <w:t>负责综合协调灾区动物疫情防治工作；做好农业生产自救和受损情况统计，指导街道制定农业恢复生产方案，组织落实恢复农业生产；完成区抗震救灾指挥部交办的其他任务。</w:t>
      </w:r>
    </w:p>
    <w:p>
      <w:pPr>
        <w:ind w:firstLine="643"/>
        <w:rPr>
          <w:szCs w:val="32"/>
        </w:rPr>
      </w:pPr>
      <w:r>
        <w:rPr>
          <w:rFonts w:hint="eastAsia"/>
          <w:b/>
          <w:bCs/>
          <w:szCs w:val="32"/>
        </w:rPr>
        <w:t>区文化旅游局：</w:t>
      </w:r>
      <w:r>
        <w:rPr>
          <w:rFonts w:hint="eastAsia"/>
          <w:szCs w:val="32"/>
        </w:rPr>
        <w:t>负责做好团队接待的境内外游客情绪安抚和疏散工作；收集上报旅行社接待的游客基本情况信息，协助、提醒游客致电家人报平安；协助相关部门开展应急救援工作；完成区抗震救灾指挥部交办的其他任务。</w:t>
      </w:r>
    </w:p>
    <w:p>
      <w:pPr>
        <w:ind w:firstLine="643"/>
        <w:rPr>
          <w:szCs w:val="32"/>
        </w:rPr>
      </w:pPr>
      <w:r>
        <w:rPr>
          <w:rFonts w:hint="eastAsia"/>
          <w:b/>
          <w:bCs/>
          <w:szCs w:val="32"/>
        </w:rPr>
        <w:t>区卫生健康局：</w:t>
      </w:r>
      <w:r>
        <w:rPr>
          <w:rFonts w:hint="eastAsia"/>
          <w:szCs w:val="32"/>
        </w:rPr>
        <w:t>负责抗震救灾任务中的医疗救治及灾后疫情防控工作；完成区抗震救灾指挥部交办的其他任务。</w:t>
      </w:r>
    </w:p>
    <w:p>
      <w:pPr>
        <w:ind w:firstLine="643"/>
        <w:rPr>
          <w:szCs w:val="32"/>
        </w:rPr>
      </w:pPr>
      <w:r>
        <w:rPr>
          <w:rFonts w:hint="eastAsia"/>
          <w:b/>
          <w:bCs/>
          <w:szCs w:val="32"/>
        </w:rPr>
        <w:t>区应急管理局：</w:t>
      </w:r>
      <w:r>
        <w:rPr>
          <w:rFonts w:hint="eastAsia"/>
          <w:szCs w:val="32"/>
        </w:rPr>
        <w:t>负责地震应急处置及协调保障工作；负责震情监测预报、震情跟踪及震情速报；向区政府报告震后趋势预测意见；负责全区地震安全性评价管理，指导开展区域安全评估工作；参与地震灾害调查与损失评估等现场工作；研究提出城市地震灾害恢复重建规划的意见；组织进行防震减灾科普宣传工作；负责地震灾害信息报送、预警信息发布；协调军地各类救援力量参与地震应急救援；组织指导灾情核查、损失评估、救灾捐赠等工作；管理、分配区级地震救灾款物并监督使用；组织协调地震灾害的调查评估；承担区抗震救灾指挥部办公室日常工作；完成区抗震救灾指挥部交办的其他任务。</w:t>
      </w:r>
    </w:p>
    <w:p>
      <w:pPr>
        <w:ind w:firstLine="643"/>
        <w:rPr>
          <w:szCs w:val="32"/>
        </w:rPr>
      </w:pPr>
      <w:r>
        <w:rPr>
          <w:rFonts w:hint="eastAsia"/>
          <w:b/>
          <w:bCs/>
          <w:szCs w:val="32"/>
        </w:rPr>
        <w:t>区市场监管局：</w:t>
      </w:r>
      <w:r>
        <w:rPr>
          <w:rFonts w:hint="eastAsia"/>
          <w:szCs w:val="32"/>
        </w:rPr>
        <w:t>负责对灾区的价格进行监管；进入灾区的食品药品安全监管；协调督促相关单位做好灾区特种设备的隐患排查和整治，协助相关单位进行特种设备应急处置和救援工作；完成区抗震救灾指挥部交办的其他任务。</w:t>
      </w:r>
    </w:p>
    <w:p>
      <w:pPr>
        <w:ind w:firstLine="643"/>
        <w:rPr>
          <w:szCs w:val="32"/>
        </w:rPr>
      </w:pPr>
      <w:r>
        <w:rPr>
          <w:rFonts w:hint="eastAsia"/>
          <w:b/>
          <w:bCs/>
          <w:szCs w:val="32"/>
        </w:rPr>
        <w:t>区融媒体中心：</w:t>
      </w:r>
      <w:r>
        <w:rPr>
          <w:rFonts w:hint="eastAsia"/>
          <w:szCs w:val="32"/>
        </w:rPr>
        <w:t>负责协调救灾法规、政策等广播电视节目、栏目的宣传工作；完成区抗震救灾指挥部交办的其他任务。</w:t>
      </w:r>
    </w:p>
    <w:p>
      <w:pPr>
        <w:ind w:firstLine="643"/>
        <w:rPr>
          <w:szCs w:val="32"/>
        </w:rPr>
      </w:pPr>
      <w:r>
        <w:rPr>
          <w:rFonts w:hint="eastAsia"/>
          <w:b/>
          <w:bCs/>
          <w:szCs w:val="32"/>
        </w:rPr>
        <w:t>区气象局：</w:t>
      </w:r>
      <w:r>
        <w:rPr>
          <w:rFonts w:hint="eastAsia"/>
          <w:szCs w:val="32"/>
        </w:rPr>
        <w:t>负责气象监测、预报、预警等工作，提供现场气象服务，及时向社会及政府职能部门提供实况信息；完成区抗震救灾指挥部交办的其他任务。</w:t>
      </w:r>
    </w:p>
    <w:p>
      <w:pPr>
        <w:ind w:firstLine="643"/>
        <w:rPr>
          <w:szCs w:val="32"/>
        </w:rPr>
      </w:pPr>
      <w:r>
        <w:rPr>
          <w:rFonts w:hint="eastAsia"/>
          <w:b/>
          <w:bCs/>
          <w:szCs w:val="32"/>
        </w:rPr>
        <w:t>团区委：</w:t>
      </w:r>
      <w:r>
        <w:rPr>
          <w:rFonts w:hint="eastAsia"/>
          <w:szCs w:val="32"/>
        </w:rPr>
        <w:t>负责志愿者队伍的管理与调配，参与抗震救灾工作；完成区抗震救灾指挥部交办的其他任务。</w:t>
      </w:r>
    </w:p>
    <w:p>
      <w:pPr>
        <w:ind w:firstLine="643"/>
        <w:rPr>
          <w:szCs w:val="32"/>
        </w:rPr>
      </w:pPr>
      <w:r>
        <w:rPr>
          <w:rFonts w:hint="eastAsia"/>
          <w:b/>
          <w:bCs/>
          <w:szCs w:val="32"/>
        </w:rPr>
        <w:t>区红十字会：</w:t>
      </w:r>
      <w:r>
        <w:rPr>
          <w:rFonts w:hint="eastAsia"/>
          <w:szCs w:val="32"/>
        </w:rPr>
        <w:t>负责开展救灾准备工作；开展红十字现场应急救护培训，增强群众在紧急情况下的防灾避险和自救互救能力；在地震灾害和突发事件中，接受国内外组织和个人捐赠的款物，对需要帮助的群体进行救助；完成区抗震救灾指挥部交办的其他任务。</w:t>
      </w:r>
    </w:p>
    <w:p>
      <w:pPr>
        <w:ind w:firstLine="643"/>
        <w:rPr>
          <w:szCs w:val="32"/>
        </w:rPr>
      </w:pPr>
      <w:r>
        <w:rPr>
          <w:rFonts w:hint="eastAsia"/>
          <w:b/>
          <w:bCs/>
          <w:szCs w:val="32"/>
        </w:rPr>
        <w:t>区供电分公司：</w:t>
      </w:r>
      <w:r>
        <w:rPr>
          <w:rFonts w:hint="eastAsia"/>
          <w:szCs w:val="32"/>
        </w:rPr>
        <w:t>负责组织协调灾区电力主管部门和电力运营企业抢修恢复被破坏的电力设施，保障灾区电力供应；完成区抗震救灾指挥部交办的其他任务。</w:t>
      </w:r>
    </w:p>
    <w:p>
      <w:pPr>
        <w:pStyle w:val="2"/>
        <w:rPr>
          <w:rFonts w:ascii="Times New Roman" w:hAnsi="Times New Roman"/>
          <w:sz w:val="32"/>
          <w:szCs w:val="32"/>
        </w:rPr>
      </w:pPr>
      <w:bookmarkStart w:id="108" w:name="_Toc8499"/>
      <w:r>
        <w:rPr>
          <w:rFonts w:ascii="Times New Roman" w:hAnsi="Times New Roman"/>
          <w:sz w:val="32"/>
          <w:szCs w:val="32"/>
        </w:rPr>
        <w:t xml:space="preserve">2.2 </w:t>
      </w:r>
      <w:r>
        <w:rPr>
          <w:rFonts w:hint="eastAsia" w:ascii="Times New Roman" w:hAnsi="Times New Roman"/>
          <w:sz w:val="32"/>
          <w:szCs w:val="32"/>
        </w:rPr>
        <w:t>区抗震救灾指挥部办公室及职责</w:t>
      </w:r>
      <w:bookmarkEnd w:id="108"/>
    </w:p>
    <w:p>
      <w:pPr>
        <w:pStyle w:val="4"/>
        <w:rPr>
          <w:sz w:val="32"/>
          <w:szCs w:val="32"/>
        </w:rPr>
      </w:pPr>
      <w:bookmarkStart w:id="109" w:name="_Toc20467"/>
      <w:bookmarkStart w:id="110" w:name="_Toc25674"/>
      <w:bookmarkStart w:id="111" w:name="_Toc25836"/>
      <w:bookmarkStart w:id="112" w:name="_Toc26043"/>
      <w:bookmarkStart w:id="113" w:name="_Toc5443"/>
      <w:bookmarkStart w:id="114" w:name="_Toc1758"/>
      <w:bookmarkStart w:id="115" w:name="_Toc14329"/>
      <w:bookmarkStart w:id="116" w:name="_Toc27633"/>
      <w:bookmarkStart w:id="117" w:name="_Toc17910"/>
      <w:bookmarkStart w:id="118" w:name="_Toc5851"/>
      <w:r>
        <w:rPr>
          <w:sz w:val="32"/>
          <w:szCs w:val="32"/>
        </w:rPr>
        <w:t xml:space="preserve">2.2.1 </w:t>
      </w:r>
      <w:r>
        <w:rPr>
          <w:rFonts w:hint="eastAsia"/>
          <w:sz w:val="32"/>
          <w:szCs w:val="32"/>
        </w:rPr>
        <w:t>区抗震救灾指挥部办公室</w:t>
      </w:r>
      <w:bookmarkEnd w:id="109"/>
      <w:bookmarkEnd w:id="110"/>
      <w:bookmarkEnd w:id="111"/>
      <w:bookmarkEnd w:id="112"/>
      <w:bookmarkEnd w:id="113"/>
      <w:bookmarkEnd w:id="114"/>
      <w:bookmarkEnd w:id="115"/>
      <w:bookmarkEnd w:id="116"/>
      <w:bookmarkEnd w:id="117"/>
      <w:bookmarkEnd w:id="118"/>
    </w:p>
    <w:p>
      <w:pPr>
        <w:ind w:firstLine="640"/>
        <w:rPr>
          <w:szCs w:val="32"/>
        </w:rPr>
      </w:pPr>
      <w:r>
        <w:rPr>
          <w:rFonts w:hint="eastAsia"/>
          <w:szCs w:val="32"/>
        </w:rPr>
        <w:t>区抗震救灾指挥部办公室作为常设机构，设在区应急管理局，负责协调处置区抗震救灾指挥部日常工作，办公室主任由区应急管理局局长担任。（值班电话：</w:t>
      </w:r>
      <w:r>
        <w:rPr>
          <w:szCs w:val="32"/>
        </w:rPr>
        <w:t>89017040</w:t>
      </w:r>
      <w:r>
        <w:rPr>
          <w:rFonts w:hint="eastAsia"/>
          <w:szCs w:val="32"/>
        </w:rPr>
        <w:t>）</w:t>
      </w:r>
    </w:p>
    <w:p>
      <w:pPr>
        <w:pStyle w:val="4"/>
        <w:rPr>
          <w:sz w:val="32"/>
          <w:szCs w:val="32"/>
        </w:rPr>
      </w:pPr>
      <w:bookmarkStart w:id="119" w:name="_Toc1439"/>
      <w:bookmarkStart w:id="120" w:name="_Toc32450"/>
      <w:bookmarkStart w:id="121" w:name="_Toc31774"/>
      <w:bookmarkStart w:id="122" w:name="_Toc18099"/>
      <w:bookmarkStart w:id="123" w:name="_Toc19195"/>
      <w:bookmarkStart w:id="124" w:name="_Toc7115"/>
      <w:bookmarkStart w:id="125" w:name="_Toc17176"/>
      <w:bookmarkStart w:id="126" w:name="_Toc4311"/>
      <w:bookmarkStart w:id="127" w:name="_Toc6879"/>
      <w:bookmarkStart w:id="128" w:name="_Toc3381"/>
      <w:r>
        <w:rPr>
          <w:sz w:val="32"/>
          <w:szCs w:val="32"/>
        </w:rPr>
        <w:t xml:space="preserve">2.2.2 </w:t>
      </w:r>
      <w:r>
        <w:rPr>
          <w:rFonts w:hint="eastAsia"/>
          <w:sz w:val="32"/>
          <w:szCs w:val="32"/>
        </w:rPr>
        <w:t>区抗震救灾指挥部办公室职责</w:t>
      </w:r>
      <w:bookmarkEnd w:id="119"/>
      <w:bookmarkEnd w:id="120"/>
      <w:bookmarkEnd w:id="121"/>
      <w:bookmarkEnd w:id="122"/>
      <w:bookmarkEnd w:id="123"/>
      <w:bookmarkEnd w:id="124"/>
      <w:bookmarkEnd w:id="125"/>
      <w:bookmarkEnd w:id="126"/>
      <w:bookmarkEnd w:id="127"/>
      <w:bookmarkEnd w:id="128"/>
    </w:p>
    <w:p>
      <w:pPr>
        <w:ind w:firstLine="640"/>
        <w:rPr>
          <w:szCs w:val="32"/>
        </w:rPr>
      </w:pPr>
      <w:bookmarkStart w:id="129" w:name="_Toc28481"/>
      <w:bookmarkStart w:id="130" w:name="_Toc28981"/>
      <w:r>
        <w:rPr>
          <w:rFonts w:hint="eastAsia"/>
          <w:szCs w:val="32"/>
        </w:rPr>
        <w:t>承担区抗震救灾指挥部日常工作；</w:t>
      </w:r>
      <w:bookmarkEnd w:id="129"/>
      <w:bookmarkEnd w:id="130"/>
      <w:r>
        <w:rPr>
          <w:rFonts w:hint="eastAsia"/>
          <w:szCs w:val="32"/>
        </w:rPr>
        <w:t>负责区抗震救灾指挥部成员单位的日常联络；督促检查地震应急准备与落实情况；地震应急时，负责震情速报、震情趋势判定、震情跟踪监视和了解抗震救灾进展情况，向区抗震救灾指挥部提出应急响应、抗震救灾工作方案和措施建议；依照法律规定负责震情信息通报、公告和新闻发布内容的制定和实施；协助、承担现场信息采集与回传、地震灾害调查与损失评估等工作。</w:t>
      </w:r>
    </w:p>
    <w:p>
      <w:pPr>
        <w:pStyle w:val="2"/>
        <w:rPr>
          <w:rFonts w:ascii="Times New Roman" w:hAnsi="Times New Roman"/>
          <w:sz w:val="32"/>
          <w:szCs w:val="32"/>
        </w:rPr>
      </w:pPr>
      <w:bookmarkStart w:id="131" w:name="_Toc6992"/>
      <w:r>
        <w:rPr>
          <w:rFonts w:ascii="Times New Roman" w:hAnsi="Times New Roman"/>
          <w:sz w:val="32"/>
          <w:szCs w:val="32"/>
        </w:rPr>
        <w:t xml:space="preserve">2.3 </w:t>
      </w:r>
      <w:r>
        <w:rPr>
          <w:rFonts w:hint="eastAsia" w:ascii="Times New Roman" w:hAnsi="Times New Roman"/>
          <w:sz w:val="32"/>
          <w:szCs w:val="32"/>
        </w:rPr>
        <w:t>区抗震救灾现场指挥部及职责</w:t>
      </w:r>
      <w:bookmarkEnd w:id="131"/>
    </w:p>
    <w:p>
      <w:pPr>
        <w:pStyle w:val="4"/>
        <w:rPr>
          <w:sz w:val="32"/>
          <w:szCs w:val="32"/>
        </w:rPr>
      </w:pPr>
      <w:bookmarkStart w:id="132" w:name="_Toc26629"/>
      <w:bookmarkStart w:id="133" w:name="_Toc19480"/>
      <w:bookmarkStart w:id="134" w:name="_Toc23690"/>
      <w:bookmarkStart w:id="135" w:name="_Toc14972"/>
      <w:bookmarkStart w:id="136" w:name="_Toc30746"/>
      <w:r>
        <w:rPr>
          <w:sz w:val="32"/>
          <w:szCs w:val="32"/>
        </w:rPr>
        <w:t xml:space="preserve">2.3.1 </w:t>
      </w:r>
      <w:r>
        <w:rPr>
          <w:rFonts w:hint="eastAsia"/>
          <w:sz w:val="32"/>
          <w:szCs w:val="32"/>
        </w:rPr>
        <w:t>区抗震救灾现场指挥部</w:t>
      </w:r>
      <w:bookmarkEnd w:id="132"/>
      <w:bookmarkEnd w:id="133"/>
      <w:bookmarkEnd w:id="134"/>
      <w:bookmarkEnd w:id="135"/>
      <w:bookmarkEnd w:id="136"/>
    </w:p>
    <w:p>
      <w:pPr>
        <w:ind w:firstLine="640"/>
        <w:rPr>
          <w:szCs w:val="32"/>
        </w:rPr>
      </w:pPr>
      <w:r>
        <w:rPr>
          <w:rFonts w:hint="eastAsia"/>
          <w:szCs w:val="32"/>
        </w:rPr>
        <w:t>区抗震救灾指挥部可根据救灾现场实际情况设置，组织各应急工作组开展抢险救灾工作。现场指挥部指挥长由区抗震救灾指挥部指定专人担任。应急救援阶段结束后，现场指挥部自动撤销。</w:t>
      </w:r>
    </w:p>
    <w:p>
      <w:pPr>
        <w:pStyle w:val="4"/>
        <w:rPr>
          <w:sz w:val="32"/>
          <w:szCs w:val="32"/>
        </w:rPr>
      </w:pPr>
      <w:bookmarkStart w:id="137" w:name="_Toc30434"/>
      <w:bookmarkStart w:id="138" w:name="_Toc20214"/>
      <w:bookmarkStart w:id="139" w:name="_Toc32652"/>
      <w:bookmarkStart w:id="140" w:name="_Toc10078"/>
      <w:bookmarkStart w:id="141" w:name="_Toc11656"/>
      <w:r>
        <w:rPr>
          <w:sz w:val="32"/>
          <w:szCs w:val="32"/>
        </w:rPr>
        <w:t xml:space="preserve">2.3.2 </w:t>
      </w:r>
      <w:r>
        <w:rPr>
          <w:rFonts w:hint="eastAsia"/>
          <w:sz w:val="32"/>
          <w:szCs w:val="32"/>
        </w:rPr>
        <w:t>区抗震救灾现场指挥部职责</w:t>
      </w:r>
      <w:bookmarkEnd w:id="137"/>
      <w:bookmarkEnd w:id="138"/>
      <w:bookmarkEnd w:id="139"/>
      <w:bookmarkEnd w:id="140"/>
      <w:bookmarkEnd w:id="141"/>
    </w:p>
    <w:p>
      <w:pPr>
        <w:ind w:firstLine="640"/>
        <w:rPr>
          <w:szCs w:val="32"/>
        </w:rPr>
      </w:pPr>
      <w:r>
        <w:rPr>
          <w:rFonts w:hint="eastAsia"/>
          <w:szCs w:val="32"/>
        </w:rPr>
        <w:t>在区抗震救灾指挥部的统一领导下，指挥协调、开展现场抢险救援工作；及时传达区抗震救灾指挥部的部署和要求，督促检查贯彻落实情况；及时将现场抢险救援工作进展情况以及存在的突出问题和困难上报区抗震救灾指挥部并提出有关措施建议；完成区抗震救灾指挥部交办的其他事项。</w:t>
      </w:r>
    </w:p>
    <w:p>
      <w:pPr>
        <w:pStyle w:val="2"/>
        <w:rPr>
          <w:rFonts w:ascii="Times New Roman" w:hAnsi="Times New Roman"/>
          <w:sz w:val="32"/>
          <w:szCs w:val="32"/>
        </w:rPr>
      </w:pPr>
      <w:bookmarkStart w:id="142" w:name="_Toc30684"/>
      <w:r>
        <w:rPr>
          <w:rFonts w:ascii="Times New Roman" w:hAnsi="Times New Roman"/>
          <w:sz w:val="32"/>
          <w:szCs w:val="32"/>
        </w:rPr>
        <w:t xml:space="preserve">2.4 </w:t>
      </w:r>
      <w:r>
        <w:rPr>
          <w:rFonts w:hint="eastAsia" w:ascii="Times New Roman" w:hAnsi="Times New Roman"/>
          <w:sz w:val="32"/>
          <w:szCs w:val="32"/>
        </w:rPr>
        <w:t>区抗震救灾工作组及职责</w:t>
      </w:r>
      <w:bookmarkEnd w:id="142"/>
    </w:p>
    <w:p>
      <w:pPr>
        <w:ind w:firstLine="640"/>
        <w:rPr>
          <w:szCs w:val="32"/>
        </w:rPr>
      </w:pPr>
      <w:r>
        <w:rPr>
          <w:rFonts w:hint="eastAsia"/>
          <w:szCs w:val="32"/>
        </w:rPr>
        <w:t>区抗震救灾工作组由抢险救援组、医疗救助组、基础设施保障组、安置与物资保障组、安全稳定组、震情监测与专家研判组、宣传舆情组</w:t>
      </w:r>
      <w:r>
        <w:rPr>
          <w:szCs w:val="32"/>
        </w:rPr>
        <w:t>7</w:t>
      </w:r>
      <w:r>
        <w:rPr>
          <w:rFonts w:hint="eastAsia"/>
          <w:szCs w:val="32"/>
        </w:rPr>
        <w:t>个工作组组成（工作组可根据实际需要进行增减调整）。工作组由一个或多个应急成员单位组成，组长由总指挥长指定，承担具体的应急处置任务。</w:t>
      </w:r>
    </w:p>
    <w:p>
      <w:pPr>
        <w:ind w:firstLine="640"/>
        <w:rPr>
          <w:szCs w:val="32"/>
        </w:rPr>
      </w:pPr>
      <w:r>
        <w:rPr>
          <w:rFonts w:hint="eastAsia"/>
          <w:szCs w:val="32"/>
        </w:rPr>
        <w:t>（</w:t>
      </w:r>
      <w:r>
        <w:rPr>
          <w:szCs w:val="32"/>
        </w:rPr>
        <w:t>1</w:t>
      </w:r>
      <w:r>
        <w:rPr>
          <w:rFonts w:hint="eastAsia"/>
          <w:szCs w:val="32"/>
        </w:rPr>
        <w:t>）抢险救援组：由区消防救援大队牵头，区人武部、区投资工信局、区公安分局、区资源规划分局、区生态环境分局、区住建局、区交通局、区水务局、区应急管理局、区气象局、区红十字会、区供电分公司等单位组成。</w:t>
      </w:r>
    </w:p>
    <w:p>
      <w:pPr>
        <w:ind w:firstLine="640"/>
        <w:rPr>
          <w:szCs w:val="32"/>
        </w:rPr>
      </w:pPr>
      <w:r>
        <w:rPr>
          <w:rFonts w:hint="eastAsia"/>
          <w:szCs w:val="32"/>
        </w:rPr>
        <w:t>主要职责：负责人员搜救和应急抢险；负责制定抢险救援行动计划；指导事发街道、景区管理局开展抢险救援；组织对可能发生次生灾害的地点和设施采取紧急防护措施；组织对地质灾害隐患的监测预警和危险化学品等污染物防控。</w:t>
      </w:r>
    </w:p>
    <w:p>
      <w:pPr>
        <w:ind w:firstLine="640"/>
        <w:rPr>
          <w:szCs w:val="32"/>
        </w:rPr>
      </w:pPr>
      <w:r>
        <w:rPr>
          <w:rFonts w:hint="eastAsia"/>
          <w:szCs w:val="32"/>
        </w:rPr>
        <w:t>（</w:t>
      </w:r>
      <w:r>
        <w:rPr>
          <w:szCs w:val="32"/>
        </w:rPr>
        <w:t>2</w:t>
      </w:r>
      <w:r>
        <w:rPr>
          <w:rFonts w:hint="eastAsia"/>
          <w:szCs w:val="32"/>
        </w:rPr>
        <w:t>）医疗救助组：由区卫生健康局牵头，区民政局、区生态环境分局、区农业农村局、区市场监管局、区红十字会等部门组成。</w:t>
      </w:r>
    </w:p>
    <w:p>
      <w:pPr>
        <w:ind w:firstLine="640"/>
        <w:rPr>
          <w:szCs w:val="32"/>
        </w:rPr>
      </w:pPr>
      <w:r>
        <w:rPr>
          <w:rFonts w:hint="eastAsia"/>
          <w:szCs w:val="32"/>
        </w:rPr>
        <w:t>主要职责：负责医疗救护和卫生防疫；组织医疗救护队伍；调集医疗器械、药品，对受伤人员进行救治；监督、监测灾区生活饮用水、食品卫生和药品安全；预防和控制各种疫情；负责开展对震后动物尸体的无害化处理、饲养场所的消毒，防止人畜共患传染病和动物疫情发生；组织协调殡仪馆，做好遇难人员遗体火化工作。</w:t>
      </w:r>
    </w:p>
    <w:p>
      <w:pPr>
        <w:ind w:firstLine="640"/>
        <w:rPr>
          <w:szCs w:val="32"/>
        </w:rPr>
      </w:pPr>
      <w:r>
        <w:rPr>
          <w:rFonts w:hint="eastAsia"/>
          <w:szCs w:val="32"/>
        </w:rPr>
        <w:t>（</w:t>
      </w:r>
      <w:r>
        <w:rPr>
          <w:szCs w:val="32"/>
        </w:rPr>
        <w:t>3</w:t>
      </w:r>
      <w:r>
        <w:rPr>
          <w:rFonts w:hint="eastAsia"/>
          <w:szCs w:val="32"/>
        </w:rPr>
        <w:t>）基础设施保障组：由区住建局牵头，区教科局、区发改委、区投资工信局、区财政局、区交通局、区水务局、区农业农村局、区文化旅游局、区应急管理局、区供电分公司等单位组成。</w:t>
      </w:r>
    </w:p>
    <w:p>
      <w:pPr>
        <w:ind w:firstLine="640"/>
        <w:rPr>
          <w:szCs w:val="32"/>
        </w:rPr>
      </w:pPr>
      <w:r>
        <w:rPr>
          <w:rFonts w:hint="eastAsia"/>
          <w:szCs w:val="32"/>
        </w:rPr>
        <w:t>主要职责：负责清理灾区现场，开展公路沿线、危险建筑物、市政公用设施及周边应急排查与监测；负责被毁坏的公路、桥梁等重要设施的抢修，同时协调有关部门做好轨道等设施的抢修；负责建立生命绿色通道；紧急调拨运输工具，保证抢险救援人员、物资的运输，伤员转运和受灾群众疏散；负责组织通讯、供水、排水、供电、供气等城市基础设施工程抢修；负责水库安全，组织水利设施抢险抢修；组织对安置场所进行灾害风险评估，确保安全。</w:t>
      </w:r>
    </w:p>
    <w:p>
      <w:pPr>
        <w:ind w:firstLine="640"/>
        <w:rPr>
          <w:szCs w:val="32"/>
        </w:rPr>
      </w:pPr>
      <w:r>
        <w:rPr>
          <w:rFonts w:hint="eastAsia"/>
          <w:szCs w:val="32"/>
        </w:rPr>
        <w:t>（</w:t>
      </w:r>
      <w:r>
        <w:rPr>
          <w:szCs w:val="32"/>
        </w:rPr>
        <w:t>4</w:t>
      </w:r>
      <w:r>
        <w:rPr>
          <w:rFonts w:hint="eastAsia"/>
          <w:szCs w:val="32"/>
        </w:rPr>
        <w:t>）安置与物资保障组：由区应急管理局牵头，区统战部、区人武部、区发改委、区投资工信局、区民政局、区财政局、区交通局、区文化旅游局、团区委、区红十字会等单位组成。</w:t>
      </w:r>
    </w:p>
    <w:p>
      <w:pPr>
        <w:ind w:firstLine="640"/>
        <w:rPr>
          <w:szCs w:val="32"/>
        </w:rPr>
      </w:pPr>
      <w:r>
        <w:rPr>
          <w:rFonts w:hint="eastAsia"/>
          <w:szCs w:val="32"/>
        </w:rPr>
        <w:t>主要职责：负责灾害发生地群众紧急转移安置和基本生活保障；组织疏散、转移和临时安置受灾人员；负责旅游景区游客疏散；接受和安排国内外捐赠；负责抗震救灾款物的监管与审计；开辟应急避难场所，设置集中安置点；保障灾区所需的帐篷、衣被、食品、药品、饮用水等生活必需品供应和救援人员基本生活必需品供应；开放相应的应急避难场所，保障受灾群众吃饭、穿衣、饮水、住处等基本生活需求。</w:t>
      </w:r>
    </w:p>
    <w:p>
      <w:pPr>
        <w:ind w:firstLine="640"/>
        <w:rPr>
          <w:szCs w:val="32"/>
        </w:rPr>
      </w:pPr>
      <w:r>
        <w:rPr>
          <w:rFonts w:hint="eastAsia"/>
          <w:szCs w:val="32"/>
        </w:rPr>
        <w:t>（</w:t>
      </w:r>
      <w:r>
        <w:rPr>
          <w:szCs w:val="32"/>
        </w:rPr>
        <w:t>5</w:t>
      </w:r>
      <w:r>
        <w:rPr>
          <w:rFonts w:hint="eastAsia"/>
          <w:szCs w:val="32"/>
        </w:rPr>
        <w:t>）安全稳定组：由区公安分局牵头，区人武部、司法局等单位组成。</w:t>
      </w:r>
    </w:p>
    <w:p>
      <w:pPr>
        <w:ind w:firstLine="640"/>
        <w:rPr>
          <w:szCs w:val="32"/>
        </w:rPr>
      </w:pPr>
      <w:r>
        <w:rPr>
          <w:rFonts w:hint="eastAsia"/>
          <w:szCs w:val="32"/>
        </w:rPr>
        <w:t>主要职责：负责组织协调、维护震后社会治安秩序，确保人民群众生命财产安全；负责灾区治安管理和安全保卫工作，预防和打击打砸盗抢等各种违法犯罪活动，加强社会治安秩序管控；负责灾区道路交通管制，维护道路交通秩序；协调相关部门疏导解决由地震引发的各种社会矛盾，维护社会秩序稳定；组织对党政机关、要害部门、金融单位、储备仓库、涉密部门等重要场所的警戒。</w:t>
      </w:r>
    </w:p>
    <w:p>
      <w:pPr>
        <w:ind w:firstLine="640"/>
        <w:rPr>
          <w:szCs w:val="32"/>
        </w:rPr>
      </w:pPr>
      <w:r>
        <w:rPr>
          <w:rFonts w:hint="eastAsia"/>
          <w:szCs w:val="32"/>
        </w:rPr>
        <w:t>（</w:t>
      </w:r>
      <w:r>
        <w:rPr>
          <w:szCs w:val="32"/>
        </w:rPr>
        <w:t>6</w:t>
      </w:r>
      <w:r>
        <w:rPr>
          <w:rFonts w:hint="eastAsia"/>
          <w:szCs w:val="32"/>
        </w:rPr>
        <w:t>）震情监测与专家研判组：由区应急管理局牵头，区教科局、区资源规划分局、区生态环境分局、区水务局、区气象局等单位以及相关领域专家组成。</w:t>
      </w:r>
    </w:p>
    <w:p>
      <w:pPr>
        <w:ind w:firstLine="640"/>
        <w:rPr>
          <w:szCs w:val="32"/>
        </w:rPr>
      </w:pPr>
      <w:r>
        <w:rPr>
          <w:rFonts w:hint="eastAsia"/>
          <w:szCs w:val="32"/>
        </w:rPr>
        <w:t>主要职责：负责组织专家研判震情趋势，震情速报、通报；提出地震预报意见或趋势判定意见；利用航空遥感和卫星遥感手段制作灾区影像和地图资料；提供灾区气象、洪涝、地质灾害及其可能发生的次生灾害等信息；提供震后次生灾害中地质灾害发展趋势，防范措施；组织宏观烈度考察、震害调查；编写上报地震调查报告；为抗震救灾指挥部应急指挥决策提供政策法规和技术支撑。</w:t>
      </w:r>
    </w:p>
    <w:p>
      <w:pPr>
        <w:ind w:firstLine="640"/>
        <w:rPr>
          <w:szCs w:val="32"/>
        </w:rPr>
      </w:pPr>
      <w:r>
        <w:rPr>
          <w:rFonts w:hint="eastAsia"/>
          <w:szCs w:val="32"/>
        </w:rPr>
        <w:t>（</w:t>
      </w:r>
      <w:r>
        <w:rPr>
          <w:szCs w:val="32"/>
        </w:rPr>
        <w:t>7</w:t>
      </w:r>
      <w:r>
        <w:rPr>
          <w:rFonts w:hint="eastAsia"/>
          <w:szCs w:val="32"/>
        </w:rPr>
        <w:t>）宣传舆情组：由区委宣传部牵头，区统战部、区应急管理局、区大数据中心、区文化旅游局、区融媒体中心、区供电分公司等单位组成。</w:t>
      </w:r>
    </w:p>
    <w:p>
      <w:pPr>
        <w:ind w:firstLine="640"/>
        <w:rPr>
          <w:szCs w:val="32"/>
        </w:rPr>
        <w:sectPr>
          <w:pgSz w:w="11906" w:h="16838"/>
          <w:pgMar w:top="2098" w:right="1474" w:bottom="1984" w:left="1587" w:header="851" w:footer="1417" w:gutter="0"/>
          <w:cols w:space="0" w:num="1"/>
          <w:docGrid w:type="lines" w:linePitch="435" w:charSpace="0"/>
        </w:sectPr>
      </w:pPr>
      <w:r>
        <w:rPr>
          <w:rFonts w:hint="eastAsia"/>
          <w:szCs w:val="32"/>
        </w:rPr>
        <w:t>主要职责：负责组织震情、灾情、抗震救灾信息新闻发布和宣传报道工作；负责灾区群众的应急知识和科普知识宣传工作；负责网络舆情监控；开展舆情收集分析，组织对境外的信息发布，正确引导国内外舆论；及时澄清地震谣传或误传信息，安定民心。</w:t>
      </w:r>
    </w:p>
    <w:bookmarkEnd w:id="73"/>
    <w:bookmarkEnd w:id="74"/>
    <w:bookmarkEnd w:id="75"/>
    <w:p>
      <w:pPr>
        <w:pStyle w:val="3"/>
        <w:rPr>
          <w:rFonts w:ascii="Times New Roman" w:hAnsi="Times New Roman"/>
          <w:szCs w:val="32"/>
        </w:rPr>
      </w:pPr>
      <w:bookmarkStart w:id="143" w:name="_Toc7668"/>
      <w:bookmarkStart w:id="144" w:name="_Toc328040223"/>
      <w:bookmarkStart w:id="145" w:name="_Toc281293163"/>
      <w:bookmarkStart w:id="146" w:name="_Toc281383051"/>
      <w:bookmarkStart w:id="147" w:name="_Toc285719739"/>
      <w:r>
        <w:rPr>
          <w:rFonts w:ascii="Times New Roman" w:hAnsi="Times New Roman"/>
          <w:szCs w:val="32"/>
        </w:rPr>
        <w:t xml:space="preserve">3 </w:t>
      </w:r>
      <w:r>
        <w:rPr>
          <w:rFonts w:hint="eastAsia" w:ascii="Times New Roman" w:hAnsi="Times New Roman"/>
          <w:szCs w:val="32"/>
        </w:rPr>
        <w:t>监测与预警</w:t>
      </w:r>
      <w:bookmarkEnd w:id="143"/>
    </w:p>
    <w:p>
      <w:pPr>
        <w:pStyle w:val="2"/>
        <w:rPr>
          <w:rFonts w:ascii="Times New Roman" w:hAnsi="Times New Roman"/>
          <w:sz w:val="32"/>
          <w:szCs w:val="32"/>
        </w:rPr>
      </w:pPr>
      <w:bookmarkStart w:id="148" w:name="_Toc3492"/>
      <w:r>
        <w:rPr>
          <w:rFonts w:ascii="Times New Roman" w:hAnsi="Times New Roman"/>
          <w:sz w:val="32"/>
          <w:szCs w:val="32"/>
        </w:rPr>
        <w:t xml:space="preserve">3.1 </w:t>
      </w:r>
      <w:r>
        <w:rPr>
          <w:rFonts w:hint="eastAsia" w:ascii="Times New Roman" w:hAnsi="Times New Roman"/>
          <w:sz w:val="32"/>
          <w:szCs w:val="32"/>
        </w:rPr>
        <w:t>地震监测预报</w:t>
      </w:r>
      <w:bookmarkEnd w:id="148"/>
    </w:p>
    <w:p>
      <w:pPr>
        <w:ind w:firstLine="640"/>
        <w:rPr>
          <w:szCs w:val="32"/>
        </w:rPr>
      </w:pPr>
      <w:r>
        <w:rPr>
          <w:rFonts w:hint="eastAsia"/>
          <w:szCs w:val="32"/>
        </w:rPr>
        <w:t>区内的地震长期、中期、短期预报和临震预报，由省政府根据国家有关规定发布。</w:t>
      </w:r>
    </w:p>
    <w:p>
      <w:pPr>
        <w:ind w:firstLine="640"/>
        <w:rPr>
          <w:szCs w:val="32"/>
        </w:rPr>
      </w:pPr>
      <w:r>
        <w:rPr>
          <w:rFonts w:hint="eastAsia"/>
          <w:szCs w:val="32"/>
        </w:rPr>
        <w:t>区应急管理局加强震情跟踪监测、预报和预警，及时对地震预测意见和可能与地震有关的异常现象进行综合分析研判，并向市地震工作主管部门报告。</w:t>
      </w:r>
    </w:p>
    <w:p>
      <w:pPr>
        <w:ind w:firstLine="640"/>
        <w:rPr>
          <w:szCs w:val="32"/>
        </w:rPr>
      </w:pPr>
      <w:r>
        <w:rPr>
          <w:rFonts w:hint="eastAsia"/>
          <w:szCs w:val="32"/>
        </w:rPr>
        <w:t>已经在</w:t>
      </w:r>
      <w:r>
        <w:rPr>
          <w:rFonts w:hint="eastAsia" w:ascii="仿宋" w:hAnsi="仿宋" w:eastAsia="仿宋"/>
          <w:szCs w:val="32"/>
        </w:rPr>
        <w:t>鄠</w:t>
      </w:r>
      <w:r>
        <w:rPr>
          <w:rFonts w:hint="eastAsia"/>
          <w:szCs w:val="32"/>
        </w:rPr>
        <w:t>邑区发布地震短期预报后，在发现明显临震异常的紧急情况下，区政府可以发布</w:t>
      </w:r>
      <w:r>
        <w:rPr>
          <w:szCs w:val="32"/>
        </w:rPr>
        <w:t>48</w:t>
      </w:r>
      <w:r>
        <w:rPr>
          <w:rFonts w:hint="eastAsia"/>
          <w:szCs w:val="32"/>
        </w:rPr>
        <w:t>小时之内的临震预报并同时向市政府报告。</w:t>
      </w:r>
    </w:p>
    <w:p>
      <w:pPr>
        <w:pStyle w:val="2"/>
        <w:rPr>
          <w:rFonts w:ascii="Times New Roman" w:hAnsi="Times New Roman"/>
          <w:sz w:val="32"/>
          <w:szCs w:val="32"/>
        </w:rPr>
      </w:pPr>
      <w:bookmarkStart w:id="149" w:name="_Toc24218"/>
      <w:r>
        <w:rPr>
          <w:rFonts w:ascii="Times New Roman" w:hAnsi="Times New Roman"/>
          <w:sz w:val="32"/>
          <w:szCs w:val="32"/>
        </w:rPr>
        <w:t xml:space="preserve">3.2 </w:t>
      </w:r>
      <w:r>
        <w:rPr>
          <w:rFonts w:hint="eastAsia" w:ascii="Times New Roman" w:hAnsi="Times New Roman"/>
          <w:sz w:val="32"/>
          <w:szCs w:val="32"/>
        </w:rPr>
        <w:t>地震预警防范措施</w:t>
      </w:r>
      <w:bookmarkEnd w:id="149"/>
    </w:p>
    <w:p>
      <w:pPr>
        <w:ind w:firstLine="640"/>
        <w:rPr>
          <w:szCs w:val="32"/>
        </w:rPr>
      </w:pPr>
      <w:r>
        <w:rPr>
          <w:rFonts w:hint="eastAsia"/>
          <w:szCs w:val="32"/>
        </w:rPr>
        <w:t>国家对地震预报实行统一发布制度。区地震预警信息由省政府发布。任何单位和个人不得以任何形式向社会发布地震预警信息。</w:t>
      </w:r>
    </w:p>
    <w:p>
      <w:pPr>
        <w:ind w:firstLine="640"/>
        <w:rPr>
          <w:szCs w:val="32"/>
        </w:rPr>
      </w:pPr>
      <w:r>
        <w:rPr>
          <w:rFonts w:hint="eastAsia"/>
          <w:szCs w:val="32"/>
        </w:rPr>
        <w:t>区政府及其有关部门接收到上级发布的地震预警信息后，应当按照地震应急预案规定及时采取相应的应急防范措施，主要内容如下：</w:t>
      </w:r>
    </w:p>
    <w:p>
      <w:pPr>
        <w:ind w:firstLine="640"/>
        <w:rPr>
          <w:szCs w:val="32"/>
        </w:rPr>
      </w:pPr>
      <w:r>
        <w:rPr>
          <w:rFonts w:hint="eastAsia"/>
          <w:szCs w:val="32"/>
        </w:rPr>
        <w:t>（</w:t>
      </w:r>
      <w:r>
        <w:rPr>
          <w:szCs w:val="32"/>
        </w:rPr>
        <w:t>1</w:t>
      </w:r>
      <w:r>
        <w:rPr>
          <w:rFonts w:hint="eastAsia"/>
          <w:szCs w:val="32"/>
        </w:rPr>
        <w:t>）强化群测群防工作，收集各种地震异常情况，及时核实、上报地震异常信息。</w:t>
      </w:r>
    </w:p>
    <w:p>
      <w:pPr>
        <w:ind w:firstLine="640"/>
        <w:rPr>
          <w:szCs w:val="32"/>
        </w:rPr>
      </w:pPr>
      <w:r>
        <w:rPr>
          <w:rFonts w:hint="eastAsia"/>
          <w:szCs w:val="32"/>
        </w:rPr>
        <w:t>（</w:t>
      </w:r>
      <w:r>
        <w:rPr>
          <w:szCs w:val="32"/>
        </w:rPr>
        <w:t>2</w:t>
      </w:r>
      <w:r>
        <w:rPr>
          <w:rFonts w:hint="eastAsia"/>
          <w:szCs w:val="32"/>
        </w:rPr>
        <w:t>）依程序发布避震防范通知，督促指导各街道、景区管理局、部门、各相关单位做好抢险救援、防震抗震与群众应急疏散准备，必要时组织避震疏散。</w:t>
      </w:r>
    </w:p>
    <w:p>
      <w:pPr>
        <w:ind w:firstLine="640"/>
        <w:rPr>
          <w:szCs w:val="32"/>
        </w:rPr>
      </w:pPr>
      <w:r>
        <w:rPr>
          <w:rFonts w:hint="eastAsia"/>
          <w:szCs w:val="32"/>
        </w:rPr>
        <w:t>（</w:t>
      </w:r>
      <w:r>
        <w:rPr>
          <w:szCs w:val="32"/>
        </w:rPr>
        <w:t>3</w:t>
      </w:r>
      <w:r>
        <w:rPr>
          <w:rFonts w:hint="eastAsia"/>
          <w:szCs w:val="32"/>
        </w:rPr>
        <w:t>）对可能发生的地震事件影响后果进行评估，制定相应对策，并组织实施。</w:t>
      </w:r>
    </w:p>
    <w:p>
      <w:pPr>
        <w:ind w:firstLine="640"/>
        <w:rPr>
          <w:szCs w:val="32"/>
        </w:rPr>
      </w:pPr>
      <w:r>
        <w:rPr>
          <w:rFonts w:hint="eastAsia"/>
          <w:szCs w:val="32"/>
        </w:rPr>
        <w:t>（</w:t>
      </w:r>
      <w:r>
        <w:rPr>
          <w:szCs w:val="32"/>
        </w:rPr>
        <w:t>4</w:t>
      </w:r>
      <w:r>
        <w:rPr>
          <w:rFonts w:hint="eastAsia"/>
          <w:szCs w:val="32"/>
        </w:rPr>
        <w:t>）区应急管理局负责督促可能产生次生灾害的生产经营单位与相关行业（领域）主管部门对生命线工程和次生灾害源立即采取紧急防护措施。</w:t>
      </w:r>
    </w:p>
    <w:p>
      <w:pPr>
        <w:ind w:firstLine="640"/>
        <w:rPr>
          <w:szCs w:val="32"/>
        </w:rPr>
      </w:pPr>
      <w:r>
        <w:rPr>
          <w:rFonts w:hint="eastAsia"/>
          <w:szCs w:val="32"/>
        </w:rPr>
        <w:t>（</w:t>
      </w:r>
      <w:r>
        <w:rPr>
          <w:szCs w:val="32"/>
        </w:rPr>
        <w:t>5</w:t>
      </w:r>
      <w:r>
        <w:rPr>
          <w:rFonts w:hint="eastAsia"/>
          <w:szCs w:val="32"/>
        </w:rPr>
        <w:t>）督促检查相关成员单位的抢险救援队伍做好抢险救灾准备工作。</w:t>
      </w:r>
    </w:p>
    <w:p>
      <w:pPr>
        <w:ind w:firstLine="640"/>
        <w:rPr>
          <w:szCs w:val="32"/>
        </w:rPr>
      </w:pPr>
      <w:r>
        <w:rPr>
          <w:rFonts w:hint="eastAsia"/>
          <w:szCs w:val="32"/>
        </w:rPr>
        <w:t>（</w:t>
      </w:r>
      <w:r>
        <w:rPr>
          <w:szCs w:val="32"/>
        </w:rPr>
        <w:t>6</w:t>
      </w:r>
      <w:r>
        <w:rPr>
          <w:rFonts w:hint="eastAsia"/>
          <w:szCs w:val="32"/>
        </w:rPr>
        <w:t>）做好抗震救灾物资、资金等保障工作。</w:t>
      </w:r>
    </w:p>
    <w:p>
      <w:pPr>
        <w:ind w:firstLine="640"/>
        <w:rPr>
          <w:szCs w:val="32"/>
        </w:rPr>
      </w:pPr>
      <w:r>
        <w:rPr>
          <w:rFonts w:hint="eastAsia"/>
          <w:szCs w:val="32"/>
        </w:rPr>
        <w:t>（</w:t>
      </w:r>
      <w:r>
        <w:rPr>
          <w:szCs w:val="32"/>
        </w:rPr>
        <w:t>7</w:t>
      </w:r>
      <w:r>
        <w:rPr>
          <w:rFonts w:hint="eastAsia"/>
          <w:szCs w:val="32"/>
        </w:rPr>
        <w:t>）做好平息地震传言的准备，维护社会稳定。</w:t>
      </w:r>
    </w:p>
    <w:p>
      <w:pPr>
        <w:ind w:firstLine="640"/>
        <w:rPr>
          <w:szCs w:val="32"/>
        </w:rPr>
      </w:pPr>
      <w:r>
        <w:rPr>
          <w:rFonts w:hint="eastAsia"/>
          <w:szCs w:val="32"/>
        </w:rPr>
        <w:t>（</w:t>
      </w:r>
      <w:r>
        <w:rPr>
          <w:szCs w:val="32"/>
        </w:rPr>
        <w:t>8</w:t>
      </w:r>
      <w:r>
        <w:rPr>
          <w:rFonts w:hint="eastAsia"/>
          <w:szCs w:val="32"/>
        </w:rPr>
        <w:t>）做好启用应急避难场所的准备工作。</w:t>
      </w:r>
    </w:p>
    <w:p>
      <w:pPr>
        <w:pStyle w:val="2"/>
        <w:rPr>
          <w:rFonts w:ascii="Times New Roman" w:hAnsi="Times New Roman"/>
          <w:sz w:val="32"/>
          <w:szCs w:val="32"/>
        </w:rPr>
      </w:pPr>
      <w:bookmarkStart w:id="150" w:name="_Toc31190"/>
      <w:r>
        <w:rPr>
          <w:rFonts w:ascii="Times New Roman" w:hAnsi="Times New Roman"/>
          <w:sz w:val="32"/>
          <w:szCs w:val="32"/>
        </w:rPr>
        <w:t xml:space="preserve">3.3 </w:t>
      </w:r>
      <w:r>
        <w:rPr>
          <w:rFonts w:hint="eastAsia" w:ascii="Times New Roman" w:hAnsi="Times New Roman"/>
          <w:sz w:val="32"/>
          <w:szCs w:val="32"/>
        </w:rPr>
        <w:t>地震灾情速报</w:t>
      </w:r>
      <w:bookmarkEnd w:id="150"/>
    </w:p>
    <w:p>
      <w:pPr>
        <w:ind w:firstLine="640"/>
        <w:rPr>
          <w:szCs w:val="32"/>
        </w:rPr>
        <w:sectPr>
          <w:pgSz w:w="11906" w:h="16838"/>
          <w:pgMar w:top="2098" w:right="1474" w:bottom="1984" w:left="1587" w:header="851" w:footer="1417" w:gutter="0"/>
          <w:cols w:space="0" w:num="1"/>
          <w:docGrid w:type="lines" w:linePitch="435" w:charSpace="0"/>
        </w:sectPr>
      </w:pPr>
      <w:r>
        <w:rPr>
          <w:rFonts w:hint="eastAsia"/>
          <w:szCs w:val="32"/>
        </w:rPr>
        <w:t>发生地震后，区应急管理局要迅速向区委、区政府和市应急管理局、市地震局报告地震发生的时间、地点、震级等，并及时续报有关情况，同时抄送区抗震救灾指挥部成员单位。区委、区政府第一时间向市委、市政府报告。</w:t>
      </w:r>
    </w:p>
    <w:p>
      <w:pPr>
        <w:pStyle w:val="3"/>
        <w:rPr>
          <w:rFonts w:ascii="Times New Roman" w:hAnsi="Times New Roman"/>
          <w:szCs w:val="32"/>
        </w:rPr>
      </w:pPr>
      <w:bookmarkStart w:id="151" w:name="_Toc29495"/>
      <w:r>
        <w:rPr>
          <w:rFonts w:ascii="Times New Roman" w:hAnsi="Times New Roman"/>
          <w:szCs w:val="32"/>
        </w:rPr>
        <w:t xml:space="preserve">4 </w:t>
      </w:r>
      <w:r>
        <w:rPr>
          <w:rFonts w:hint="eastAsia" w:ascii="Times New Roman" w:hAnsi="Times New Roman"/>
          <w:szCs w:val="32"/>
        </w:rPr>
        <w:t>应急响应</w:t>
      </w:r>
      <w:bookmarkEnd w:id="144"/>
      <w:bookmarkEnd w:id="151"/>
    </w:p>
    <w:p>
      <w:pPr>
        <w:pStyle w:val="2"/>
        <w:rPr>
          <w:rFonts w:ascii="Times New Roman" w:hAnsi="Times New Roman"/>
          <w:sz w:val="32"/>
          <w:szCs w:val="32"/>
        </w:rPr>
      </w:pPr>
      <w:bookmarkStart w:id="152" w:name="_Toc328040225"/>
      <w:bookmarkStart w:id="153" w:name="_Toc1414"/>
      <w:r>
        <w:rPr>
          <w:rFonts w:ascii="Times New Roman" w:hAnsi="Times New Roman"/>
          <w:sz w:val="32"/>
          <w:szCs w:val="32"/>
        </w:rPr>
        <w:t xml:space="preserve">4.1 </w:t>
      </w:r>
      <w:r>
        <w:rPr>
          <w:rFonts w:hint="eastAsia" w:ascii="Times New Roman" w:hAnsi="Times New Roman"/>
          <w:sz w:val="32"/>
          <w:szCs w:val="32"/>
        </w:rPr>
        <w:t>分级响应</w:t>
      </w:r>
      <w:bookmarkEnd w:id="152"/>
      <w:r>
        <w:rPr>
          <w:rFonts w:hint="eastAsia" w:ascii="Times New Roman" w:hAnsi="Times New Roman"/>
          <w:sz w:val="32"/>
          <w:szCs w:val="32"/>
        </w:rPr>
        <w:t>机制</w:t>
      </w:r>
      <w:bookmarkEnd w:id="153"/>
    </w:p>
    <w:p>
      <w:pPr>
        <w:ind w:firstLine="640"/>
        <w:rPr>
          <w:szCs w:val="32"/>
        </w:rPr>
      </w:pPr>
      <w:r>
        <w:rPr>
          <w:rFonts w:hint="eastAsia"/>
          <w:szCs w:val="32"/>
        </w:rPr>
        <w:t>根据地震灾害分级情况，将</w:t>
      </w:r>
      <w:r>
        <w:rPr>
          <w:rFonts w:hint="eastAsia" w:ascii="仿宋" w:hAnsi="仿宋" w:eastAsia="仿宋"/>
          <w:szCs w:val="32"/>
        </w:rPr>
        <w:t>鄠</w:t>
      </w:r>
      <w:r>
        <w:rPr>
          <w:rFonts w:hint="eastAsia"/>
          <w:szCs w:val="32"/>
        </w:rPr>
        <w:t>邑区地震灾害应急响应分为</w:t>
      </w:r>
      <w:r>
        <w:rPr>
          <w:rFonts w:hint="eastAsia" w:ascii="宋体" w:hAnsi="宋体" w:eastAsia="宋体" w:cs="宋体"/>
          <w:szCs w:val="32"/>
        </w:rPr>
        <w:t>Ⅰ</w:t>
      </w:r>
      <w:r>
        <w:rPr>
          <w:rFonts w:hint="eastAsia"/>
          <w:szCs w:val="32"/>
        </w:rPr>
        <w:t>级、</w:t>
      </w:r>
      <w:r>
        <w:rPr>
          <w:rFonts w:hint="eastAsia" w:ascii="宋体" w:hAnsi="宋体" w:eastAsia="宋体" w:cs="宋体"/>
          <w:szCs w:val="32"/>
        </w:rPr>
        <w:t>Ⅱ</w:t>
      </w:r>
      <w:r>
        <w:rPr>
          <w:rFonts w:hint="eastAsia"/>
          <w:szCs w:val="32"/>
        </w:rPr>
        <w:t>级、</w:t>
      </w:r>
      <w:r>
        <w:rPr>
          <w:rFonts w:hint="eastAsia" w:ascii="宋体" w:hAnsi="宋体" w:eastAsia="宋体" w:cs="宋体"/>
          <w:szCs w:val="32"/>
        </w:rPr>
        <w:t>Ⅲ</w:t>
      </w:r>
      <w:r>
        <w:rPr>
          <w:rFonts w:hint="eastAsia"/>
          <w:szCs w:val="32"/>
        </w:rPr>
        <w:t>级（如表</w:t>
      </w:r>
      <w:r>
        <w:rPr>
          <w:szCs w:val="32"/>
        </w:rPr>
        <w:t>1</w:t>
      </w:r>
      <w:r>
        <w:rPr>
          <w:rFonts w:hint="eastAsia"/>
          <w:szCs w:val="32"/>
        </w:rPr>
        <w:t>）。</w:t>
      </w:r>
    </w:p>
    <w:p>
      <w:pPr>
        <w:ind w:firstLine="0" w:firstLineChars="0"/>
        <w:jc w:val="center"/>
        <w:rPr>
          <w:rFonts w:eastAsia="宋体"/>
          <w:b/>
          <w:bCs/>
          <w:szCs w:val="32"/>
        </w:rPr>
      </w:pPr>
      <w:r>
        <w:rPr>
          <w:rFonts w:hint="eastAsia" w:eastAsia="宋体"/>
          <w:b/>
          <w:bCs/>
          <w:szCs w:val="32"/>
        </w:rPr>
        <w:t>表</w:t>
      </w:r>
      <w:r>
        <w:rPr>
          <w:rFonts w:eastAsia="宋体"/>
          <w:b/>
          <w:bCs/>
          <w:szCs w:val="32"/>
        </w:rPr>
        <w:t xml:space="preserve">1 </w:t>
      </w:r>
      <w:r>
        <w:rPr>
          <w:rFonts w:hint="eastAsia" w:eastAsia="宋体"/>
          <w:b/>
          <w:bCs/>
          <w:szCs w:val="32"/>
        </w:rPr>
        <w:t>地震灾害事件应急响应分级管理一览表</w:t>
      </w:r>
    </w:p>
    <w:tbl>
      <w:tblPr>
        <w:tblStyle w:val="17"/>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08"/>
        <w:gridCol w:w="1745"/>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3208" w:type="dxa"/>
            <w:vMerge w:val="restart"/>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地震灾害事件</w:t>
            </w:r>
          </w:p>
        </w:tc>
        <w:tc>
          <w:tcPr>
            <w:tcW w:w="5690" w:type="dxa"/>
            <w:gridSpan w:val="2"/>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应急响应分级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3208" w:type="dxa"/>
            <w:vMerge w:val="continue"/>
            <w:vAlign w:val="center"/>
          </w:tcPr>
          <w:p>
            <w:pPr>
              <w:pStyle w:val="42"/>
              <w:spacing w:before="0" w:line="240" w:lineRule="auto"/>
              <w:ind w:firstLine="0" w:firstLineChars="0"/>
              <w:jc w:val="center"/>
              <w:rPr>
                <w:rFonts w:ascii="Times New Roman" w:hAnsi="Times New Roman" w:eastAsia="仿宋_GB2312" w:cs="Times New Roman"/>
                <w:szCs w:val="32"/>
              </w:rPr>
            </w:pPr>
          </w:p>
        </w:tc>
        <w:tc>
          <w:tcPr>
            <w:tcW w:w="1745" w:type="dxa"/>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响应级别</w:t>
            </w:r>
          </w:p>
        </w:tc>
        <w:tc>
          <w:tcPr>
            <w:tcW w:w="3945" w:type="dxa"/>
            <w:vAlign w:val="center"/>
          </w:tcPr>
          <w:p>
            <w:pPr>
              <w:spacing w:line="270" w:lineRule="exact"/>
              <w:ind w:firstLine="0" w:firstLineChars="0"/>
              <w:jc w:val="center"/>
              <w:rPr>
                <w:color w:val="000000"/>
                <w:szCs w:val="32"/>
              </w:rPr>
            </w:pPr>
            <w:r>
              <w:rPr>
                <w:rFonts w:hint="eastAsia"/>
                <w:szCs w:val="32"/>
              </w:rPr>
              <w:t>应急指挥与启动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3208" w:type="dxa"/>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特别重大地震灾害事件</w:t>
            </w:r>
          </w:p>
        </w:tc>
        <w:tc>
          <w:tcPr>
            <w:tcW w:w="1745" w:type="dxa"/>
            <w:vMerge w:val="restart"/>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szCs w:val="32"/>
              </w:rPr>
              <w:t>Ⅰ</w:t>
            </w:r>
            <w:r>
              <w:rPr>
                <w:rFonts w:hint="eastAsia" w:ascii="Times New Roman" w:hAnsi="Times New Roman" w:eastAsia="仿宋_GB2312" w:cs="Times New Roman"/>
                <w:szCs w:val="32"/>
              </w:rPr>
              <w:t>级</w:t>
            </w:r>
          </w:p>
        </w:tc>
        <w:tc>
          <w:tcPr>
            <w:tcW w:w="3945" w:type="dxa"/>
            <w:vMerge w:val="restart"/>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区委、区政府主要领导人启动响应</w:t>
            </w:r>
          </w:p>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区委、区政府组织指挥</w:t>
            </w:r>
          </w:p>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区抗震救灾指挥部具体实施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3208" w:type="dxa"/>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重大地震灾害事件</w:t>
            </w:r>
          </w:p>
        </w:tc>
        <w:tc>
          <w:tcPr>
            <w:tcW w:w="1745" w:type="dxa"/>
            <w:vMerge w:val="continue"/>
            <w:vAlign w:val="center"/>
          </w:tcPr>
          <w:p>
            <w:pPr>
              <w:pStyle w:val="42"/>
              <w:spacing w:before="0" w:line="240" w:lineRule="auto"/>
              <w:ind w:firstLine="0" w:firstLineChars="0"/>
              <w:jc w:val="center"/>
              <w:rPr>
                <w:rFonts w:ascii="Times New Roman" w:hAnsi="Times New Roman" w:eastAsia="仿宋_GB2312" w:cs="Times New Roman"/>
                <w:szCs w:val="32"/>
              </w:rPr>
            </w:pPr>
          </w:p>
        </w:tc>
        <w:tc>
          <w:tcPr>
            <w:tcW w:w="3945" w:type="dxa"/>
            <w:vMerge w:val="continue"/>
            <w:vAlign w:val="center"/>
          </w:tcPr>
          <w:p>
            <w:pPr>
              <w:pStyle w:val="42"/>
              <w:spacing w:before="0" w:line="240" w:lineRule="auto"/>
              <w:ind w:firstLine="0" w:firstLineChars="0"/>
              <w:jc w:val="center"/>
              <w:rPr>
                <w:rFonts w:ascii="Times New Roman" w:hAnsi="Times New Roman" w:eastAsia="仿宋_GB2312"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3208" w:type="dxa"/>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较大地震灾害事件</w:t>
            </w:r>
          </w:p>
        </w:tc>
        <w:tc>
          <w:tcPr>
            <w:tcW w:w="1745" w:type="dxa"/>
            <w:vMerge w:val="continue"/>
            <w:vAlign w:val="center"/>
          </w:tcPr>
          <w:p>
            <w:pPr>
              <w:pStyle w:val="42"/>
              <w:spacing w:before="0" w:line="240" w:lineRule="auto"/>
              <w:ind w:firstLine="0" w:firstLineChars="0"/>
              <w:jc w:val="center"/>
              <w:rPr>
                <w:rFonts w:ascii="Times New Roman" w:hAnsi="Times New Roman" w:eastAsia="仿宋_GB2312" w:cs="Times New Roman"/>
                <w:szCs w:val="32"/>
              </w:rPr>
            </w:pPr>
          </w:p>
        </w:tc>
        <w:tc>
          <w:tcPr>
            <w:tcW w:w="3945" w:type="dxa"/>
            <w:vMerge w:val="continue"/>
            <w:vAlign w:val="center"/>
          </w:tcPr>
          <w:p>
            <w:pPr>
              <w:pStyle w:val="42"/>
              <w:spacing w:before="0" w:line="240" w:lineRule="auto"/>
              <w:ind w:firstLine="0" w:firstLineChars="0"/>
              <w:jc w:val="center"/>
              <w:rPr>
                <w:rFonts w:ascii="Times New Roman" w:hAnsi="Times New Roman" w:eastAsia="仿宋_GB2312"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3208" w:type="dxa"/>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一般地震灾害事件（造成</w:t>
            </w:r>
            <w:r>
              <w:rPr>
                <w:rFonts w:ascii="Times New Roman" w:hAnsi="Times New Roman" w:eastAsia="仿宋_GB2312" w:cs="Times New Roman"/>
                <w:szCs w:val="32"/>
              </w:rPr>
              <w:t>10</w:t>
            </w:r>
            <w:r>
              <w:rPr>
                <w:rFonts w:hint="eastAsia" w:ascii="Times New Roman" w:hAnsi="Times New Roman" w:eastAsia="仿宋_GB2312" w:cs="Times New Roman"/>
                <w:szCs w:val="32"/>
              </w:rPr>
              <w:t>人以下死亡（含失踪））</w:t>
            </w:r>
          </w:p>
        </w:tc>
        <w:tc>
          <w:tcPr>
            <w:tcW w:w="1745" w:type="dxa"/>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szCs w:val="32"/>
              </w:rPr>
              <w:t>Ⅱ</w:t>
            </w:r>
            <w:r>
              <w:rPr>
                <w:rFonts w:hint="eastAsia" w:ascii="Times New Roman" w:hAnsi="Times New Roman" w:eastAsia="仿宋_GB2312" w:cs="Times New Roman"/>
                <w:szCs w:val="32"/>
              </w:rPr>
              <w:t>级</w:t>
            </w:r>
          </w:p>
        </w:tc>
        <w:tc>
          <w:tcPr>
            <w:tcW w:w="3945" w:type="dxa"/>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区抗震救灾指挥部总指挥长启动响应</w:t>
            </w:r>
          </w:p>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区抗震救灾指挥部组织指挥实施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3208" w:type="dxa"/>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一般地震灾害事件（没有人员死亡）</w:t>
            </w:r>
          </w:p>
        </w:tc>
        <w:tc>
          <w:tcPr>
            <w:tcW w:w="1745" w:type="dxa"/>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szCs w:val="32"/>
              </w:rPr>
              <w:t>Ⅲ</w:t>
            </w:r>
            <w:r>
              <w:rPr>
                <w:rFonts w:hint="eastAsia" w:ascii="Times New Roman" w:hAnsi="Times New Roman" w:eastAsia="仿宋_GB2312" w:cs="Times New Roman"/>
                <w:szCs w:val="32"/>
              </w:rPr>
              <w:t>级</w:t>
            </w:r>
          </w:p>
        </w:tc>
        <w:tc>
          <w:tcPr>
            <w:tcW w:w="3945" w:type="dxa"/>
            <w:vAlign w:val="center"/>
          </w:tcPr>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区应急管理局局长启动响应</w:t>
            </w:r>
          </w:p>
          <w:p>
            <w:pPr>
              <w:pStyle w:val="42"/>
              <w:spacing w:before="0" w:line="240" w:lineRule="auto"/>
              <w:ind w:firstLine="0" w:firstLineChars="0"/>
              <w:jc w:val="center"/>
              <w:rPr>
                <w:rFonts w:ascii="Times New Roman" w:hAnsi="Times New Roman" w:eastAsia="仿宋_GB2312" w:cs="Times New Roman"/>
                <w:szCs w:val="32"/>
              </w:rPr>
            </w:pPr>
            <w:r>
              <w:rPr>
                <w:rFonts w:hint="eastAsia" w:ascii="Times New Roman" w:hAnsi="Times New Roman" w:eastAsia="仿宋_GB2312" w:cs="Times New Roman"/>
                <w:szCs w:val="32"/>
              </w:rPr>
              <w:t>区应急管理局组织实施</w:t>
            </w:r>
          </w:p>
        </w:tc>
      </w:tr>
    </w:tbl>
    <w:p>
      <w:pPr>
        <w:ind w:firstLine="640"/>
        <w:rPr>
          <w:szCs w:val="32"/>
        </w:rPr>
      </w:pPr>
      <w:r>
        <w:rPr>
          <w:rFonts w:hint="eastAsia"/>
          <w:szCs w:val="32"/>
        </w:rPr>
        <w:t>地震应急响应启动后，可视灾情及其发展情况对响应级别及时进行相应调整，避免响应不足或响应过度。</w:t>
      </w:r>
    </w:p>
    <w:p>
      <w:pPr>
        <w:pStyle w:val="2"/>
        <w:rPr>
          <w:rFonts w:ascii="Times New Roman" w:hAnsi="Times New Roman"/>
          <w:sz w:val="32"/>
          <w:szCs w:val="32"/>
        </w:rPr>
      </w:pPr>
      <w:bookmarkStart w:id="154" w:name="_Toc29744"/>
      <w:r>
        <w:rPr>
          <w:rFonts w:ascii="Times New Roman" w:hAnsi="Times New Roman"/>
          <w:sz w:val="32"/>
          <w:szCs w:val="32"/>
        </w:rPr>
        <w:t xml:space="preserve">4.2 </w:t>
      </w:r>
      <w:r>
        <w:rPr>
          <w:rFonts w:hint="eastAsia" w:ascii="宋体" w:hAnsi="宋体" w:eastAsia="宋体" w:cs="宋体"/>
          <w:sz w:val="32"/>
          <w:szCs w:val="32"/>
        </w:rPr>
        <w:t>Ⅰ</w:t>
      </w:r>
      <w:r>
        <w:rPr>
          <w:rFonts w:hint="eastAsia" w:ascii="Times New Roman" w:hAnsi="Times New Roman"/>
          <w:sz w:val="32"/>
          <w:szCs w:val="32"/>
        </w:rPr>
        <w:t>级响应</w:t>
      </w:r>
      <w:bookmarkEnd w:id="154"/>
    </w:p>
    <w:p>
      <w:pPr>
        <w:ind w:firstLine="640"/>
        <w:rPr>
          <w:szCs w:val="32"/>
        </w:rPr>
      </w:pPr>
      <w:bookmarkStart w:id="155" w:name="_Toc328040226"/>
      <w:r>
        <w:rPr>
          <w:rFonts w:hint="eastAsia"/>
          <w:szCs w:val="32"/>
        </w:rPr>
        <w:t>地震速报初判为特别重大、重大、较大地震灾害时，由区应急管理局提出应急响应建议，经区政府同意，区委、区政府主要领导即时启动区地震灾害</w:t>
      </w:r>
      <w:r>
        <w:rPr>
          <w:rFonts w:hint="eastAsia" w:ascii="宋体" w:hAnsi="宋体" w:eastAsia="宋体" w:cs="宋体"/>
          <w:szCs w:val="32"/>
        </w:rPr>
        <w:t>Ⅰ</w:t>
      </w:r>
      <w:r>
        <w:rPr>
          <w:rFonts w:hint="eastAsia"/>
          <w:szCs w:val="32"/>
        </w:rPr>
        <w:t>级应急响应，区委、区政府组织指挥、部署和协调抗震救灾的先期处置工作，区抗震救灾指挥部负责具体实施。先期处置工作按照本预案的</w:t>
      </w:r>
      <w:r>
        <w:rPr>
          <w:rFonts w:hint="eastAsia" w:ascii="宋体" w:hAnsi="宋体" w:eastAsia="宋体" w:cs="宋体"/>
          <w:szCs w:val="32"/>
        </w:rPr>
        <w:t>Ⅱ</w:t>
      </w:r>
      <w:r>
        <w:rPr>
          <w:rFonts w:hint="eastAsia"/>
          <w:szCs w:val="32"/>
        </w:rPr>
        <w:t>级应急响应处置程序进行。</w:t>
      </w:r>
    </w:p>
    <w:p>
      <w:pPr>
        <w:ind w:firstLine="640"/>
        <w:rPr>
          <w:szCs w:val="32"/>
        </w:rPr>
      </w:pPr>
      <w:r>
        <w:rPr>
          <w:rFonts w:hint="eastAsia"/>
          <w:szCs w:val="32"/>
        </w:rPr>
        <w:t>同时，立即向市政府和市抗震救灾指挥部报告震情灾情信息，请求支援并接受其统一领导、统一指挥。</w:t>
      </w:r>
    </w:p>
    <w:p>
      <w:pPr>
        <w:pStyle w:val="2"/>
        <w:rPr>
          <w:rFonts w:ascii="Times New Roman" w:hAnsi="Times New Roman"/>
          <w:sz w:val="32"/>
          <w:szCs w:val="32"/>
        </w:rPr>
      </w:pPr>
      <w:bookmarkStart w:id="156" w:name="_Toc5281"/>
      <w:r>
        <w:rPr>
          <w:rFonts w:ascii="Times New Roman" w:hAnsi="Times New Roman"/>
          <w:sz w:val="32"/>
          <w:szCs w:val="32"/>
        </w:rPr>
        <w:t xml:space="preserve">4.3 </w:t>
      </w:r>
      <w:r>
        <w:rPr>
          <w:rFonts w:hint="eastAsia" w:ascii="宋体" w:hAnsi="宋体" w:eastAsia="宋体" w:cs="宋体"/>
          <w:sz w:val="32"/>
          <w:szCs w:val="32"/>
        </w:rPr>
        <w:t>Ⅱ</w:t>
      </w:r>
      <w:r>
        <w:rPr>
          <w:rFonts w:hint="eastAsia" w:ascii="Times New Roman" w:hAnsi="Times New Roman"/>
          <w:sz w:val="32"/>
          <w:szCs w:val="32"/>
        </w:rPr>
        <w:t>级响应</w:t>
      </w:r>
      <w:bookmarkEnd w:id="156"/>
    </w:p>
    <w:p>
      <w:pPr>
        <w:ind w:firstLine="640"/>
        <w:rPr>
          <w:szCs w:val="32"/>
        </w:rPr>
      </w:pPr>
      <w:r>
        <w:rPr>
          <w:rFonts w:hint="eastAsia"/>
          <w:szCs w:val="32"/>
        </w:rPr>
        <w:t>地震速报初判为一般地震灾害（造成</w:t>
      </w:r>
      <w:r>
        <w:rPr>
          <w:szCs w:val="32"/>
        </w:rPr>
        <w:t>10</w:t>
      </w:r>
      <w:r>
        <w:rPr>
          <w:rFonts w:hint="eastAsia"/>
          <w:szCs w:val="32"/>
        </w:rPr>
        <w:t>人以下死亡（含失踪））时，由区应急管理局提出应急响应建议，经区政府同意，区抗震救灾指挥部总指挥长即时启动区地震灾害</w:t>
      </w:r>
      <w:r>
        <w:rPr>
          <w:rFonts w:hint="eastAsia" w:ascii="宋体" w:hAnsi="宋体" w:eastAsia="宋体" w:cs="宋体"/>
          <w:szCs w:val="32"/>
        </w:rPr>
        <w:t>Ⅱ</w:t>
      </w:r>
      <w:r>
        <w:rPr>
          <w:rFonts w:hint="eastAsia"/>
          <w:szCs w:val="32"/>
        </w:rPr>
        <w:t>级应急响应，区抗震救灾指挥部负责指挥、部署、协调</w:t>
      </w:r>
      <w:r>
        <w:rPr>
          <w:rFonts w:hint="eastAsia" w:ascii="仿宋" w:hAnsi="仿宋" w:eastAsia="仿宋"/>
          <w:szCs w:val="32"/>
        </w:rPr>
        <w:t>鄠</w:t>
      </w:r>
      <w:r>
        <w:rPr>
          <w:rFonts w:hint="eastAsia"/>
          <w:szCs w:val="32"/>
        </w:rPr>
        <w:t>邑区内地震灾害的应急处置工作。</w:t>
      </w:r>
    </w:p>
    <w:p>
      <w:pPr>
        <w:pStyle w:val="4"/>
        <w:rPr>
          <w:sz w:val="32"/>
          <w:szCs w:val="32"/>
        </w:rPr>
      </w:pPr>
      <w:bookmarkStart w:id="157" w:name="_Toc25713"/>
      <w:bookmarkStart w:id="158" w:name="_Toc8144"/>
      <w:bookmarkStart w:id="159" w:name="_Toc5745"/>
      <w:bookmarkStart w:id="160" w:name="_Toc14886"/>
      <w:bookmarkStart w:id="161" w:name="_Toc7381"/>
      <w:bookmarkStart w:id="162" w:name="_Toc30964"/>
      <w:bookmarkStart w:id="163" w:name="_Toc22771"/>
      <w:bookmarkStart w:id="164" w:name="_Toc23806"/>
      <w:bookmarkStart w:id="165" w:name="_Toc28807"/>
      <w:r>
        <w:rPr>
          <w:sz w:val="32"/>
          <w:szCs w:val="32"/>
        </w:rPr>
        <w:t xml:space="preserve">4.3.1 </w:t>
      </w:r>
      <w:r>
        <w:rPr>
          <w:rFonts w:hint="eastAsia"/>
          <w:sz w:val="32"/>
          <w:szCs w:val="32"/>
        </w:rPr>
        <w:t>处置程序</w:t>
      </w:r>
      <w:bookmarkEnd w:id="157"/>
      <w:bookmarkEnd w:id="158"/>
      <w:bookmarkEnd w:id="159"/>
      <w:bookmarkEnd w:id="160"/>
      <w:bookmarkEnd w:id="161"/>
      <w:bookmarkEnd w:id="162"/>
      <w:bookmarkEnd w:id="163"/>
      <w:bookmarkEnd w:id="164"/>
      <w:bookmarkEnd w:id="165"/>
    </w:p>
    <w:p>
      <w:pPr>
        <w:ind w:firstLine="640"/>
        <w:rPr>
          <w:szCs w:val="32"/>
        </w:rPr>
      </w:pPr>
      <w:r>
        <w:rPr>
          <w:rFonts w:hint="eastAsia"/>
          <w:szCs w:val="32"/>
        </w:rPr>
        <w:t>应急处置按时间段进行阶段性划分，区抗震救灾指挥部负责指挥、部署、协调地震应急处置，并可根据实际情况进行及时调整。</w:t>
      </w:r>
    </w:p>
    <w:p>
      <w:pPr>
        <w:pStyle w:val="43"/>
        <w:tabs>
          <w:tab w:val="left" w:pos="1712"/>
        </w:tabs>
        <w:spacing w:before="0" w:line="360" w:lineRule="auto"/>
        <w:ind w:left="0" w:firstLine="643"/>
        <w:jc w:val="left"/>
        <w:rPr>
          <w:rFonts w:ascii="Times New Roman" w:hAnsi="Times New Roman" w:eastAsia="仿宋_GB2312" w:cs="Times New Roman"/>
          <w:b/>
          <w:bCs/>
          <w:szCs w:val="32"/>
        </w:rPr>
      </w:pPr>
      <w:r>
        <w:rPr>
          <w:rFonts w:hint="eastAsia" w:ascii="Times New Roman" w:hAnsi="Times New Roman" w:eastAsia="仿宋_GB2312" w:cs="Times New Roman"/>
          <w:b/>
          <w:bCs/>
          <w:szCs w:val="32"/>
        </w:rPr>
        <w:t>震后</w:t>
      </w:r>
      <w:r>
        <w:rPr>
          <w:rFonts w:ascii="Times New Roman" w:hAnsi="Times New Roman" w:eastAsia="仿宋_GB2312" w:cs="Times New Roman"/>
          <w:b/>
          <w:bCs/>
          <w:szCs w:val="32"/>
        </w:rPr>
        <w:t>30</w:t>
      </w:r>
      <w:r>
        <w:rPr>
          <w:rFonts w:hint="eastAsia" w:ascii="Times New Roman" w:hAnsi="Times New Roman" w:eastAsia="仿宋_GB2312" w:cs="Times New Roman"/>
          <w:b/>
          <w:bCs/>
          <w:szCs w:val="32"/>
        </w:rPr>
        <w:t>分钟内</w:t>
      </w:r>
    </w:p>
    <w:p>
      <w:pPr>
        <w:ind w:firstLine="640"/>
        <w:rPr>
          <w:szCs w:val="32"/>
        </w:rPr>
      </w:pPr>
      <w:r>
        <w:rPr>
          <w:rFonts w:hint="eastAsia"/>
          <w:szCs w:val="32"/>
        </w:rPr>
        <w:t>（</w:t>
      </w:r>
      <w:r>
        <w:rPr>
          <w:szCs w:val="32"/>
        </w:rPr>
        <w:t>1</w:t>
      </w:r>
      <w:r>
        <w:rPr>
          <w:rFonts w:hint="eastAsia"/>
          <w:szCs w:val="32"/>
        </w:rPr>
        <w:t>）相关部门、街道、景区管理局自行启动本级地震预案，组织应急力量开展自救互救。</w:t>
      </w:r>
    </w:p>
    <w:p>
      <w:pPr>
        <w:ind w:firstLine="640"/>
        <w:rPr>
          <w:szCs w:val="32"/>
        </w:rPr>
      </w:pPr>
      <w:r>
        <w:rPr>
          <w:rFonts w:hint="eastAsia"/>
          <w:szCs w:val="32"/>
        </w:rPr>
        <w:t>（</w:t>
      </w:r>
      <w:r>
        <w:rPr>
          <w:szCs w:val="32"/>
        </w:rPr>
        <w:t>2</w:t>
      </w:r>
      <w:r>
        <w:rPr>
          <w:rFonts w:hint="eastAsia"/>
          <w:szCs w:val="32"/>
        </w:rPr>
        <w:t>）区应急管理局：震后</w:t>
      </w:r>
      <w:r>
        <w:rPr>
          <w:szCs w:val="32"/>
        </w:rPr>
        <w:t>30</w:t>
      </w:r>
      <w:r>
        <w:rPr>
          <w:rFonts w:hint="eastAsia"/>
          <w:szCs w:val="32"/>
        </w:rPr>
        <w:t>分钟内向区委、区政府、区抗震救灾指挥部提供震情灾情初判结果并提出启动应急响应级别的建议，同时，向抗震救灾指挥部成员单位相关人员发送震情信息和到岗通知。</w:t>
      </w:r>
    </w:p>
    <w:p>
      <w:pPr>
        <w:ind w:firstLine="640"/>
        <w:rPr>
          <w:szCs w:val="32"/>
        </w:rPr>
      </w:pPr>
      <w:r>
        <w:rPr>
          <w:rFonts w:hint="eastAsia"/>
          <w:szCs w:val="32"/>
        </w:rPr>
        <w:t>（</w:t>
      </w:r>
      <w:r>
        <w:rPr>
          <w:szCs w:val="32"/>
        </w:rPr>
        <w:t>3</w:t>
      </w:r>
      <w:r>
        <w:rPr>
          <w:rFonts w:hint="eastAsia"/>
          <w:szCs w:val="32"/>
        </w:rPr>
        <w:t>）区抗震救灾指挥部：总指挥长、副总指挥长、指挥长、各成员单位主要负责同志和有关工作人员立即赶赴区应急指挥中心或临时通知的指挥场所。</w:t>
      </w:r>
    </w:p>
    <w:p>
      <w:pPr>
        <w:ind w:firstLine="640"/>
        <w:rPr>
          <w:szCs w:val="32"/>
        </w:rPr>
      </w:pPr>
      <w:r>
        <w:rPr>
          <w:rFonts w:hint="eastAsia"/>
          <w:szCs w:val="32"/>
        </w:rPr>
        <w:t>（</w:t>
      </w:r>
      <w:r>
        <w:rPr>
          <w:szCs w:val="32"/>
        </w:rPr>
        <w:t>4</w:t>
      </w:r>
      <w:r>
        <w:rPr>
          <w:rFonts w:hint="eastAsia"/>
          <w:szCs w:val="32"/>
        </w:rPr>
        <w:t>）区抗震救灾指挥部：确定各工作组和各工作组负责人进入工作状态。</w:t>
      </w:r>
    </w:p>
    <w:p>
      <w:pPr>
        <w:ind w:firstLine="640"/>
        <w:rPr>
          <w:szCs w:val="32"/>
        </w:rPr>
      </w:pPr>
      <w:r>
        <w:rPr>
          <w:rFonts w:hint="eastAsia"/>
          <w:szCs w:val="32"/>
        </w:rPr>
        <w:t>（</w:t>
      </w:r>
      <w:r>
        <w:rPr>
          <w:szCs w:val="32"/>
        </w:rPr>
        <w:t>5</w:t>
      </w:r>
      <w:r>
        <w:rPr>
          <w:rFonts w:hint="eastAsia"/>
          <w:szCs w:val="32"/>
        </w:rPr>
        <w:t>）区抗震救灾指挥部办公室：组织各相关职能部门对辖区学校、文化、体育、商业、医院等公共场所险情与隐患进行排查，组织相关职能部门和单位对居民住宅损伤进行排查，收集整理灾情和各类灾害隐患信息。</w:t>
      </w:r>
    </w:p>
    <w:p>
      <w:pPr>
        <w:pStyle w:val="43"/>
        <w:tabs>
          <w:tab w:val="left" w:pos="1712"/>
        </w:tabs>
        <w:spacing w:before="0" w:line="360" w:lineRule="auto"/>
        <w:ind w:left="0" w:firstLine="643"/>
        <w:jc w:val="left"/>
        <w:rPr>
          <w:rFonts w:ascii="Times New Roman" w:hAnsi="Times New Roman" w:eastAsia="仿宋_GB2312" w:cs="Times New Roman"/>
          <w:b/>
          <w:bCs/>
          <w:szCs w:val="32"/>
        </w:rPr>
      </w:pPr>
      <w:r>
        <w:rPr>
          <w:rFonts w:hint="eastAsia" w:ascii="Times New Roman" w:hAnsi="Times New Roman" w:eastAsia="仿宋_GB2312" w:cs="Times New Roman"/>
          <w:b/>
          <w:bCs/>
          <w:szCs w:val="32"/>
        </w:rPr>
        <w:t>震后</w:t>
      </w:r>
      <w:r>
        <w:rPr>
          <w:rFonts w:ascii="Times New Roman" w:hAnsi="Times New Roman" w:eastAsia="仿宋_GB2312" w:cs="Times New Roman"/>
          <w:b/>
          <w:bCs/>
          <w:szCs w:val="32"/>
        </w:rPr>
        <w:t>1</w:t>
      </w:r>
      <w:r>
        <w:rPr>
          <w:rFonts w:hint="eastAsia" w:ascii="Times New Roman" w:hAnsi="Times New Roman" w:eastAsia="仿宋_GB2312" w:cs="Times New Roman"/>
          <w:b/>
          <w:bCs/>
          <w:szCs w:val="32"/>
        </w:rPr>
        <w:t>小时内</w:t>
      </w:r>
    </w:p>
    <w:p>
      <w:pPr>
        <w:ind w:firstLine="640"/>
        <w:rPr>
          <w:szCs w:val="32"/>
        </w:rPr>
      </w:pPr>
      <w:r>
        <w:rPr>
          <w:rFonts w:hint="eastAsia"/>
          <w:szCs w:val="32"/>
        </w:rPr>
        <w:t>（</w:t>
      </w:r>
      <w:r>
        <w:rPr>
          <w:szCs w:val="32"/>
        </w:rPr>
        <w:t>1</w:t>
      </w:r>
      <w:r>
        <w:rPr>
          <w:rFonts w:hint="eastAsia"/>
          <w:szCs w:val="32"/>
        </w:rPr>
        <w:t>）震情监测与专家研判组：对灾区震情进行初步判断，判断灾区范围、受灾程度，分析人员搜救重点区域，估计人员伤亡和房屋毁损情况，判断灾区道路交通和次生灾害等情况，并向区抗震救灾指挥部提出应急工作建议。</w:t>
      </w:r>
    </w:p>
    <w:p>
      <w:pPr>
        <w:ind w:firstLine="640"/>
        <w:rPr>
          <w:szCs w:val="32"/>
        </w:rPr>
      </w:pPr>
      <w:r>
        <w:rPr>
          <w:rFonts w:hint="eastAsia"/>
          <w:szCs w:val="32"/>
        </w:rPr>
        <w:t>（</w:t>
      </w:r>
      <w:r>
        <w:rPr>
          <w:szCs w:val="32"/>
        </w:rPr>
        <w:t>2</w:t>
      </w:r>
      <w:r>
        <w:rPr>
          <w:rFonts w:hint="eastAsia"/>
          <w:szCs w:val="32"/>
        </w:rPr>
        <w:t>）区抗震救灾现场指挥部：派出现场指挥部赶赴灾区，指导、协调、督促抗震救灾工作。</w:t>
      </w:r>
    </w:p>
    <w:p>
      <w:pPr>
        <w:ind w:firstLine="640"/>
        <w:rPr>
          <w:szCs w:val="32"/>
        </w:rPr>
      </w:pPr>
      <w:r>
        <w:rPr>
          <w:rFonts w:hint="eastAsia"/>
          <w:szCs w:val="32"/>
        </w:rPr>
        <w:t>（</w:t>
      </w:r>
      <w:r>
        <w:rPr>
          <w:szCs w:val="32"/>
        </w:rPr>
        <w:t>3</w:t>
      </w:r>
      <w:r>
        <w:rPr>
          <w:rFonts w:hint="eastAsia"/>
          <w:szCs w:val="32"/>
        </w:rPr>
        <w:t>）区抗震救灾指挥部办公室：根据抗震救灾实际需要，向区抗震救灾指挥部提出灾区是否进入紧急状态的建议。</w:t>
      </w:r>
    </w:p>
    <w:p>
      <w:pPr>
        <w:ind w:firstLine="640"/>
        <w:rPr>
          <w:szCs w:val="32"/>
        </w:rPr>
      </w:pPr>
      <w:r>
        <w:rPr>
          <w:rFonts w:hint="eastAsia"/>
          <w:szCs w:val="32"/>
        </w:rPr>
        <w:t>（</w:t>
      </w:r>
      <w:r>
        <w:rPr>
          <w:szCs w:val="32"/>
        </w:rPr>
        <w:t>4</w:t>
      </w:r>
      <w:r>
        <w:rPr>
          <w:rFonts w:hint="eastAsia"/>
          <w:szCs w:val="32"/>
        </w:rPr>
        <w:t>）抢险救援组：迅速调动联动队伍实施救援处置，维护社会秩序，安排灾区及周边地区救援力量迅速投入人员搜救；加强气象监测，及时通报重大气象变化，为地震应急处置工作提供气象服务；加强对灾区空气、水质、土壤和地质灾害监测，减轻或消除污染危害，防范因强余震和降雨形成的滑坡、泥石流、滚石等造成新的人员伤亡和交通堵塞；对地震引发的火灾、毒气泄漏等次生灾害进行抢险救援；加强对可能发生次生灾害的危险化学品设施、水库、油气管线、易燃易爆和有毒物质等检查、监测，防控次生灾害发生。</w:t>
      </w:r>
    </w:p>
    <w:p>
      <w:pPr>
        <w:ind w:firstLine="640"/>
        <w:rPr>
          <w:szCs w:val="32"/>
        </w:rPr>
      </w:pPr>
      <w:r>
        <w:rPr>
          <w:rFonts w:hint="eastAsia"/>
          <w:szCs w:val="32"/>
        </w:rPr>
        <w:t>（</w:t>
      </w:r>
      <w:r>
        <w:rPr>
          <w:szCs w:val="32"/>
        </w:rPr>
        <w:t>5</w:t>
      </w:r>
      <w:r>
        <w:rPr>
          <w:rFonts w:hint="eastAsia"/>
          <w:szCs w:val="32"/>
        </w:rPr>
        <w:t>）医疗救助组：组织当地医疗救援队伍赴现场对伤员进行救治。</w:t>
      </w:r>
    </w:p>
    <w:p>
      <w:pPr>
        <w:ind w:firstLine="640"/>
        <w:rPr>
          <w:szCs w:val="32"/>
        </w:rPr>
      </w:pPr>
      <w:r>
        <w:rPr>
          <w:rFonts w:hint="eastAsia"/>
          <w:szCs w:val="32"/>
        </w:rPr>
        <w:t>（</w:t>
      </w:r>
      <w:r>
        <w:rPr>
          <w:szCs w:val="32"/>
        </w:rPr>
        <w:t>6</w:t>
      </w:r>
      <w:r>
        <w:rPr>
          <w:rFonts w:hint="eastAsia"/>
          <w:szCs w:val="32"/>
        </w:rPr>
        <w:t>）安置与物资保障组：启动震后相应级别的应急避难场所，指导并协助群众疏散避难，向重灾区紧急调拨急需物资。</w:t>
      </w:r>
    </w:p>
    <w:p>
      <w:pPr>
        <w:ind w:firstLine="640"/>
        <w:rPr>
          <w:szCs w:val="32"/>
        </w:rPr>
      </w:pPr>
      <w:r>
        <w:rPr>
          <w:rFonts w:hint="eastAsia"/>
          <w:szCs w:val="32"/>
        </w:rPr>
        <w:t>（</w:t>
      </w:r>
      <w:r>
        <w:rPr>
          <w:szCs w:val="32"/>
        </w:rPr>
        <w:t>7</w:t>
      </w:r>
      <w:r>
        <w:rPr>
          <w:rFonts w:hint="eastAsia"/>
          <w:szCs w:val="32"/>
        </w:rPr>
        <w:t>）安全稳定组：灾区进入紧急状态后，采取交通管制措施，控制非救援车辆进入灾区，建立应急救援通道。</w:t>
      </w:r>
    </w:p>
    <w:p>
      <w:pPr>
        <w:ind w:firstLine="640"/>
        <w:rPr>
          <w:szCs w:val="32"/>
        </w:rPr>
      </w:pPr>
      <w:r>
        <w:rPr>
          <w:rFonts w:hint="eastAsia"/>
          <w:szCs w:val="32"/>
        </w:rPr>
        <w:t>（</w:t>
      </w:r>
      <w:r>
        <w:rPr>
          <w:szCs w:val="32"/>
        </w:rPr>
        <w:t>8</w:t>
      </w:r>
      <w:r>
        <w:rPr>
          <w:rFonts w:hint="eastAsia"/>
          <w:szCs w:val="32"/>
        </w:rPr>
        <w:t>）宣传舆情组：人员到岗开展应急宣传工作，联系各主流媒体，建立沟通平台。</w:t>
      </w:r>
    </w:p>
    <w:p>
      <w:pPr>
        <w:pStyle w:val="43"/>
        <w:tabs>
          <w:tab w:val="left" w:pos="1712"/>
        </w:tabs>
        <w:spacing w:before="0" w:line="360" w:lineRule="auto"/>
        <w:ind w:left="0" w:firstLine="643"/>
        <w:jc w:val="left"/>
        <w:rPr>
          <w:rFonts w:ascii="Times New Roman" w:hAnsi="Times New Roman" w:eastAsia="仿宋_GB2312" w:cs="Times New Roman"/>
          <w:b/>
          <w:bCs/>
          <w:szCs w:val="32"/>
        </w:rPr>
      </w:pPr>
      <w:r>
        <w:rPr>
          <w:rFonts w:hint="eastAsia" w:ascii="Times New Roman" w:hAnsi="Times New Roman" w:eastAsia="仿宋_GB2312" w:cs="Times New Roman"/>
          <w:b/>
          <w:bCs/>
          <w:szCs w:val="32"/>
        </w:rPr>
        <w:t>震后</w:t>
      </w:r>
      <w:r>
        <w:rPr>
          <w:rFonts w:ascii="Times New Roman" w:hAnsi="Times New Roman" w:eastAsia="仿宋_GB2312" w:cs="Times New Roman"/>
          <w:b/>
          <w:bCs/>
          <w:szCs w:val="32"/>
        </w:rPr>
        <w:t>2</w:t>
      </w:r>
      <w:r>
        <w:rPr>
          <w:rFonts w:hint="eastAsia" w:ascii="Times New Roman" w:hAnsi="Times New Roman" w:eastAsia="仿宋_GB2312" w:cs="Times New Roman"/>
          <w:b/>
          <w:bCs/>
          <w:szCs w:val="32"/>
        </w:rPr>
        <w:t>小时内</w:t>
      </w:r>
    </w:p>
    <w:p>
      <w:pPr>
        <w:ind w:firstLine="640"/>
        <w:rPr>
          <w:szCs w:val="32"/>
        </w:rPr>
      </w:pPr>
      <w:r>
        <w:rPr>
          <w:rFonts w:hint="eastAsia"/>
          <w:szCs w:val="32"/>
        </w:rPr>
        <w:t>（</w:t>
      </w:r>
      <w:r>
        <w:rPr>
          <w:szCs w:val="32"/>
        </w:rPr>
        <w:t>1</w:t>
      </w:r>
      <w:r>
        <w:rPr>
          <w:rFonts w:hint="eastAsia"/>
          <w:szCs w:val="32"/>
        </w:rPr>
        <w:t>）宣传舆情组：建立媒体中心，对现场媒体进行有效管理，组织新闻媒体到灾害现场、抗震救灾指挥部、相关地点采访报道；关注社会舆情，及时澄清不实信息和谣言。通报灾害基本情况、应急响应启动情况和救灾部署。</w:t>
      </w:r>
    </w:p>
    <w:p>
      <w:pPr>
        <w:ind w:firstLine="640"/>
        <w:rPr>
          <w:szCs w:val="32"/>
        </w:rPr>
      </w:pPr>
      <w:r>
        <w:rPr>
          <w:rFonts w:hint="eastAsia"/>
          <w:szCs w:val="32"/>
        </w:rPr>
        <w:t>（</w:t>
      </w:r>
      <w:r>
        <w:rPr>
          <w:szCs w:val="32"/>
        </w:rPr>
        <w:t>2</w:t>
      </w:r>
      <w:r>
        <w:rPr>
          <w:rFonts w:hint="eastAsia"/>
          <w:szCs w:val="32"/>
        </w:rPr>
        <w:t>）抢险救援组：组织救援队伍开展生命救援行动。</w:t>
      </w:r>
    </w:p>
    <w:p>
      <w:pPr>
        <w:ind w:firstLine="640"/>
        <w:rPr>
          <w:szCs w:val="32"/>
        </w:rPr>
      </w:pPr>
      <w:r>
        <w:rPr>
          <w:rFonts w:hint="eastAsia"/>
          <w:szCs w:val="32"/>
        </w:rPr>
        <w:t>（</w:t>
      </w:r>
      <w:r>
        <w:rPr>
          <w:szCs w:val="32"/>
        </w:rPr>
        <w:t>3</w:t>
      </w:r>
      <w:r>
        <w:rPr>
          <w:rFonts w:hint="eastAsia"/>
          <w:szCs w:val="32"/>
        </w:rPr>
        <w:t>）基础设施保障组：开展抢险救灾，迅速抢修交通、通讯、供电、供水等设施。</w:t>
      </w:r>
    </w:p>
    <w:p>
      <w:pPr>
        <w:ind w:firstLine="640"/>
        <w:rPr>
          <w:szCs w:val="32"/>
        </w:rPr>
      </w:pPr>
      <w:r>
        <w:rPr>
          <w:rFonts w:hint="eastAsia"/>
          <w:szCs w:val="32"/>
        </w:rPr>
        <w:t>（</w:t>
      </w:r>
      <w:r>
        <w:rPr>
          <w:szCs w:val="32"/>
        </w:rPr>
        <w:t>4</w:t>
      </w:r>
      <w:r>
        <w:rPr>
          <w:rFonts w:hint="eastAsia"/>
          <w:szCs w:val="32"/>
        </w:rPr>
        <w:t>）安置与物资保障组：继续做好群众安置工作，按照</w:t>
      </w:r>
      <w:r>
        <w:rPr>
          <w:szCs w:val="32"/>
        </w:rPr>
        <w:t>“</w:t>
      </w:r>
      <w:r>
        <w:rPr>
          <w:rFonts w:hint="eastAsia"/>
          <w:szCs w:val="32"/>
        </w:rPr>
        <w:t>分级负担</w:t>
      </w:r>
      <w:r>
        <w:rPr>
          <w:szCs w:val="32"/>
        </w:rPr>
        <w:t>”</w:t>
      </w:r>
      <w:r>
        <w:rPr>
          <w:rFonts w:hint="eastAsia"/>
          <w:szCs w:val="32"/>
        </w:rPr>
        <w:t>的原则，做好财政资金的安排和计划；统筹全区生活必需品供应及重要商品的储备情况。</w:t>
      </w:r>
    </w:p>
    <w:p>
      <w:pPr>
        <w:pStyle w:val="43"/>
        <w:tabs>
          <w:tab w:val="left" w:pos="1712"/>
        </w:tabs>
        <w:spacing w:before="0" w:line="360" w:lineRule="auto"/>
        <w:ind w:left="0" w:firstLine="643"/>
        <w:jc w:val="left"/>
        <w:rPr>
          <w:rFonts w:ascii="Times New Roman" w:hAnsi="Times New Roman" w:eastAsia="仿宋_GB2312" w:cs="Times New Roman"/>
          <w:b/>
          <w:bCs/>
          <w:szCs w:val="32"/>
        </w:rPr>
      </w:pPr>
      <w:r>
        <w:rPr>
          <w:rFonts w:hint="eastAsia" w:ascii="Times New Roman" w:hAnsi="Times New Roman" w:eastAsia="仿宋_GB2312" w:cs="Times New Roman"/>
          <w:b/>
          <w:bCs/>
          <w:szCs w:val="32"/>
        </w:rPr>
        <w:t>震后</w:t>
      </w:r>
      <w:r>
        <w:rPr>
          <w:rFonts w:ascii="Times New Roman" w:hAnsi="Times New Roman" w:eastAsia="仿宋_GB2312" w:cs="Times New Roman"/>
          <w:b/>
          <w:bCs/>
          <w:szCs w:val="32"/>
        </w:rPr>
        <w:t>4</w:t>
      </w:r>
      <w:r>
        <w:rPr>
          <w:rFonts w:hint="eastAsia" w:ascii="Times New Roman" w:hAnsi="Times New Roman" w:eastAsia="仿宋_GB2312" w:cs="Times New Roman"/>
          <w:b/>
          <w:bCs/>
          <w:szCs w:val="32"/>
        </w:rPr>
        <w:t>小时内</w:t>
      </w:r>
    </w:p>
    <w:p>
      <w:pPr>
        <w:ind w:firstLine="640"/>
        <w:rPr>
          <w:szCs w:val="32"/>
        </w:rPr>
      </w:pPr>
      <w:r>
        <w:rPr>
          <w:rFonts w:hint="eastAsia"/>
          <w:szCs w:val="32"/>
        </w:rPr>
        <w:t>（</w:t>
      </w:r>
      <w:r>
        <w:rPr>
          <w:szCs w:val="32"/>
        </w:rPr>
        <w:t>1</w:t>
      </w:r>
      <w:r>
        <w:rPr>
          <w:rFonts w:hint="eastAsia"/>
          <w:szCs w:val="32"/>
        </w:rPr>
        <w:t>）震情监测与专家研判组：做好灾情收集及地震监测工作，给出预测地震烈度分布图、预测人员伤亡与经济损失范围值，及时处理余震序列，做好余震序列编目，编制现场科普宣传工作方案，组织人员现场核实、评估灾情。</w:t>
      </w:r>
    </w:p>
    <w:p>
      <w:pPr>
        <w:ind w:firstLine="640"/>
        <w:rPr>
          <w:szCs w:val="32"/>
        </w:rPr>
      </w:pPr>
      <w:r>
        <w:rPr>
          <w:rFonts w:hint="eastAsia"/>
          <w:szCs w:val="32"/>
        </w:rPr>
        <w:t>（</w:t>
      </w:r>
      <w:r>
        <w:rPr>
          <w:szCs w:val="32"/>
        </w:rPr>
        <w:t>2</w:t>
      </w:r>
      <w:r>
        <w:rPr>
          <w:rFonts w:hint="eastAsia"/>
          <w:szCs w:val="32"/>
        </w:rPr>
        <w:t>）抢险救援组：继续开展人员搜救工作，并适时调整力量投入，做好余震防范，排查各类次生灾害隐患，全力防控次生灾害发生。</w:t>
      </w:r>
    </w:p>
    <w:p>
      <w:pPr>
        <w:ind w:firstLine="640"/>
        <w:rPr>
          <w:szCs w:val="32"/>
        </w:rPr>
      </w:pPr>
      <w:r>
        <w:rPr>
          <w:rFonts w:hint="eastAsia"/>
          <w:szCs w:val="32"/>
        </w:rPr>
        <w:t>（</w:t>
      </w:r>
      <w:r>
        <w:rPr>
          <w:szCs w:val="32"/>
        </w:rPr>
        <w:t>3</w:t>
      </w:r>
      <w:r>
        <w:rPr>
          <w:rFonts w:hint="eastAsia"/>
          <w:szCs w:val="32"/>
        </w:rPr>
        <w:t>）医疗救助组：在灾区现场设立医疗点，对伤员进行救治。</w:t>
      </w:r>
    </w:p>
    <w:p>
      <w:pPr>
        <w:ind w:firstLine="640"/>
        <w:rPr>
          <w:szCs w:val="32"/>
        </w:rPr>
      </w:pPr>
      <w:r>
        <w:rPr>
          <w:rFonts w:hint="eastAsia"/>
          <w:szCs w:val="32"/>
        </w:rPr>
        <w:t>（</w:t>
      </w:r>
      <w:r>
        <w:rPr>
          <w:szCs w:val="32"/>
        </w:rPr>
        <w:t>4</w:t>
      </w:r>
      <w:r>
        <w:rPr>
          <w:rFonts w:hint="eastAsia"/>
          <w:szCs w:val="32"/>
        </w:rPr>
        <w:t>）安置与物资保障组：设置临时应急避难场所，按需统一发放各类抗震救灾物资。</w:t>
      </w:r>
    </w:p>
    <w:p>
      <w:pPr>
        <w:ind w:firstLine="640"/>
        <w:rPr>
          <w:szCs w:val="32"/>
        </w:rPr>
      </w:pPr>
      <w:r>
        <w:rPr>
          <w:rFonts w:hint="eastAsia"/>
          <w:szCs w:val="32"/>
        </w:rPr>
        <w:t>（</w:t>
      </w:r>
      <w:r>
        <w:rPr>
          <w:szCs w:val="32"/>
        </w:rPr>
        <w:t>5</w:t>
      </w:r>
      <w:r>
        <w:rPr>
          <w:rFonts w:hint="eastAsia"/>
          <w:szCs w:val="32"/>
        </w:rPr>
        <w:t>）安全稳定组：维护社会治安，防范和打击受灾区域各种犯罪行为，做好维护社会秩序和保卫重点目标等工作。</w:t>
      </w:r>
    </w:p>
    <w:p>
      <w:pPr>
        <w:pStyle w:val="43"/>
        <w:tabs>
          <w:tab w:val="left" w:pos="1712"/>
        </w:tabs>
        <w:spacing w:before="0" w:line="360" w:lineRule="auto"/>
        <w:ind w:left="0" w:firstLine="643"/>
        <w:jc w:val="left"/>
        <w:rPr>
          <w:rFonts w:ascii="Times New Roman" w:hAnsi="Times New Roman" w:eastAsia="仿宋_GB2312" w:cs="Times New Roman"/>
          <w:b/>
          <w:bCs/>
          <w:szCs w:val="32"/>
        </w:rPr>
      </w:pPr>
      <w:r>
        <w:rPr>
          <w:rFonts w:hint="eastAsia" w:ascii="Times New Roman" w:hAnsi="Times New Roman" w:eastAsia="仿宋_GB2312" w:cs="Times New Roman"/>
          <w:b/>
          <w:bCs/>
          <w:szCs w:val="32"/>
        </w:rPr>
        <w:t>震后</w:t>
      </w:r>
      <w:r>
        <w:rPr>
          <w:rFonts w:ascii="Times New Roman" w:hAnsi="Times New Roman" w:eastAsia="仿宋_GB2312" w:cs="Times New Roman"/>
          <w:b/>
          <w:bCs/>
          <w:szCs w:val="32"/>
        </w:rPr>
        <w:t>12</w:t>
      </w:r>
      <w:r>
        <w:rPr>
          <w:rFonts w:hint="eastAsia" w:ascii="Times New Roman" w:hAnsi="Times New Roman" w:eastAsia="仿宋_GB2312" w:cs="Times New Roman"/>
          <w:b/>
          <w:bCs/>
          <w:szCs w:val="32"/>
        </w:rPr>
        <w:t>小时内</w:t>
      </w:r>
    </w:p>
    <w:p>
      <w:pPr>
        <w:ind w:firstLine="640"/>
        <w:rPr>
          <w:szCs w:val="32"/>
        </w:rPr>
      </w:pPr>
      <w:r>
        <w:rPr>
          <w:rFonts w:hint="eastAsia"/>
          <w:szCs w:val="32"/>
        </w:rPr>
        <w:t>（</w:t>
      </w:r>
      <w:r>
        <w:rPr>
          <w:szCs w:val="32"/>
        </w:rPr>
        <w:t>1</w:t>
      </w:r>
      <w:r>
        <w:rPr>
          <w:rFonts w:hint="eastAsia"/>
          <w:szCs w:val="32"/>
        </w:rPr>
        <w:t>）震情监测与专家研判组：组织相关专家对灾情进行研判，提出对策建议，继续开展现场烈度调查与损失评估工作，上报相对精确的灾情和救灾工作情况。</w:t>
      </w:r>
    </w:p>
    <w:p>
      <w:pPr>
        <w:ind w:firstLine="640"/>
        <w:rPr>
          <w:szCs w:val="32"/>
        </w:rPr>
      </w:pPr>
      <w:r>
        <w:rPr>
          <w:rFonts w:hint="eastAsia"/>
          <w:szCs w:val="32"/>
        </w:rPr>
        <w:t>（</w:t>
      </w:r>
      <w:r>
        <w:rPr>
          <w:szCs w:val="32"/>
        </w:rPr>
        <w:t>2</w:t>
      </w:r>
      <w:r>
        <w:rPr>
          <w:rFonts w:hint="eastAsia"/>
          <w:szCs w:val="32"/>
        </w:rPr>
        <w:t>）抢险救援组：继续开展人员搜救工作，在震情监测与专家研判组支持下科学应对次生灾害，采取有效措施对可能造成次生灾害的隐患进行处理。</w:t>
      </w:r>
    </w:p>
    <w:p>
      <w:pPr>
        <w:ind w:firstLine="640"/>
        <w:rPr>
          <w:szCs w:val="32"/>
        </w:rPr>
      </w:pPr>
      <w:r>
        <w:rPr>
          <w:rFonts w:hint="eastAsia"/>
          <w:szCs w:val="32"/>
        </w:rPr>
        <w:t>（</w:t>
      </w:r>
      <w:r>
        <w:rPr>
          <w:szCs w:val="32"/>
        </w:rPr>
        <w:t>3</w:t>
      </w:r>
      <w:r>
        <w:rPr>
          <w:rFonts w:hint="eastAsia"/>
          <w:szCs w:val="32"/>
        </w:rPr>
        <w:t>）医疗救助组：将需要救治的伤员转移到合适的医疗机构。</w:t>
      </w:r>
    </w:p>
    <w:p>
      <w:pPr>
        <w:ind w:firstLine="640"/>
        <w:rPr>
          <w:szCs w:val="32"/>
        </w:rPr>
      </w:pPr>
      <w:r>
        <w:rPr>
          <w:rFonts w:hint="eastAsia"/>
          <w:szCs w:val="32"/>
        </w:rPr>
        <w:t>（</w:t>
      </w:r>
      <w:r>
        <w:rPr>
          <w:szCs w:val="32"/>
        </w:rPr>
        <w:t>4</w:t>
      </w:r>
      <w:r>
        <w:rPr>
          <w:rFonts w:hint="eastAsia"/>
          <w:szCs w:val="32"/>
        </w:rPr>
        <w:t>）安全稳定组：做好灾区社会治安和社会秩序维护工作。</w:t>
      </w:r>
    </w:p>
    <w:p>
      <w:pPr>
        <w:ind w:firstLine="640"/>
        <w:rPr>
          <w:szCs w:val="32"/>
        </w:rPr>
      </w:pPr>
      <w:r>
        <w:rPr>
          <w:rFonts w:hint="eastAsia"/>
          <w:szCs w:val="32"/>
        </w:rPr>
        <w:t>（</w:t>
      </w:r>
      <w:r>
        <w:rPr>
          <w:szCs w:val="32"/>
        </w:rPr>
        <w:t>5</w:t>
      </w:r>
      <w:r>
        <w:rPr>
          <w:rFonts w:hint="eastAsia"/>
          <w:szCs w:val="32"/>
        </w:rPr>
        <w:t>）安置与物资保障组：建立较大型临时避难场所，接纳重灾区受灾群众，提供基本生活必需品；联合区民政局、区红十字会启动捐赠活动，开展救灾捐赠的组织发动和款物接收、统计、分配和使用工作，并及时向社会公示捐赠和救济情况。</w:t>
      </w:r>
    </w:p>
    <w:p>
      <w:pPr>
        <w:ind w:firstLine="640"/>
        <w:rPr>
          <w:szCs w:val="32"/>
        </w:rPr>
      </w:pPr>
      <w:r>
        <w:rPr>
          <w:rFonts w:hint="eastAsia"/>
          <w:szCs w:val="32"/>
        </w:rPr>
        <w:t>（</w:t>
      </w:r>
      <w:r>
        <w:rPr>
          <w:szCs w:val="32"/>
        </w:rPr>
        <w:t>6</w:t>
      </w:r>
      <w:r>
        <w:rPr>
          <w:rFonts w:hint="eastAsia"/>
          <w:szCs w:val="32"/>
        </w:rPr>
        <w:t>）基础设施保障组：开展现场抢修，逐步恢复市政、交通、通讯、电力等基础设施，配合开展灾害调查、烈度评定与损失评估。</w:t>
      </w:r>
    </w:p>
    <w:p>
      <w:pPr>
        <w:pStyle w:val="43"/>
        <w:tabs>
          <w:tab w:val="left" w:pos="1712"/>
        </w:tabs>
        <w:spacing w:before="0" w:line="360" w:lineRule="auto"/>
        <w:ind w:left="0" w:firstLine="643"/>
        <w:jc w:val="left"/>
        <w:rPr>
          <w:rFonts w:ascii="Times New Roman" w:hAnsi="Times New Roman" w:eastAsia="仿宋_GB2312" w:cs="Times New Roman"/>
          <w:b/>
          <w:bCs/>
          <w:szCs w:val="32"/>
        </w:rPr>
      </w:pPr>
      <w:r>
        <w:rPr>
          <w:rFonts w:hint="eastAsia" w:ascii="Times New Roman" w:hAnsi="Times New Roman" w:eastAsia="仿宋_GB2312" w:cs="Times New Roman"/>
          <w:b/>
          <w:bCs/>
          <w:szCs w:val="32"/>
        </w:rPr>
        <w:t>震后</w:t>
      </w:r>
      <w:r>
        <w:rPr>
          <w:rFonts w:ascii="Times New Roman" w:hAnsi="Times New Roman" w:eastAsia="仿宋_GB2312" w:cs="Times New Roman"/>
          <w:b/>
          <w:bCs/>
          <w:szCs w:val="32"/>
        </w:rPr>
        <w:t>24</w:t>
      </w:r>
      <w:r>
        <w:rPr>
          <w:rFonts w:hint="eastAsia" w:ascii="Times New Roman" w:hAnsi="Times New Roman" w:eastAsia="仿宋_GB2312" w:cs="Times New Roman"/>
          <w:b/>
          <w:bCs/>
          <w:szCs w:val="32"/>
        </w:rPr>
        <w:t>小时内</w:t>
      </w:r>
    </w:p>
    <w:p>
      <w:pPr>
        <w:ind w:firstLine="640"/>
        <w:rPr>
          <w:szCs w:val="32"/>
        </w:rPr>
      </w:pPr>
      <w:r>
        <w:rPr>
          <w:rFonts w:hint="eastAsia"/>
          <w:szCs w:val="32"/>
        </w:rPr>
        <w:t>（</w:t>
      </w:r>
      <w:r>
        <w:rPr>
          <w:szCs w:val="32"/>
        </w:rPr>
        <w:t>1</w:t>
      </w:r>
      <w:r>
        <w:rPr>
          <w:rFonts w:hint="eastAsia"/>
          <w:szCs w:val="32"/>
        </w:rPr>
        <w:t>）震情监测与专家研判组：进行灾情分析，确定灾区近期恢复所需外部资源。</w:t>
      </w:r>
    </w:p>
    <w:p>
      <w:pPr>
        <w:ind w:firstLine="640"/>
        <w:rPr>
          <w:szCs w:val="32"/>
        </w:rPr>
      </w:pPr>
      <w:r>
        <w:rPr>
          <w:rFonts w:hint="eastAsia"/>
          <w:szCs w:val="32"/>
        </w:rPr>
        <w:t>（</w:t>
      </w:r>
      <w:r>
        <w:rPr>
          <w:szCs w:val="32"/>
        </w:rPr>
        <w:t>2</w:t>
      </w:r>
      <w:r>
        <w:rPr>
          <w:rFonts w:hint="eastAsia"/>
          <w:szCs w:val="32"/>
        </w:rPr>
        <w:t>）医疗救助组：开展医疗救护防疫工作，保障饮用水食品卫生安全；对遇难人员遗体进行妥善处置。</w:t>
      </w:r>
    </w:p>
    <w:p>
      <w:pPr>
        <w:ind w:firstLine="640"/>
        <w:rPr>
          <w:szCs w:val="32"/>
        </w:rPr>
      </w:pPr>
      <w:r>
        <w:rPr>
          <w:rFonts w:hint="eastAsia"/>
          <w:szCs w:val="32"/>
        </w:rPr>
        <w:t>（</w:t>
      </w:r>
      <w:r>
        <w:rPr>
          <w:szCs w:val="32"/>
        </w:rPr>
        <w:t>3</w:t>
      </w:r>
      <w:r>
        <w:rPr>
          <w:rFonts w:hint="eastAsia"/>
          <w:szCs w:val="32"/>
        </w:rPr>
        <w:t>）安置与物资保障组：统筹抗震救灾物资，保障居民基本生活物资供应。</w:t>
      </w:r>
    </w:p>
    <w:p>
      <w:pPr>
        <w:ind w:firstLine="640"/>
        <w:rPr>
          <w:szCs w:val="32"/>
        </w:rPr>
      </w:pPr>
      <w:r>
        <w:rPr>
          <w:rFonts w:hint="eastAsia"/>
          <w:szCs w:val="32"/>
        </w:rPr>
        <w:t>（</w:t>
      </w:r>
      <w:r>
        <w:rPr>
          <w:szCs w:val="32"/>
        </w:rPr>
        <w:t>4</w:t>
      </w:r>
      <w:r>
        <w:rPr>
          <w:rFonts w:hint="eastAsia"/>
          <w:szCs w:val="32"/>
        </w:rPr>
        <w:t>）宣传舆情组：及时更新新闻信息，向公众通报灾害损失、救灾行动等情况。</w:t>
      </w:r>
    </w:p>
    <w:p>
      <w:pPr>
        <w:pStyle w:val="43"/>
        <w:tabs>
          <w:tab w:val="left" w:pos="1712"/>
        </w:tabs>
        <w:spacing w:before="0" w:line="360" w:lineRule="auto"/>
        <w:ind w:left="0" w:firstLine="643"/>
        <w:jc w:val="left"/>
        <w:rPr>
          <w:rFonts w:ascii="Times New Roman" w:hAnsi="Times New Roman" w:eastAsia="仿宋_GB2312" w:cs="Times New Roman"/>
          <w:b/>
          <w:bCs/>
          <w:szCs w:val="32"/>
        </w:rPr>
      </w:pPr>
      <w:r>
        <w:rPr>
          <w:rFonts w:hint="eastAsia" w:ascii="Times New Roman" w:hAnsi="Times New Roman" w:eastAsia="仿宋_GB2312" w:cs="Times New Roman"/>
          <w:b/>
          <w:bCs/>
          <w:szCs w:val="32"/>
        </w:rPr>
        <w:t>震后</w:t>
      </w:r>
      <w:r>
        <w:rPr>
          <w:rFonts w:ascii="Times New Roman" w:hAnsi="Times New Roman" w:eastAsia="仿宋_GB2312" w:cs="Times New Roman"/>
          <w:b/>
          <w:bCs/>
          <w:szCs w:val="32"/>
        </w:rPr>
        <w:t>48</w:t>
      </w:r>
      <w:r>
        <w:rPr>
          <w:rFonts w:hint="eastAsia" w:ascii="Times New Roman" w:hAnsi="Times New Roman" w:eastAsia="仿宋_GB2312" w:cs="Times New Roman"/>
          <w:b/>
          <w:bCs/>
          <w:szCs w:val="32"/>
        </w:rPr>
        <w:t>小时或</w:t>
      </w:r>
      <w:r>
        <w:rPr>
          <w:rFonts w:ascii="Times New Roman" w:hAnsi="Times New Roman" w:eastAsia="仿宋_GB2312" w:cs="Times New Roman"/>
          <w:b/>
          <w:bCs/>
          <w:szCs w:val="32"/>
        </w:rPr>
        <w:t>72</w:t>
      </w:r>
      <w:r>
        <w:rPr>
          <w:rFonts w:hint="eastAsia" w:ascii="Times New Roman" w:hAnsi="Times New Roman" w:eastAsia="仿宋_GB2312" w:cs="Times New Roman"/>
          <w:b/>
          <w:bCs/>
          <w:szCs w:val="32"/>
        </w:rPr>
        <w:t>小时内</w:t>
      </w:r>
    </w:p>
    <w:p>
      <w:pPr>
        <w:ind w:firstLine="640"/>
        <w:rPr>
          <w:szCs w:val="32"/>
        </w:rPr>
      </w:pPr>
      <w:r>
        <w:rPr>
          <w:rFonts w:hint="eastAsia"/>
          <w:szCs w:val="32"/>
        </w:rPr>
        <w:t>（</w:t>
      </w:r>
      <w:r>
        <w:rPr>
          <w:szCs w:val="32"/>
        </w:rPr>
        <w:t>1</w:t>
      </w:r>
      <w:r>
        <w:rPr>
          <w:rFonts w:hint="eastAsia"/>
          <w:szCs w:val="32"/>
        </w:rPr>
        <w:t>）安全稳定组：继续做好灾区社会稳定工作。</w:t>
      </w:r>
    </w:p>
    <w:p>
      <w:pPr>
        <w:ind w:firstLine="640"/>
        <w:rPr>
          <w:szCs w:val="32"/>
        </w:rPr>
      </w:pPr>
      <w:r>
        <w:rPr>
          <w:rFonts w:hint="eastAsia"/>
          <w:szCs w:val="32"/>
        </w:rPr>
        <w:t>（</w:t>
      </w:r>
      <w:r>
        <w:rPr>
          <w:szCs w:val="32"/>
        </w:rPr>
        <w:t>2</w:t>
      </w:r>
      <w:r>
        <w:rPr>
          <w:rFonts w:hint="eastAsia"/>
          <w:szCs w:val="32"/>
        </w:rPr>
        <w:t>）医疗救助组：继续开展卫生防疫工作，确保不发生疫情。</w:t>
      </w:r>
    </w:p>
    <w:p>
      <w:pPr>
        <w:ind w:firstLine="640"/>
        <w:rPr>
          <w:szCs w:val="32"/>
        </w:rPr>
      </w:pPr>
      <w:r>
        <w:rPr>
          <w:rFonts w:hint="eastAsia"/>
          <w:szCs w:val="32"/>
        </w:rPr>
        <w:t>（</w:t>
      </w:r>
      <w:r>
        <w:rPr>
          <w:szCs w:val="32"/>
        </w:rPr>
        <w:t>3</w:t>
      </w:r>
      <w:r>
        <w:rPr>
          <w:rFonts w:hint="eastAsia"/>
          <w:szCs w:val="32"/>
        </w:rPr>
        <w:t>）宣传舆情组：对受灾群众进行防震避震知识宣传教育，组织召开区抗震救灾指挥部新闻发布会。</w:t>
      </w:r>
    </w:p>
    <w:p>
      <w:pPr>
        <w:pStyle w:val="43"/>
        <w:tabs>
          <w:tab w:val="left" w:pos="1712"/>
        </w:tabs>
        <w:spacing w:before="0" w:line="360" w:lineRule="auto"/>
        <w:ind w:left="0" w:firstLine="643"/>
        <w:jc w:val="left"/>
        <w:rPr>
          <w:rFonts w:ascii="Times New Roman" w:hAnsi="Times New Roman" w:eastAsia="仿宋_GB2312" w:cs="Times New Roman"/>
          <w:b/>
          <w:bCs/>
          <w:szCs w:val="32"/>
        </w:rPr>
      </w:pPr>
      <w:r>
        <w:rPr>
          <w:rFonts w:hint="eastAsia" w:ascii="Times New Roman" w:hAnsi="Times New Roman" w:eastAsia="仿宋_GB2312" w:cs="Times New Roman"/>
          <w:b/>
          <w:bCs/>
          <w:szCs w:val="32"/>
        </w:rPr>
        <w:t>震后</w:t>
      </w:r>
      <w:r>
        <w:rPr>
          <w:rFonts w:ascii="Times New Roman" w:hAnsi="Times New Roman" w:eastAsia="仿宋_GB2312" w:cs="Times New Roman"/>
          <w:b/>
          <w:bCs/>
          <w:szCs w:val="32"/>
        </w:rPr>
        <w:t>72</w:t>
      </w:r>
      <w:r>
        <w:rPr>
          <w:rFonts w:hint="eastAsia" w:ascii="Times New Roman" w:hAnsi="Times New Roman" w:eastAsia="仿宋_GB2312" w:cs="Times New Roman"/>
          <w:b/>
          <w:bCs/>
          <w:szCs w:val="32"/>
        </w:rPr>
        <w:t>小时后</w:t>
      </w:r>
    </w:p>
    <w:p>
      <w:pPr>
        <w:ind w:firstLine="640"/>
        <w:rPr>
          <w:szCs w:val="32"/>
        </w:rPr>
      </w:pPr>
      <w:r>
        <w:rPr>
          <w:rFonts w:hint="eastAsia"/>
          <w:szCs w:val="32"/>
        </w:rPr>
        <w:t>（</w:t>
      </w:r>
      <w:r>
        <w:rPr>
          <w:szCs w:val="32"/>
        </w:rPr>
        <w:t>1</w:t>
      </w:r>
      <w:r>
        <w:rPr>
          <w:rFonts w:hint="eastAsia"/>
          <w:szCs w:val="32"/>
        </w:rPr>
        <w:t>）抗震救灾指挥部办公室：组织相关部门进行灾害评估，准备开展恢复重建。</w:t>
      </w:r>
    </w:p>
    <w:p>
      <w:pPr>
        <w:ind w:firstLine="640"/>
        <w:rPr>
          <w:szCs w:val="32"/>
        </w:rPr>
      </w:pPr>
      <w:r>
        <w:rPr>
          <w:rFonts w:hint="eastAsia"/>
          <w:szCs w:val="32"/>
        </w:rPr>
        <w:t>（</w:t>
      </w:r>
      <w:r>
        <w:rPr>
          <w:szCs w:val="32"/>
        </w:rPr>
        <w:t>2</w:t>
      </w:r>
      <w:r>
        <w:rPr>
          <w:rFonts w:hint="eastAsia"/>
          <w:szCs w:val="32"/>
        </w:rPr>
        <w:t>）基础设施保障组联合抢险救援组：动员群众及救援力量，组织清理地震破坏现场。</w:t>
      </w:r>
    </w:p>
    <w:p>
      <w:pPr>
        <w:ind w:firstLine="640"/>
        <w:rPr>
          <w:szCs w:val="32"/>
        </w:rPr>
      </w:pPr>
      <w:r>
        <w:rPr>
          <w:rFonts w:hint="eastAsia"/>
          <w:szCs w:val="32"/>
        </w:rPr>
        <w:t>（</w:t>
      </w:r>
      <w:r>
        <w:rPr>
          <w:szCs w:val="32"/>
        </w:rPr>
        <w:t>3</w:t>
      </w:r>
      <w:r>
        <w:rPr>
          <w:rFonts w:hint="eastAsia"/>
          <w:szCs w:val="32"/>
        </w:rPr>
        <w:t>）安置与物资保障组：重点保障、有序发放物资、妥善安置受灾群众。</w:t>
      </w:r>
    </w:p>
    <w:p>
      <w:pPr>
        <w:ind w:firstLine="640"/>
        <w:rPr>
          <w:szCs w:val="32"/>
        </w:rPr>
      </w:pPr>
      <w:r>
        <w:rPr>
          <w:rFonts w:hint="eastAsia"/>
          <w:szCs w:val="32"/>
        </w:rPr>
        <w:t>（</w:t>
      </w:r>
      <w:r>
        <w:rPr>
          <w:szCs w:val="32"/>
        </w:rPr>
        <w:t>4</w:t>
      </w:r>
      <w:r>
        <w:rPr>
          <w:rFonts w:hint="eastAsia"/>
          <w:szCs w:val="32"/>
        </w:rPr>
        <w:t>）宣传舆情组：在灾区进行科普知识宣传。</w:t>
      </w:r>
    </w:p>
    <w:p>
      <w:pPr>
        <w:pStyle w:val="4"/>
        <w:rPr>
          <w:sz w:val="32"/>
          <w:szCs w:val="32"/>
        </w:rPr>
      </w:pPr>
      <w:bookmarkStart w:id="166" w:name="_Toc11685"/>
      <w:bookmarkStart w:id="167" w:name="_Toc11851"/>
      <w:bookmarkStart w:id="168" w:name="_Toc7528"/>
      <w:bookmarkStart w:id="169" w:name="_Toc31616"/>
      <w:bookmarkStart w:id="170" w:name="_Toc3437"/>
      <w:bookmarkStart w:id="171" w:name="_Toc24521"/>
      <w:bookmarkStart w:id="172" w:name="_Toc31012"/>
      <w:bookmarkStart w:id="173" w:name="_Toc5980"/>
      <w:bookmarkStart w:id="174" w:name="_Toc12588"/>
      <w:bookmarkStart w:id="175" w:name="_Toc8775"/>
      <w:r>
        <w:rPr>
          <w:sz w:val="32"/>
          <w:szCs w:val="32"/>
        </w:rPr>
        <w:t xml:space="preserve">4.3.2 </w:t>
      </w:r>
      <w:r>
        <w:rPr>
          <w:rFonts w:hint="eastAsia"/>
          <w:sz w:val="32"/>
          <w:szCs w:val="32"/>
        </w:rPr>
        <w:t>应急结束</w:t>
      </w:r>
      <w:bookmarkEnd w:id="166"/>
      <w:bookmarkEnd w:id="167"/>
      <w:bookmarkEnd w:id="168"/>
      <w:bookmarkEnd w:id="169"/>
      <w:bookmarkEnd w:id="170"/>
      <w:bookmarkEnd w:id="171"/>
      <w:bookmarkEnd w:id="172"/>
      <w:bookmarkEnd w:id="173"/>
      <w:bookmarkEnd w:id="174"/>
      <w:bookmarkEnd w:id="175"/>
    </w:p>
    <w:p>
      <w:pPr>
        <w:ind w:firstLine="640"/>
        <w:rPr>
          <w:szCs w:val="32"/>
        </w:rPr>
      </w:pPr>
      <w:r>
        <w:rPr>
          <w:rFonts w:hint="eastAsia"/>
          <w:szCs w:val="32"/>
        </w:rPr>
        <w:t>当生命搜救工作已经完成、受灾群众基本得到安置、地震引发的次生灾害基本得到控制、震情发展趋势基本稳定、灾区社会秩序基本恢复正常时，由区抗震救灾指挥部办公室提出灾区是否结束紧急状态或结束应急救援期的建议，报区抗震救灾指挥部批准后宣布灾区紧急状态或应急救援期结束并依法向社会公告</w:t>
      </w:r>
      <w:bookmarkEnd w:id="145"/>
      <w:bookmarkEnd w:id="146"/>
      <w:bookmarkEnd w:id="147"/>
      <w:bookmarkEnd w:id="155"/>
      <w:r>
        <w:rPr>
          <w:rFonts w:hint="eastAsia"/>
          <w:szCs w:val="32"/>
        </w:rPr>
        <w:t>。</w:t>
      </w:r>
    </w:p>
    <w:p>
      <w:pPr>
        <w:pStyle w:val="2"/>
        <w:rPr>
          <w:rFonts w:ascii="Times New Roman" w:hAnsi="Times New Roman"/>
          <w:sz w:val="32"/>
          <w:szCs w:val="32"/>
        </w:rPr>
      </w:pPr>
      <w:bookmarkStart w:id="176" w:name="_Toc31437"/>
      <w:r>
        <w:rPr>
          <w:rFonts w:ascii="Times New Roman" w:hAnsi="Times New Roman"/>
          <w:sz w:val="32"/>
          <w:szCs w:val="32"/>
        </w:rPr>
        <w:t xml:space="preserve">4.4 </w:t>
      </w:r>
      <w:r>
        <w:rPr>
          <w:rFonts w:hint="eastAsia" w:ascii="宋体" w:hAnsi="宋体" w:eastAsia="宋体" w:cs="宋体"/>
          <w:sz w:val="32"/>
          <w:szCs w:val="32"/>
        </w:rPr>
        <w:t>Ⅲ</w:t>
      </w:r>
      <w:r>
        <w:rPr>
          <w:rFonts w:hint="eastAsia" w:ascii="Times New Roman" w:hAnsi="Times New Roman"/>
          <w:sz w:val="32"/>
          <w:szCs w:val="32"/>
        </w:rPr>
        <w:t>级响应</w:t>
      </w:r>
      <w:bookmarkEnd w:id="176"/>
    </w:p>
    <w:p>
      <w:pPr>
        <w:ind w:firstLine="640"/>
        <w:rPr>
          <w:szCs w:val="32"/>
        </w:rPr>
      </w:pPr>
      <w:r>
        <w:rPr>
          <w:rFonts w:hint="eastAsia"/>
          <w:szCs w:val="32"/>
        </w:rPr>
        <w:t>地震速报初判为一般地震灾害（没有人员死亡）时，区应急管理局在震后迅速了解震情灾情，</w:t>
      </w:r>
      <w:r>
        <w:rPr>
          <w:szCs w:val="32"/>
        </w:rPr>
        <w:t>15</w:t>
      </w:r>
      <w:r>
        <w:rPr>
          <w:rFonts w:hint="eastAsia"/>
          <w:szCs w:val="32"/>
        </w:rPr>
        <w:t>分钟内向区政府提出应急响应建议，区应急管理局局长启动区地震灾害</w:t>
      </w:r>
      <w:r>
        <w:rPr>
          <w:rFonts w:hint="eastAsia" w:ascii="宋体" w:hAnsi="宋体" w:eastAsia="宋体" w:cs="宋体"/>
          <w:szCs w:val="32"/>
        </w:rPr>
        <w:t>Ⅲ</w:t>
      </w:r>
      <w:r>
        <w:rPr>
          <w:rFonts w:hint="eastAsia"/>
          <w:szCs w:val="32"/>
        </w:rPr>
        <w:t>级应急响应，由区应急管理局联合有关部门开展应急处置。</w:t>
      </w:r>
    </w:p>
    <w:p>
      <w:pPr>
        <w:ind w:firstLine="640"/>
        <w:rPr>
          <w:szCs w:val="32"/>
        </w:rPr>
      </w:pPr>
      <w:r>
        <w:rPr>
          <w:rFonts w:hint="eastAsia"/>
          <w:szCs w:val="32"/>
        </w:rPr>
        <w:t>区应急管理局</w:t>
      </w:r>
      <w:r>
        <w:rPr>
          <w:szCs w:val="32"/>
        </w:rPr>
        <w:t>1</w:t>
      </w:r>
      <w:r>
        <w:rPr>
          <w:rFonts w:hint="eastAsia"/>
          <w:szCs w:val="32"/>
        </w:rPr>
        <w:t>小时内向灾区派出现场工作组进行现场指导和协助，由受地震影响的街道、景区管理局抗震救灾指挥部负责组织、指挥、协调、部署本街道、景区管理局的抗震救灾工作。</w:t>
      </w:r>
    </w:p>
    <w:p>
      <w:pPr>
        <w:ind w:firstLine="640"/>
        <w:rPr>
          <w:szCs w:val="32"/>
        </w:rPr>
      </w:pPr>
      <w:r>
        <w:rPr>
          <w:rFonts w:hint="eastAsia"/>
          <w:szCs w:val="32"/>
        </w:rPr>
        <w:t>区应急管理局应及时将受灾情况报区委、区政府和市应急管理局、市地震局。</w:t>
      </w:r>
    </w:p>
    <w:p>
      <w:pPr>
        <w:ind w:firstLine="640"/>
        <w:rPr>
          <w:szCs w:val="32"/>
        </w:rPr>
        <w:sectPr>
          <w:pgSz w:w="11906" w:h="16838"/>
          <w:pgMar w:top="2098" w:right="1474" w:bottom="1984" w:left="1587" w:header="851" w:footer="1417" w:gutter="0"/>
          <w:cols w:space="0" w:num="1"/>
          <w:docGrid w:type="lines" w:linePitch="435" w:charSpace="0"/>
        </w:sectPr>
      </w:pPr>
      <w:bookmarkStart w:id="177" w:name="_Toc320287140"/>
      <w:bookmarkStart w:id="178" w:name="_Toc281383063"/>
      <w:bookmarkStart w:id="179" w:name="_Toc281299338"/>
      <w:bookmarkStart w:id="180" w:name="_Toc328040243"/>
      <w:bookmarkStart w:id="181" w:name="_Toc285719767"/>
    </w:p>
    <w:p>
      <w:pPr>
        <w:pStyle w:val="3"/>
        <w:rPr>
          <w:rFonts w:ascii="Times New Roman" w:hAnsi="Times New Roman"/>
          <w:szCs w:val="32"/>
        </w:rPr>
      </w:pPr>
      <w:bookmarkStart w:id="182" w:name="_Toc21827"/>
      <w:r>
        <w:rPr>
          <w:rFonts w:ascii="Times New Roman" w:hAnsi="Times New Roman"/>
          <w:szCs w:val="32"/>
        </w:rPr>
        <w:t xml:space="preserve">5 </w:t>
      </w:r>
      <w:r>
        <w:rPr>
          <w:rFonts w:hint="eastAsia" w:ascii="Times New Roman" w:hAnsi="Times New Roman"/>
          <w:szCs w:val="32"/>
        </w:rPr>
        <w:t>其他地震事件应急</w:t>
      </w:r>
      <w:bookmarkEnd w:id="182"/>
    </w:p>
    <w:p>
      <w:pPr>
        <w:pStyle w:val="2"/>
        <w:rPr>
          <w:rFonts w:ascii="Times New Roman" w:hAnsi="Times New Roman"/>
          <w:sz w:val="32"/>
          <w:szCs w:val="32"/>
        </w:rPr>
      </w:pPr>
      <w:bookmarkStart w:id="183" w:name="_Toc20830"/>
      <w:r>
        <w:rPr>
          <w:rFonts w:ascii="Times New Roman" w:hAnsi="Times New Roman"/>
          <w:sz w:val="32"/>
          <w:szCs w:val="32"/>
        </w:rPr>
        <w:t xml:space="preserve">5.1 </w:t>
      </w:r>
      <w:r>
        <w:rPr>
          <w:rFonts w:hint="eastAsia" w:ascii="Times New Roman" w:hAnsi="Times New Roman"/>
          <w:sz w:val="32"/>
          <w:szCs w:val="32"/>
        </w:rPr>
        <w:t>有感地震事件的应急</w:t>
      </w:r>
      <w:bookmarkEnd w:id="183"/>
    </w:p>
    <w:p>
      <w:pPr>
        <w:ind w:firstLine="640"/>
        <w:rPr>
          <w:szCs w:val="32"/>
        </w:rPr>
      </w:pPr>
      <w:r>
        <w:rPr>
          <w:rFonts w:hint="eastAsia" w:ascii="仿宋" w:hAnsi="仿宋" w:eastAsia="仿宋"/>
          <w:szCs w:val="32"/>
        </w:rPr>
        <w:t>鄠</w:t>
      </w:r>
      <w:r>
        <w:rPr>
          <w:rFonts w:hint="eastAsia"/>
          <w:szCs w:val="32"/>
        </w:rPr>
        <w:t>邑区内发生有明显震感，造成一定社会影响，但未达到一般地震灾害事件初判指标和分级标准的地震事件，区抗震救灾指挥部组织实施辖区地震应急处置工作，区抗震救灾指挥部办公室迅速了解震情，提出震情趋势判断意见，适时报告区委、区政府和市应急管理局、市地震局。区政府督导有关部门做好保持社会稳定工作，有关部门应及时将应急情况报区政府。</w:t>
      </w:r>
    </w:p>
    <w:p>
      <w:pPr>
        <w:pStyle w:val="2"/>
        <w:rPr>
          <w:rFonts w:ascii="Times New Roman" w:hAnsi="Times New Roman"/>
          <w:sz w:val="32"/>
          <w:szCs w:val="32"/>
        </w:rPr>
      </w:pPr>
      <w:bookmarkStart w:id="184" w:name="_Toc6217"/>
      <w:r>
        <w:rPr>
          <w:rFonts w:ascii="Times New Roman" w:hAnsi="Times New Roman"/>
          <w:sz w:val="32"/>
          <w:szCs w:val="32"/>
        </w:rPr>
        <w:t xml:space="preserve">5.2 </w:t>
      </w:r>
      <w:r>
        <w:rPr>
          <w:rFonts w:hint="eastAsia" w:ascii="Times New Roman" w:hAnsi="Times New Roman"/>
          <w:sz w:val="32"/>
          <w:szCs w:val="32"/>
        </w:rPr>
        <w:t>地震谣传事件的应急</w:t>
      </w:r>
      <w:bookmarkEnd w:id="184"/>
    </w:p>
    <w:p>
      <w:pPr>
        <w:ind w:firstLine="640"/>
        <w:rPr>
          <w:szCs w:val="32"/>
        </w:rPr>
      </w:pPr>
      <w:r>
        <w:rPr>
          <w:rFonts w:hint="eastAsia"/>
          <w:szCs w:val="32"/>
        </w:rPr>
        <w:t>当辖区内出现地震谣言并对社会正常生产、生活秩序造成较严重影响时，事件发生街道、景区管理局及时报告区抗震救灾指挥部办公室，区抗震救灾指挥部办公室及时上报区政府，并组织有关专家分析谣言起因，做好宣传工作，协助做好地震谣言的平息工作。地震谣言平息后，及时将情况上报区政府并抄送至市地震局。</w:t>
      </w:r>
    </w:p>
    <w:p>
      <w:pPr>
        <w:pStyle w:val="2"/>
        <w:rPr>
          <w:rFonts w:ascii="Times New Roman" w:hAnsi="Times New Roman"/>
          <w:sz w:val="32"/>
          <w:szCs w:val="32"/>
        </w:rPr>
      </w:pPr>
      <w:bookmarkStart w:id="185" w:name="_Toc14529"/>
      <w:r>
        <w:rPr>
          <w:rFonts w:ascii="Times New Roman" w:hAnsi="Times New Roman"/>
          <w:sz w:val="32"/>
          <w:szCs w:val="32"/>
        </w:rPr>
        <w:t xml:space="preserve">5.3 </w:t>
      </w:r>
      <w:r>
        <w:rPr>
          <w:rFonts w:hint="eastAsia" w:ascii="Times New Roman" w:hAnsi="Times New Roman"/>
          <w:sz w:val="32"/>
          <w:szCs w:val="32"/>
        </w:rPr>
        <w:t>毗邻地区地震事件应急</w:t>
      </w:r>
      <w:bookmarkEnd w:id="185"/>
    </w:p>
    <w:p>
      <w:pPr>
        <w:ind w:firstLine="640"/>
        <w:rPr>
          <w:szCs w:val="32"/>
        </w:rPr>
      </w:pPr>
      <w:r>
        <w:rPr>
          <w:rFonts w:hint="eastAsia"/>
          <w:szCs w:val="32"/>
        </w:rPr>
        <w:t>当</w:t>
      </w:r>
      <w:r>
        <w:rPr>
          <w:rFonts w:hint="eastAsia" w:ascii="仿宋" w:hAnsi="仿宋" w:eastAsia="仿宋"/>
          <w:szCs w:val="32"/>
        </w:rPr>
        <w:t>鄠</w:t>
      </w:r>
      <w:r>
        <w:rPr>
          <w:rFonts w:hint="eastAsia"/>
          <w:szCs w:val="32"/>
        </w:rPr>
        <w:t>邑区毗邻区县发生地震灾害事件对</w:t>
      </w:r>
      <w:r>
        <w:rPr>
          <w:rFonts w:hint="eastAsia" w:ascii="仿宋" w:hAnsi="仿宋" w:eastAsia="仿宋"/>
          <w:szCs w:val="32"/>
        </w:rPr>
        <w:t>鄠</w:t>
      </w:r>
      <w:r>
        <w:rPr>
          <w:rFonts w:hint="eastAsia"/>
          <w:szCs w:val="32"/>
        </w:rPr>
        <w:t>邑区造成破坏和人员伤亡时，区应急管理局及时了解灾情，对地震在</w:t>
      </w:r>
      <w:r>
        <w:rPr>
          <w:rFonts w:hint="eastAsia" w:ascii="仿宋" w:hAnsi="仿宋" w:eastAsia="仿宋"/>
          <w:szCs w:val="32"/>
        </w:rPr>
        <w:t>鄠</w:t>
      </w:r>
      <w:r>
        <w:rPr>
          <w:rFonts w:hint="eastAsia"/>
          <w:szCs w:val="32"/>
        </w:rPr>
        <w:t>邑区造成的破坏和影响程度进行初步判断，根据情况建议区政府采取相应级别的应急响应。</w:t>
      </w:r>
    </w:p>
    <w:p>
      <w:pPr>
        <w:pStyle w:val="2"/>
        <w:rPr>
          <w:rFonts w:ascii="Times New Roman" w:hAnsi="Times New Roman"/>
          <w:sz w:val="32"/>
          <w:szCs w:val="32"/>
        </w:rPr>
      </w:pPr>
      <w:bookmarkStart w:id="186" w:name="_Toc17118"/>
      <w:r>
        <w:rPr>
          <w:rFonts w:ascii="Times New Roman" w:hAnsi="Times New Roman"/>
          <w:sz w:val="32"/>
          <w:szCs w:val="32"/>
        </w:rPr>
        <w:t xml:space="preserve">5.4 </w:t>
      </w:r>
      <w:r>
        <w:rPr>
          <w:rFonts w:hint="eastAsia" w:ascii="Times New Roman" w:hAnsi="Times New Roman"/>
          <w:sz w:val="32"/>
          <w:szCs w:val="32"/>
        </w:rPr>
        <w:t>特殊时期应急戒备</w:t>
      </w:r>
      <w:bookmarkEnd w:id="186"/>
    </w:p>
    <w:p>
      <w:pPr>
        <w:ind w:firstLine="640"/>
        <w:rPr>
          <w:szCs w:val="32"/>
        </w:rPr>
      </w:pPr>
      <w:r>
        <w:rPr>
          <w:rFonts w:hint="eastAsia"/>
          <w:szCs w:val="32"/>
        </w:rPr>
        <w:t>在重大社会活动或其他敏感时段，区应急管理局应当部署和加强震情值班、地震监测、震情会商、地震应急准备等应急戒备工作。</w:t>
      </w:r>
    </w:p>
    <w:bookmarkEnd w:id="177"/>
    <w:bookmarkEnd w:id="178"/>
    <w:bookmarkEnd w:id="179"/>
    <w:bookmarkEnd w:id="180"/>
    <w:bookmarkEnd w:id="181"/>
    <w:p>
      <w:pPr>
        <w:ind w:firstLine="640"/>
        <w:rPr>
          <w:szCs w:val="32"/>
        </w:rPr>
        <w:sectPr>
          <w:pgSz w:w="11906" w:h="16838"/>
          <w:pgMar w:top="2098" w:right="1474" w:bottom="1984" w:left="1587" w:header="851" w:footer="1417" w:gutter="0"/>
          <w:cols w:space="0" w:num="1"/>
          <w:docGrid w:type="lines" w:linePitch="435" w:charSpace="0"/>
        </w:sectPr>
      </w:pPr>
      <w:bookmarkStart w:id="187" w:name="_Toc328040247"/>
      <w:bookmarkStart w:id="188" w:name="_Toc281293175"/>
    </w:p>
    <w:p>
      <w:pPr>
        <w:pStyle w:val="3"/>
        <w:rPr>
          <w:rFonts w:ascii="Times New Roman" w:hAnsi="Times New Roman"/>
          <w:szCs w:val="32"/>
        </w:rPr>
      </w:pPr>
      <w:bookmarkStart w:id="189" w:name="_Toc16489"/>
      <w:r>
        <w:rPr>
          <w:rFonts w:ascii="Times New Roman" w:hAnsi="Times New Roman"/>
          <w:szCs w:val="32"/>
        </w:rPr>
        <w:t xml:space="preserve">6 </w:t>
      </w:r>
      <w:r>
        <w:rPr>
          <w:rFonts w:hint="eastAsia" w:ascii="Times New Roman" w:hAnsi="Times New Roman"/>
          <w:szCs w:val="32"/>
        </w:rPr>
        <w:t>恢复重建</w:t>
      </w:r>
      <w:bookmarkEnd w:id="189"/>
    </w:p>
    <w:p>
      <w:pPr>
        <w:pStyle w:val="2"/>
        <w:rPr>
          <w:rFonts w:ascii="Times New Roman" w:hAnsi="Times New Roman"/>
          <w:sz w:val="32"/>
          <w:szCs w:val="32"/>
        </w:rPr>
      </w:pPr>
      <w:bookmarkStart w:id="190" w:name="_Toc6356"/>
      <w:r>
        <w:rPr>
          <w:rFonts w:ascii="Times New Roman" w:hAnsi="Times New Roman"/>
          <w:sz w:val="32"/>
          <w:szCs w:val="32"/>
        </w:rPr>
        <w:t xml:space="preserve">6.1 </w:t>
      </w:r>
      <w:r>
        <w:rPr>
          <w:rFonts w:hint="eastAsia" w:ascii="Times New Roman" w:hAnsi="Times New Roman"/>
          <w:sz w:val="32"/>
          <w:szCs w:val="32"/>
        </w:rPr>
        <w:t>善后处置</w:t>
      </w:r>
      <w:bookmarkEnd w:id="190"/>
    </w:p>
    <w:p>
      <w:pPr>
        <w:ind w:firstLine="640"/>
        <w:rPr>
          <w:szCs w:val="32"/>
        </w:rPr>
      </w:pPr>
      <w:r>
        <w:rPr>
          <w:rFonts w:hint="eastAsia"/>
          <w:szCs w:val="32"/>
        </w:rPr>
        <w:t>区有关部门、单位、街道、景区管理局要积极稳妥、深入扎实地做好善后处置工作。因救灾需要临时征用的房屋、运输工具、大型机械、通信设备及其他救援设备等应当及时归还，造成损坏或者无法归还的，按照国家有关规定给予适当补偿或者做其他处理。</w:t>
      </w:r>
    </w:p>
    <w:p>
      <w:pPr>
        <w:pStyle w:val="2"/>
        <w:rPr>
          <w:rFonts w:ascii="Times New Roman" w:hAnsi="Times New Roman"/>
          <w:sz w:val="32"/>
          <w:szCs w:val="32"/>
        </w:rPr>
      </w:pPr>
      <w:bookmarkStart w:id="191" w:name="_Toc28256"/>
      <w:r>
        <w:rPr>
          <w:rFonts w:ascii="Times New Roman" w:hAnsi="Times New Roman"/>
          <w:sz w:val="32"/>
          <w:szCs w:val="32"/>
        </w:rPr>
        <w:t xml:space="preserve">6.2 </w:t>
      </w:r>
      <w:r>
        <w:rPr>
          <w:rFonts w:hint="eastAsia" w:ascii="Times New Roman" w:hAnsi="Times New Roman"/>
          <w:sz w:val="32"/>
          <w:szCs w:val="32"/>
        </w:rPr>
        <w:t>调查评估</w:t>
      </w:r>
      <w:bookmarkEnd w:id="191"/>
    </w:p>
    <w:p>
      <w:pPr>
        <w:ind w:firstLine="640"/>
        <w:rPr>
          <w:szCs w:val="32"/>
        </w:rPr>
      </w:pPr>
      <w:r>
        <w:rPr>
          <w:rFonts w:hint="eastAsia"/>
          <w:szCs w:val="32"/>
        </w:rPr>
        <w:t>区政府组织有关部门对地震发生机理、产生影响、责任分工落实、生态环境影响、人员安置等情况进行调查评估。区应急管理局联合震情监测与专家研判组开展地震宏观烈度考察、地震灾害损失调查工作，提供灾害损失预评估结果。</w:t>
      </w:r>
    </w:p>
    <w:p>
      <w:pPr>
        <w:pStyle w:val="2"/>
        <w:rPr>
          <w:rFonts w:ascii="Times New Roman" w:hAnsi="Times New Roman"/>
          <w:sz w:val="32"/>
          <w:szCs w:val="32"/>
        </w:rPr>
      </w:pPr>
      <w:bookmarkStart w:id="192" w:name="_Toc7045"/>
      <w:r>
        <w:rPr>
          <w:rFonts w:ascii="Times New Roman" w:hAnsi="Times New Roman"/>
          <w:sz w:val="32"/>
          <w:szCs w:val="32"/>
        </w:rPr>
        <w:t xml:space="preserve">6.3 </w:t>
      </w:r>
      <w:r>
        <w:rPr>
          <w:rFonts w:hint="eastAsia" w:ascii="Times New Roman" w:hAnsi="Times New Roman"/>
          <w:sz w:val="32"/>
          <w:szCs w:val="32"/>
        </w:rPr>
        <w:t>灾后重建</w:t>
      </w:r>
      <w:bookmarkEnd w:id="192"/>
    </w:p>
    <w:p>
      <w:pPr>
        <w:ind w:firstLine="640"/>
        <w:rPr>
          <w:szCs w:val="32"/>
        </w:rPr>
      </w:pPr>
      <w:r>
        <w:rPr>
          <w:rFonts w:hint="eastAsia"/>
          <w:szCs w:val="32"/>
        </w:rPr>
        <w:t>在区委、区政府统一领导下，按照统筹规划、科学评估、分步实施原则，编制灾后恢复重建总体规划；明确各项支持政策，通过政府投入、对口支援、社会募集等多渠道筹集灾后恢复重建资金；统一部署，逐步实施。</w:t>
      </w:r>
    </w:p>
    <w:p>
      <w:pPr>
        <w:ind w:firstLine="640"/>
        <w:rPr>
          <w:szCs w:val="32"/>
        </w:rPr>
        <w:sectPr>
          <w:pgSz w:w="11906" w:h="16838"/>
          <w:pgMar w:top="2098" w:right="1474" w:bottom="1984" w:left="1587" w:header="851" w:footer="1417" w:gutter="0"/>
          <w:cols w:space="0" w:num="1"/>
          <w:docGrid w:type="lines" w:linePitch="435" w:charSpace="0"/>
        </w:sectPr>
      </w:pPr>
    </w:p>
    <w:p>
      <w:pPr>
        <w:pStyle w:val="3"/>
        <w:rPr>
          <w:rFonts w:ascii="Times New Roman" w:hAnsi="Times New Roman"/>
          <w:szCs w:val="32"/>
        </w:rPr>
      </w:pPr>
      <w:bookmarkStart w:id="193" w:name="_Toc27690"/>
      <w:r>
        <w:rPr>
          <w:rFonts w:ascii="Times New Roman" w:hAnsi="Times New Roman"/>
          <w:szCs w:val="32"/>
        </w:rPr>
        <w:t xml:space="preserve">7 </w:t>
      </w:r>
      <w:r>
        <w:rPr>
          <w:rFonts w:hint="eastAsia" w:ascii="Times New Roman" w:hAnsi="Times New Roman"/>
          <w:szCs w:val="32"/>
        </w:rPr>
        <w:t>保障措施</w:t>
      </w:r>
      <w:bookmarkEnd w:id="193"/>
    </w:p>
    <w:p>
      <w:pPr>
        <w:pStyle w:val="2"/>
        <w:rPr>
          <w:rFonts w:ascii="Times New Roman" w:hAnsi="Times New Roman"/>
          <w:sz w:val="32"/>
          <w:szCs w:val="32"/>
        </w:rPr>
      </w:pPr>
      <w:bookmarkStart w:id="194" w:name="_Toc3505"/>
      <w:r>
        <w:rPr>
          <w:rFonts w:ascii="Times New Roman" w:hAnsi="Times New Roman"/>
          <w:sz w:val="32"/>
          <w:szCs w:val="32"/>
        </w:rPr>
        <w:t xml:space="preserve">7.1 </w:t>
      </w:r>
      <w:r>
        <w:rPr>
          <w:rFonts w:hint="eastAsia" w:ascii="Times New Roman" w:hAnsi="Times New Roman"/>
          <w:sz w:val="32"/>
          <w:szCs w:val="32"/>
        </w:rPr>
        <w:t>队伍保障</w:t>
      </w:r>
      <w:bookmarkEnd w:id="194"/>
    </w:p>
    <w:p>
      <w:pPr>
        <w:ind w:firstLine="640"/>
        <w:rPr>
          <w:szCs w:val="32"/>
        </w:rPr>
      </w:pPr>
      <w:r>
        <w:rPr>
          <w:rFonts w:hint="eastAsia"/>
          <w:szCs w:val="32"/>
        </w:rPr>
        <w:t>区政府加强地震灾害紧急救援、陆地搜寻与救护、危险化学品救护、医疗卫生救援等专业抢险救灾队伍建设，配备必要的物资装备，经常性开展协同演练，提高共同应对地震灾害的能力。在市地震局指导下加强地震应急专家队伍建设，为应急指挥辅助决策、地震灾害紧急救援、灾害损失评估、房屋安全鉴定等提供人才保障。</w:t>
      </w:r>
    </w:p>
    <w:p>
      <w:pPr>
        <w:ind w:firstLine="640"/>
        <w:rPr>
          <w:szCs w:val="32"/>
        </w:rPr>
      </w:pPr>
      <w:r>
        <w:rPr>
          <w:rFonts w:hint="eastAsia"/>
          <w:szCs w:val="32"/>
        </w:rPr>
        <w:t>城市供水、供电、供气等生命线工程设施产权单位、管理或者生产经营单位加强抢险抢修队伍建设。</w:t>
      </w:r>
    </w:p>
    <w:p>
      <w:pPr>
        <w:ind w:firstLine="640"/>
        <w:rPr>
          <w:szCs w:val="32"/>
        </w:rPr>
      </w:pPr>
      <w:r>
        <w:rPr>
          <w:rFonts w:hint="eastAsia"/>
          <w:szCs w:val="32"/>
        </w:rPr>
        <w:t>街道、景区管理局、有关单位组织动员社会各方面力量，建立基层地震抢险救灾队伍，加强日常管理和培训。各有关部门发挥团区委和区红十字会作用，依托社会团体、企事业单位及社区建立地震应急救援志愿者队伍，形成广泛参与地震应急救援的社会动员机制。</w:t>
      </w:r>
    </w:p>
    <w:p>
      <w:pPr>
        <w:pStyle w:val="2"/>
        <w:rPr>
          <w:rFonts w:ascii="Times New Roman" w:hAnsi="Times New Roman"/>
          <w:sz w:val="32"/>
          <w:szCs w:val="32"/>
        </w:rPr>
      </w:pPr>
      <w:bookmarkStart w:id="195" w:name="_Toc23464"/>
      <w:r>
        <w:rPr>
          <w:rFonts w:ascii="Times New Roman" w:hAnsi="Times New Roman"/>
          <w:sz w:val="32"/>
          <w:szCs w:val="32"/>
        </w:rPr>
        <w:t xml:space="preserve">7.2 </w:t>
      </w:r>
      <w:r>
        <w:rPr>
          <w:rFonts w:hint="eastAsia" w:ascii="Times New Roman" w:hAnsi="Times New Roman"/>
          <w:sz w:val="32"/>
          <w:szCs w:val="32"/>
        </w:rPr>
        <w:t>指挥平台保障</w:t>
      </w:r>
      <w:bookmarkEnd w:id="195"/>
    </w:p>
    <w:p>
      <w:pPr>
        <w:ind w:firstLine="640"/>
        <w:rPr>
          <w:szCs w:val="32"/>
        </w:rPr>
      </w:pPr>
      <w:r>
        <w:rPr>
          <w:rFonts w:hint="eastAsia"/>
          <w:szCs w:val="32"/>
        </w:rPr>
        <w:t>区应急管理局大力推进应急指挥系统建设，完善群测群防网络和灾情速报网络，加强维护与管理，确保在紧急情况下信息畅通、反应迅速、技术系统运行正常。</w:t>
      </w:r>
    </w:p>
    <w:p>
      <w:pPr>
        <w:pStyle w:val="2"/>
        <w:rPr>
          <w:rFonts w:ascii="Times New Roman" w:hAnsi="Times New Roman"/>
          <w:sz w:val="32"/>
          <w:szCs w:val="32"/>
        </w:rPr>
      </w:pPr>
      <w:bookmarkStart w:id="196" w:name="_Toc21326"/>
      <w:r>
        <w:rPr>
          <w:rFonts w:ascii="Times New Roman" w:hAnsi="Times New Roman"/>
          <w:sz w:val="32"/>
          <w:szCs w:val="32"/>
        </w:rPr>
        <w:t xml:space="preserve">7.3 </w:t>
      </w:r>
      <w:r>
        <w:rPr>
          <w:rFonts w:hint="eastAsia" w:ascii="Times New Roman" w:hAnsi="Times New Roman"/>
          <w:sz w:val="32"/>
          <w:szCs w:val="32"/>
        </w:rPr>
        <w:t>物资与资金保障</w:t>
      </w:r>
      <w:bookmarkEnd w:id="196"/>
    </w:p>
    <w:p>
      <w:pPr>
        <w:ind w:firstLine="640"/>
        <w:rPr>
          <w:szCs w:val="32"/>
        </w:rPr>
      </w:pPr>
      <w:r>
        <w:rPr>
          <w:rFonts w:hint="eastAsia"/>
          <w:szCs w:val="32"/>
        </w:rPr>
        <w:t>区政府及其有关部门根据有关法律、法规做好应急物资储备工作，并通过与有关生产经营企业签订协议等方式，保障应急物资、生活必需品和应急处置装备的生产、供给。因抢险救灾需要临时调用、征用社会物资和器材的，应及时进行登记，震后及时归还，如有损毁或无法归还的，应按照国家有关规定给予相应补偿。</w:t>
      </w:r>
    </w:p>
    <w:p>
      <w:pPr>
        <w:ind w:firstLine="640"/>
        <w:rPr>
          <w:szCs w:val="32"/>
        </w:rPr>
      </w:pPr>
      <w:r>
        <w:rPr>
          <w:rFonts w:hint="eastAsia"/>
          <w:szCs w:val="32"/>
        </w:rPr>
        <w:t>区政府保障抗震救灾工作所需经费。请求省、市财政对达到国家级灾害应急响应、受地震灾害影响较大和财政困难的地区给予适当支持。区财政部门负责应急资金保障。</w:t>
      </w:r>
    </w:p>
    <w:p>
      <w:pPr>
        <w:pStyle w:val="2"/>
        <w:rPr>
          <w:rFonts w:ascii="Times New Roman" w:hAnsi="Times New Roman"/>
          <w:sz w:val="32"/>
          <w:szCs w:val="32"/>
        </w:rPr>
      </w:pPr>
      <w:bookmarkStart w:id="197" w:name="_Toc7213"/>
      <w:r>
        <w:rPr>
          <w:rFonts w:ascii="Times New Roman" w:hAnsi="Times New Roman"/>
          <w:sz w:val="32"/>
          <w:szCs w:val="32"/>
        </w:rPr>
        <w:t xml:space="preserve">7.4 </w:t>
      </w:r>
      <w:r>
        <w:rPr>
          <w:rFonts w:hint="eastAsia" w:ascii="Times New Roman" w:hAnsi="Times New Roman"/>
          <w:sz w:val="32"/>
          <w:szCs w:val="32"/>
        </w:rPr>
        <w:t>应急避难场所保障</w:t>
      </w:r>
      <w:bookmarkEnd w:id="197"/>
    </w:p>
    <w:p>
      <w:pPr>
        <w:ind w:firstLine="640"/>
        <w:rPr>
          <w:szCs w:val="32"/>
        </w:rPr>
      </w:pPr>
      <w:r>
        <w:rPr>
          <w:rFonts w:hint="eastAsia"/>
          <w:szCs w:val="32"/>
        </w:rPr>
        <w:t>区政府新建必要的应急避难场所，或者利用符合条件的广场、绿地、公园、学校、体育场馆等公共设施，因地制宜设立符合相关标准的应急避难场所，统筹安排所必需的交通、通信、供水、供电、排污、环保、物资储备等设备设施。</w:t>
      </w:r>
    </w:p>
    <w:p>
      <w:pPr>
        <w:ind w:firstLine="640"/>
        <w:rPr>
          <w:szCs w:val="32"/>
        </w:rPr>
      </w:pPr>
      <w:r>
        <w:rPr>
          <w:rFonts w:hint="eastAsia"/>
          <w:szCs w:val="32"/>
        </w:rPr>
        <w:t>学校、医院、影剧院、商场、酒店、体育场馆等人员密集场所设置应急疏散通道，配备必要的救生避险设施，保证通道、出口的畅通。有关单位定期检测、维护报警装置和应急救援设施，使其处于良好状态，确保正常使用。</w:t>
      </w:r>
    </w:p>
    <w:p>
      <w:pPr>
        <w:pStyle w:val="2"/>
        <w:rPr>
          <w:rFonts w:ascii="Times New Roman" w:hAnsi="Times New Roman"/>
          <w:sz w:val="32"/>
          <w:szCs w:val="32"/>
        </w:rPr>
      </w:pPr>
      <w:bookmarkStart w:id="198" w:name="_Toc29901"/>
      <w:r>
        <w:rPr>
          <w:rFonts w:ascii="Times New Roman" w:hAnsi="Times New Roman"/>
          <w:sz w:val="32"/>
          <w:szCs w:val="32"/>
        </w:rPr>
        <w:t xml:space="preserve">7.5 </w:t>
      </w:r>
      <w:r>
        <w:rPr>
          <w:rFonts w:hint="eastAsia" w:ascii="Times New Roman" w:hAnsi="Times New Roman"/>
          <w:sz w:val="32"/>
          <w:szCs w:val="32"/>
        </w:rPr>
        <w:t>基础设施保障</w:t>
      </w:r>
      <w:bookmarkEnd w:id="198"/>
    </w:p>
    <w:p>
      <w:pPr>
        <w:ind w:firstLine="640"/>
        <w:rPr>
          <w:szCs w:val="32"/>
        </w:rPr>
      </w:pPr>
      <w:r>
        <w:rPr>
          <w:rFonts w:hint="eastAsia"/>
          <w:szCs w:val="32"/>
        </w:rPr>
        <w:t>由区供电分公司牵头，各相关部门和公司建立健全应急通信工作体系，建立有线和无线相结合、基础通信网络与机动通信系统相配套的应急通信保障系统，确保地震应急救援工作的通信畅通。在基础通信网络等基础设施遭到严重损毁且短时间难以修复的极端情况下，立即启动应急卫星、短波等无线通信系统和终端设备，确保至少有一种以上临时通信手段有效、畅通。</w:t>
      </w:r>
    </w:p>
    <w:p>
      <w:pPr>
        <w:ind w:firstLine="640"/>
        <w:rPr>
          <w:szCs w:val="32"/>
        </w:rPr>
      </w:pPr>
      <w:r>
        <w:rPr>
          <w:rFonts w:hint="eastAsia"/>
          <w:szCs w:val="32"/>
        </w:rPr>
        <w:t>区融媒体中心积极沟通联系上级广电部门完善广播电视传输覆盖网，建立完善区应急广播体系，确保群众能及时准确地获取政府发布的权威信息。</w:t>
      </w:r>
    </w:p>
    <w:p>
      <w:pPr>
        <w:ind w:firstLine="640"/>
        <w:rPr>
          <w:szCs w:val="32"/>
        </w:rPr>
      </w:pPr>
      <w:r>
        <w:rPr>
          <w:rFonts w:hint="eastAsia"/>
          <w:szCs w:val="32"/>
        </w:rPr>
        <w:t>区发改委会同电力监管部门指导、协调、监督电力运营企业加强电力基础设施、电力调度系统建设，保障地震现场应急装备的临时供电需求和电力供应。</w:t>
      </w:r>
    </w:p>
    <w:p>
      <w:pPr>
        <w:ind w:firstLine="640"/>
        <w:rPr>
          <w:szCs w:val="32"/>
        </w:rPr>
      </w:pPr>
      <w:r>
        <w:rPr>
          <w:rFonts w:hint="eastAsia"/>
          <w:szCs w:val="32"/>
        </w:rPr>
        <w:t>区公安分局、区交通局等主管部门加强统一指挥调度，采取必要的交通管制措施，建立应急救援</w:t>
      </w:r>
      <w:r>
        <w:rPr>
          <w:szCs w:val="32"/>
        </w:rPr>
        <w:t>“</w:t>
      </w:r>
      <w:r>
        <w:rPr>
          <w:rFonts w:hint="eastAsia"/>
          <w:szCs w:val="32"/>
        </w:rPr>
        <w:t>绿色通道</w:t>
      </w:r>
      <w:r>
        <w:rPr>
          <w:szCs w:val="32"/>
        </w:rPr>
        <w:t>”</w:t>
      </w:r>
      <w:r>
        <w:rPr>
          <w:rFonts w:hint="eastAsia"/>
          <w:szCs w:val="32"/>
        </w:rPr>
        <w:t>。</w:t>
      </w:r>
    </w:p>
    <w:p>
      <w:pPr>
        <w:pStyle w:val="2"/>
        <w:rPr>
          <w:rFonts w:ascii="Times New Roman" w:hAnsi="Times New Roman"/>
          <w:sz w:val="32"/>
          <w:szCs w:val="32"/>
        </w:rPr>
      </w:pPr>
      <w:bookmarkStart w:id="199" w:name="_Toc18724"/>
      <w:r>
        <w:rPr>
          <w:rFonts w:ascii="Times New Roman" w:hAnsi="Times New Roman"/>
          <w:sz w:val="32"/>
          <w:szCs w:val="32"/>
        </w:rPr>
        <w:t xml:space="preserve">7.6 </w:t>
      </w:r>
      <w:r>
        <w:rPr>
          <w:rFonts w:hint="eastAsia" w:ascii="Times New Roman" w:hAnsi="Times New Roman"/>
          <w:sz w:val="32"/>
          <w:szCs w:val="32"/>
        </w:rPr>
        <w:t>宣传、培训与演练</w:t>
      </w:r>
      <w:bookmarkEnd w:id="199"/>
    </w:p>
    <w:p>
      <w:pPr>
        <w:ind w:firstLine="640"/>
        <w:rPr>
          <w:szCs w:val="32"/>
        </w:rPr>
      </w:pPr>
      <w:r>
        <w:rPr>
          <w:rFonts w:hint="eastAsia"/>
          <w:szCs w:val="32"/>
        </w:rPr>
        <w:t>宣传、教育、文化、科技、广播电视、司法、民政等主管部门密切配合，开展防震减灾知识普及和宣传教育，动员社会公众积极参与防震减灾活动。最大程度公开地震应急预案信息，宣传和解释地震应急法律法规及地震应急预案，增强防震减灾意识、社会责任意识、地震应急意识，提高全社会防震避险和自救互救能力。</w:t>
      </w:r>
    </w:p>
    <w:p>
      <w:pPr>
        <w:ind w:firstLine="640"/>
        <w:rPr>
          <w:szCs w:val="32"/>
        </w:rPr>
      </w:pPr>
      <w:r>
        <w:rPr>
          <w:rFonts w:hint="eastAsia"/>
          <w:szCs w:val="32"/>
        </w:rPr>
        <w:t>各学校要把防震减灾知识教育纳入教学内容，对学生进行地震应急知识教育，培养学生防震避险意识和自救互救能力。教育主管部门要对学校开展防震减灾知识教育的情况进行指导和监督。</w:t>
      </w:r>
    </w:p>
    <w:p>
      <w:pPr>
        <w:ind w:firstLine="640"/>
        <w:rPr>
          <w:szCs w:val="32"/>
        </w:rPr>
      </w:pPr>
      <w:r>
        <w:rPr>
          <w:rFonts w:hint="eastAsia"/>
          <w:szCs w:val="32"/>
        </w:rPr>
        <w:t>区政府要建立健全地震应急管理培训制度，针对本地区特点定期组织应急管理人员、救援人员、志愿者进行地震应急知识和技能培训。</w:t>
      </w:r>
    </w:p>
    <w:p>
      <w:pPr>
        <w:ind w:firstLine="640"/>
        <w:rPr>
          <w:szCs w:val="32"/>
        </w:rPr>
      </w:pPr>
      <w:r>
        <w:rPr>
          <w:rFonts w:hint="eastAsia"/>
          <w:szCs w:val="32"/>
        </w:rPr>
        <w:t>地震应急预案至少每</w:t>
      </w:r>
      <w:r>
        <w:rPr>
          <w:szCs w:val="32"/>
        </w:rPr>
        <w:t>3</w:t>
      </w:r>
      <w:r>
        <w:rPr>
          <w:rFonts w:hint="eastAsia"/>
          <w:szCs w:val="32"/>
        </w:rPr>
        <w:t>年进行一次应急演练。</w:t>
      </w:r>
    </w:p>
    <w:p>
      <w:pPr>
        <w:ind w:firstLine="640"/>
        <w:rPr>
          <w:szCs w:val="32"/>
        </w:rPr>
      </w:pPr>
      <w:r>
        <w:rPr>
          <w:rFonts w:hint="eastAsia"/>
          <w:szCs w:val="32"/>
        </w:rPr>
        <w:t>区政府及其有关部门、街道、景区管理局要制定演练计划并定期组织地震应急演练。</w:t>
      </w:r>
    </w:p>
    <w:p>
      <w:pPr>
        <w:ind w:firstLine="640"/>
        <w:rPr>
          <w:szCs w:val="32"/>
        </w:rPr>
      </w:pPr>
      <w:r>
        <w:rPr>
          <w:rFonts w:hint="eastAsia"/>
          <w:szCs w:val="32"/>
        </w:rPr>
        <w:t>机关、学校、医院、居委会、村委会、企事业单位等基层组织，要结合实际开展地震应急演练。</w:t>
      </w:r>
    </w:p>
    <w:p>
      <w:pPr>
        <w:ind w:firstLine="640"/>
        <w:rPr>
          <w:szCs w:val="32"/>
        </w:rPr>
      </w:pPr>
      <w:r>
        <w:rPr>
          <w:rFonts w:hint="eastAsia"/>
          <w:szCs w:val="32"/>
        </w:rPr>
        <w:t>要加强人口密集场所及交通、水利、电力、铁路、通信、供水、供气等基础设施、堤坝和危险化学品生产经营管理单位等的地震应急演练。</w:t>
      </w:r>
    </w:p>
    <w:bookmarkEnd w:id="187"/>
    <w:bookmarkEnd w:id="188"/>
    <w:p>
      <w:pPr>
        <w:ind w:firstLine="640"/>
        <w:rPr>
          <w:szCs w:val="32"/>
        </w:rPr>
        <w:sectPr>
          <w:pgSz w:w="11906" w:h="16838"/>
          <w:pgMar w:top="2098" w:right="1474" w:bottom="1984" w:left="1587" w:header="851" w:footer="1417" w:gutter="0"/>
          <w:cols w:space="0" w:num="1"/>
          <w:docGrid w:type="lines" w:linePitch="435" w:charSpace="0"/>
        </w:sectPr>
      </w:pPr>
    </w:p>
    <w:p>
      <w:pPr>
        <w:pStyle w:val="3"/>
        <w:rPr>
          <w:rFonts w:ascii="Times New Roman" w:hAnsi="Times New Roman"/>
          <w:szCs w:val="32"/>
        </w:rPr>
      </w:pPr>
      <w:bookmarkStart w:id="200" w:name="_Toc2472"/>
      <w:r>
        <w:rPr>
          <w:rFonts w:ascii="Times New Roman" w:hAnsi="Times New Roman"/>
          <w:szCs w:val="32"/>
        </w:rPr>
        <w:t xml:space="preserve">8 </w:t>
      </w:r>
      <w:r>
        <w:rPr>
          <w:rFonts w:hint="eastAsia" w:ascii="Times New Roman" w:hAnsi="Times New Roman"/>
          <w:szCs w:val="32"/>
        </w:rPr>
        <w:t>预案管理</w:t>
      </w:r>
      <w:bookmarkEnd w:id="200"/>
    </w:p>
    <w:p>
      <w:pPr>
        <w:pStyle w:val="2"/>
        <w:rPr>
          <w:rFonts w:ascii="Times New Roman" w:hAnsi="Times New Roman"/>
          <w:sz w:val="32"/>
          <w:szCs w:val="32"/>
        </w:rPr>
      </w:pPr>
      <w:bookmarkStart w:id="201" w:name="_Toc18165"/>
      <w:r>
        <w:rPr>
          <w:rFonts w:ascii="Times New Roman" w:hAnsi="Times New Roman"/>
          <w:sz w:val="32"/>
          <w:szCs w:val="32"/>
        </w:rPr>
        <w:t xml:space="preserve">8.1 </w:t>
      </w:r>
      <w:r>
        <w:rPr>
          <w:rFonts w:hint="eastAsia" w:ascii="Times New Roman" w:hAnsi="Times New Roman"/>
          <w:sz w:val="32"/>
          <w:szCs w:val="32"/>
        </w:rPr>
        <w:t>预案管理</w:t>
      </w:r>
      <w:bookmarkEnd w:id="201"/>
    </w:p>
    <w:p>
      <w:pPr>
        <w:ind w:firstLine="640"/>
        <w:rPr>
          <w:szCs w:val="32"/>
        </w:rPr>
      </w:pPr>
      <w:r>
        <w:rPr>
          <w:rFonts w:hint="eastAsia"/>
          <w:szCs w:val="32"/>
        </w:rPr>
        <w:t>区应急管理局负责组织制订本预案，经区政府批准后发布实施，并报市应急管理局备案。各有关部门、街道、景区管理局结合本部门职能制定相应应急预案，并报区应急管理局备案。</w:t>
      </w:r>
    </w:p>
    <w:p>
      <w:pPr>
        <w:ind w:firstLine="640"/>
        <w:rPr>
          <w:szCs w:val="32"/>
        </w:rPr>
      </w:pPr>
      <w:r>
        <w:rPr>
          <w:rFonts w:hint="eastAsia"/>
          <w:szCs w:val="32"/>
        </w:rPr>
        <w:t>交通、铁路、水利、电力、通信、广播电视等基础设施的经营管理单位、学校、医院，以及可能发生次生灾害的生产经营单位应制订地震应急预案或包括抗震救灾内容的应急预案，报区应急管理局备案。</w:t>
      </w:r>
    </w:p>
    <w:p>
      <w:pPr>
        <w:ind w:firstLine="640"/>
        <w:rPr>
          <w:szCs w:val="32"/>
        </w:rPr>
      </w:pPr>
      <w:r>
        <w:rPr>
          <w:rFonts w:hint="eastAsia"/>
          <w:szCs w:val="32"/>
        </w:rPr>
        <w:t>本预案的日常管理工作由区应急管理局承担。</w:t>
      </w:r>
    </w:p>
    <w:p>
      <w:pPr>
        <w:pStyle w:val="2"/>
        <w:rPr>
          <w:rFonts w:ascii="Times New Roman" w:hAnsi="Times New Roman"/>
          <w:sz w:val="32"/>
          <w:szCs w:val="32"/>
        </w:rPr>
      </w:pPr>
      <w:bookmarkStart w:id="202" w:name="_Toc11311"/>
      <w:r>
        <w:rPr>
          <w:rFonts w:ascii="Times New Roman" w:hAnsi="Times New Roman"/>
          <w:sz w:val="32"/>
          <w:szCs w:val="32"/>
        </w:rPr>
        <w:t xml:space="preserve">8.2 </w:t>
      </w:r>
      <w:r>
        <w:rPr>
          <w:rFonts w:hint="eastAsia" w:ascii="Times New Roman" w:hAnsi="Times New Roman"/>
          <w:sz w:val="32"/>
          <w:szCs w:val="32"/>
        </w:rPr>
        <w:t>预案修订</w:t>
      </w:r>
      <w:bookmarkEnd w:id="202"/>
    </w:p>
    <w:p>
      <w:pPr>
        <w:ind w:firstLine="640"/>
        <w:rPr>
          <w:szCs w:val="32"/>
        </w:rPr>
      </w:pPr>
      <w:r>
        <w:rPr>
          <w:rFonts w:hint="eastAsia"/>
          <w:szCs w:val="32"/>
        </w:rPr>
        <w:t>出现下列情况之一的，本预案应当及时修订</w:t>
      </w:r>
    </w:p>
    <w:p>
      <w:pPr>
        <w:ind w:firstLine="640"/>
        <w:rPr>
          <w:szCs w:val="32"/>
        </w:rPr>
      </w:pPr>
      <w:r>
        <w:rPr>
          <w:rFonts w:hint="eastAsia"/>
          <w:szCs w:val="32"/>
        </w:rPr>
        <w:t>（</w:t>
      </w:r>
      <w:r>
        <w:rPr>
          <w:szCs w:val="32"/>
        </w:rPr>
        <w:t>1</w:t>
      </w:r>
      <w:r>
        <w:rPr>
          <w:rFonts w:hint="eastAsia"/>
          <w:szCs w:val="32"/>
        </w:rPr>
        <w:t>）有关法律、法规、规章、标准、上位预案中的有关规定发生变化的；</w:t>
      </w:r>
    </w:p>
    <w:p>
      <w:pPr>
        <w:ind w:firstLine="640"/>
        <w:rPr>
          <w:szCs w:val="32"/>
        </w:rPr>
      </w:pPr>
      <w:r>
        <w:rPr>
          <w:rFonts w:hint="eastAsia"/>
          <w:szCs w:val="32"/>
        </w:rPr>
        <w:t>（</w:t>
      </w:r>
      <w:r>
        <w:rPr>
          <w:szCs w:val="32"/>
        </w:rPr>
        <w:t>2</w:t>
      </w:r>
      <w:r>
        <w:rPr>
          <w:rFonts w:hint="eastAsia"/>
          <w:szCs w:val="32"/>
        </w:rPr>
        <w:t>）面临的风险发生重大变化的；</w:t>
      </w:r>
    </w:p>
    <w:p>
      <w:pPr>
        <w:ind w:firstLine="640"/>
        <w:rPr>
          <w:szCs w:val="32"/>
        </w:rPr>
      </w:pPr>
      <w:r>
        <w:rPr>
          <w:rFonts w:hint="eastAsia"/>
          <w:szCs w:val="32"/>
        </w:rPr>
        <w:t>（</w:t>
      </w:r>
      <w:r>
        <w:rPr>
          <w:szCs w:val="32"/>
        </w:rPr>
        <w:t>3</w:t>
      </w:r>
      <w:r>
        <w:rPr>
          <w:rFonts w:hint="eastAsia"/>
          <w:szCs w:val="32"/>
        </w:rPr>
        <w:t>）重要应急资源发生重大变化的；</w:t>
      </w:r>
    </w:p>
    <w:p>
      <w:pPr>
        <w:ind w:firstLine="640"/>
        <w:rPr>
          <w:szCs w:val="32"/>
        </w:rPr>
      </w:pPr>
      <w:r>
        <w:rPr>
          <w:rFonts w:hint="eastAsia"/>
          <w:szCs w:val="32"/>
        </w:rPr>
        <w:t>（</w:t>
      </w:r>
      <w:r>
        <w:rPr>
          <w:szCs w:val="32"/>
        </w:rPr>
        <w:t>4</w:t>
      </w:r>
      <w:r>
        <w:rPr>
          <w:rFonts w:hint="eastAsia"/>
          <w:szCs w:val="32"/>
        </w:rPr>
        <w:t>）在突发事件应对和应急演练中发现问题需要作出重大调整的；</w:t>
      </w:r>
    </w:p>
    <w:p>
      <w:pPr>
        <w:ind w:firstLine="640"/>
        <w:rPr>
          <w:szCs w:val="32"/>
        </w:rPr>
      </w:pPr>
      <w:r>
        <w:rPr>
          <w:rFonts w:hint="eastAsia"/>
          <w:szCs w:val="32"/>
        </w:rPr>
        <w:t>（</w:t>
      </w:r>
      <w:r>
        <w:rPr>
          <w:szCs w:val="32"/>
        </w:rPr>
        <w:t>5</w:t>
      </w:r>
      <w:r>
        <w:rPr>
          <w:rFonts w:hint="eastAsia"/>
          <w:szCs w:val="32"/>
        </w:rPr>
        <w:t>）应急预案制定单位认为应当修订的其他情况。</w:t>
      </w:r>
    </w:p>
    <w:p>
      <w:pPr>
        <w:pStyle w:val="2"/>
        <w:rPr>
          <w:rFonts w:ascii="Times New Roman" w:hAnsi="Times New Roman"/>
          <w:sz w:val="32"/>
          <w:szCs w:val="32"/>
        </w:rPr>
      </w:pPr>
      <w:bookmarkStart w:id="203" w:name="_Toc6159"/>
      <w:r>
        <w:rPr>
          <w:rFonts w:ascii="Times New Roman" w:hAnsi="Times New Roman"/>
          <w:sz w:val="32"/>
          <w:szCs w:val="32"/>
        </w:rPr>
        <w:t xml:space="preserve">8.3 </w:t>
      </w:r>
      <w:r>
        <w:rPr>
          <w:rFonts w:hint="eastAsia" w:ascii="Times New Roman" w:hAnsi="Times New Roman"/>
          <w:sz w:val="32"/>
          <w:szCs w:val="32"/>
        </w:rPr>
        <w:t>预案解释</w:t>
      </w:r>
      <w:bookmarkEnd w:id="203"/>
    </w:p>
    <w:p>
      <w:pPr>
        <w:ind w:firstLine="640"/>
        <w:rPr>
          <w:szCs w:val="32"/>
        </w:rPr>
      </w:pPr>
      <w:r>
        <w:rPr>
          <w:rFonts w:hint="eastAsia"/>
          <w:szCs w:val="32"/>
        </w:rPr>
        <w:t>本预案由区应急管理局负责解释。</w:t>
      </w:r>
    </w:p>
    <w:p>
      <w:pPr>
        <w:pStyle w:val="2"/>
        <w:rPr>
          <w:rFonts w:ascii="Times New Roman" w:hAnsi="Times New Roman"/>
          <w:sz w:val="32"/>
          <w:szCs w:val="32"/>
        </w:rPr>
      </w:pPr>
      <w:bookmarkStart w:id="204" w:name="_Toc26863"/>
      <w:r>
        <w:rPr>
          <w:rFonts w:ascii="Times New Roman" w:hAnsi="Times New Roman"/>
          <w:sz w:val="32"/>
          <w:szCs w:val="32"/>
        </w:rPr>
        <w:t xml:space="preserve">8.4 </w:t>
      </w:r>
      <w:r>
        <w:rPr>
          <w:rFonts w:hint="eastAsia" w:ascii="Times New Roman" w:hAnsi="Times New Roman"/>
          <w:sz w:val="32"/>
          <w:szCs w:val="32"/>
        </w:rPr>
        <w:t>预案实施时间</w:t>
      </w:r>
      <w:bookmarkEnd w:id="204"/>
    </w:p>
    <w:p>
      <w:pPr>
        <w:ind w:firstLine="640"/>
        <w:rPr>
          <w:szCs w:val="32"/>
        </w:rPr>
      </w:pPr>
      <w:r>
        <w:rPr>
          <w:rFonts w:hint="eastAsia"/>
          <w:szCs w:val="32"/>
        </w:rPr>
        <w:t>本预案自印发之日起实施，</w:t>
      </w:r>
      <w:r>
        <w:rPr>
          <w:szCs w:val="32"/>
        </w:rPr>
        <w:t>2017</w:t>
      </w:r>
      <w:r>
        <w:rPr>
          <w:rFonts w:hint="eastAsia"/>
          <w:szCs w:val="32"/>
        </w:rPr>
        <w:t>年</w:t>
      </w:r>
      <w:r>
        <w:rPr>
          <w:szCs w:val="32"/>
        </w:rPr>
        <w:t>12</w:t>
      </w:r>
      <w:r>
        <w:rPr>
          <w:rFonts w:hint="eastAsia"/>
          <w:szCs w:val="32"/>
        </w:rPr>
        <w:t>月</w:t>
      </w:r>
      <w:r>
        <w:rPr>
          <w:szCs w:val="32"/>
        </w:rPr>
        <w:t>13</w:t>
      </w:r>
      <w:r>
        <w:rPr>
          <w:rFonts w:hint="eastAsia"/>
          <w:szCs w:val="32"/>
        </w:rPr>
        <w:t>日发布的《西安市</w:t>
      </w:r>
      <w:r>
        <w:rPr>
          <w:rFonts w:hint="eastAsia" w:ascii="仿宋" w:hAnsi="仿宋" w:eastAsia="仿宋"/>
          <w:szCs w:val="32"/>
        </w:rPr>
        <w:t>鄠</w:t>
      </w:r>
      <w:r>
        <w:rPr>
          <w:rFonts w:hint="eastAsia"/>
          <w:szCs w:val="32"/>
        </w:rPr>
        <w:t>邑区地震应急预案》（</w:t>
      </w:r>
      <w:r>
        <w:rPr>
          <w:rFonts w:hint="eastAsia" w:ascii="仿宋" w:hAnsi="仿宋" w:eastAsia="仿宋"/>
          <w:szCs w:val="32"/>
        </w:rPr>
        <w:t>鄠</w:t>
      </w:r>
      <w:r>
        <w:rPr>
          <w:rFonts w:hint="eastAsia"/>
          <w:szCs w:val="32"/>
        </w:rPr>
        <w:t>政发〔</w:t>
      </w:r>
      <w:r>
        <w:rPr>
          <w:szCs w:val="32"/>
        </w:rPr>
        <w:t>2017</w:t>
      </w:r>
      <w:r>
        <w:rPr>
          <w:rFonts w:hint="eastAsia"/>
          <w:szCs w:val="32"/>
        </w:rPr>
        <w:t>〕</w:t>
      </w:r>
      <w:r>
        <w:rPr>
          <w:szCs w:val="32"/>
        </w:rPr>
        <w:t>25</w:t>
      </w:r>
      <w:r>
        <w:rPr>
          <w:rFonts w:hint="eastAsia"/>
          <w:szCs w:val="32"/>
        </w:rPr>
        <w:t>号）同时废止。</w:t>
      </w:r>
    </w:p>
    <w:p>
      <w:pPr>
        <w:pStyle w:val="2"/>
        <w:rPr>
          <w:rFonts w:ascii="Times New Roman" w:hAnsi="Times New Roman"/>
          <w:sz w:val="32"/>
          <w:szCs w:val="32"/>
        </w:rPr>
      </w:pPr>
      <w:bookmarkStart w:id="205" w:name="_Toc17216"/>
      <w:r>
        <w:rPr>
          <w:rFonts w:ascii="Times New Roman" w:hAnsi="Times New Roman"/>
          <w:sz w:val="32"/>
          <w:szCs w:val="32"/>
        </w:rPr>
        <w:t xml:space="preserve">8.5 </w:t>
      </w:r>
      <w:r>
        <w:rPr>
          <w:rFonts w:hint="eastAsia" w:ascii="Times New Roman" w:hAnsi="Times New Roman"/>
          <w:sz w:val="32"/>
          <w:szCs w:val="32"/>
        </w:rPr>
        <w:t>监督检查与奖惩</w:t>
      </w:r>
      <w:bookmarkEnd w:id="205"/>
    </w:p>
    <w:p>
      <w:pPr>
        <w:pStyle w:val="4"/>
        <w:rPr>
          <w:sz w:val="32"/>
          <w:szCs w:val="32"/>
        </w:rPr>
      </w:pPr>
      <w:bookmarkStart w:id="206" w:name="_Toc21350"/>
      <w:bookmarkStart w:id="207" w:name="_Toc28204"/>
      <w:bookmarkStart w:id="208" w:name="_Toc30118"/>
      <w:bookmarkStart w:id="209" w:name="_Toc29422"/>
      <w:bookmarkStart w:id="210" w:name="_Toc20435"/>
      <w:bookmarkStart w:id="211" w:name="_Toc21687"/>
      <w:bookmarkStart w:id="212" w:name="_Toc24594"/>
      <w:bookmarkStart w:id="213" w:name="_Toc5624"/>
      <w:bookmarkStart w:id="214" w:name="_Toc11621"/>
      <w:bookmarkStart w:id="215" w:name="_Toc27032"/>
      <w:r>
        <w:rPr>
          <w:sz w:val="32"/>
          <w:szCs w:val="32"/>
        </w:rPr>
        <w:t xml:space="preserve">8.5.1 </w:t>
      </w:r>
      <w:r>
        <w:rPr>
          <w:rFonts w:hint="eastAsia"/>
          <w:sz w:val="32"/>
          <w:szCs w:val="32"/>
        </w:rPr>
        <w:t>监督检查</w:t>
      </w:r>
      <w:bookmarkEnd w:id="206"/>
      <w:bookmarkEnd w:id="207"/>
      <w:bookmarkEnd w:id="208"/>
      <w:bookmarkEnd w:id="209"/>
      <w:bookmarkEnd w:id="210"/>
      <w:bookmarkEnd w:id="211"/>
      <w:bookmarkEnd w:id="212"/>
      <w:bookmarkEnd w:id="213"/>
      <w:bookmarkEnd w:id="214"/>
      <w:bookmarkEnd w:id="215"/>
    </w:p>
    <w:p>
      <w:pPr>
        <w:ind w:firstLine="640"/>
        <w:rPr>
          <w:szCs w:val="32"/>
        </w:rPr>
      </w:pPr>
      <w:r>
        <w:rPr>
          <w:rFonts w:hint="eastAsia"/>
          <w:szCs w:val="32"/>
        </w:rPr>
        <w:t>区政府组织区应急管理局、区民政局、区发改委、区市场监管局等有关部门，对本预案的实施全过程进行监督检查，保障应急措施到位。</w:t>
      </w:r>
    </w:p>
    <w:p>
      <w:pPr>
        <w:pStyle w:val="4"/>
        <w:rPr>
          <w:sz w:val="32"/>
          <w:szCs w:val="32"/>
        </w:rPr>
      </w:pPr>
      <w:bookmarkStart w:id="216" w:name="_Toc18693"/>
      <w:bookmarkStart w:id="217" w:name="_Toc6819"/>
      <w:bookmarkStart w:id="218" w:name="_Toc1948"/>
      <w:bookmarkStart w:id="219" w:name="_Toc7596"/>
      <w:bookmarkStart w:id="220" w:name="_Toc13739"/>
      <w:bookmarkStart w:id="221" w:name="_Toc21162"/>
      <w:bookmarkStart w:id="222" w:name="_Toc24192"/>
      <w:bookmarkStart w:id="223" w:name="_Toc7613"/>
      <w:bookmarkStart w:id="224" w:name="_Toc11958"/>
      <w:bookmarkStart w:id="225" w:name="_Toc14624"/>
      <w:r>
        <w:rPr>
          <w:sz w:val="32"/>
          <w:szCs w:val="32"/>
        </w:rPr>
        <w:t xml:space="preserve">8.5.2 </w:t>
      </w:r>
      <w:r>
        <w:rPr>
          <w:rFonts w:hint="eastAsia"/>
          <w:sz w:val="32"/>
          <w:szCs w:val="32"/>
        </w:rPr>
        <w:t>责任与奖惩</w:t>
      </w:r>
      <w:bookmarkEnd w:id="216"/>
      <w:bookmarkEnd w:id="217"/>
      <w:bookmarkEnd w:id="218"/>
      <w:bookmarkEnd w:id="219"/>
      <w:bookmarkEnd w:id="220"/>
      <w:bookmarkEnd w:id="221"/>
      <w:bookmarkEnd w:id="222"/>
      <w:bookmarkEnd w:id="223"/>
      <w:bookmarkEnd w:id="224"/>
      <w:bookmarkEnd w:id="225"/>
    </w:p>
    <w:p>
      <w:pPr>
        <w:ind w:firstLine="640"/>
        <w:rPr>
          <w:szCs w:val="32"/>
        </w:rPr>
      </w:pPr>
      <w:r>
        <w:rPr>
          <w:rFonts w:hint="eastAsia"/>
          <w:szCs w:val="32"/>
        </w:rPr>
        <w:t>按照国家有关规定，对在抗震救灾工作中作出突出贡献的先进集体和个人，按照有关规定给予表彰和奖励。对在抗震救灾工作中玩忽职守造成损失的，严重虚报、瞒报灾情的，依据有关法律法规追究当事人的责任，构成犯罪的，依法追究其刑事责任。</w:t>
      </w:r>
      <w:bookmarkStart w:id="226" w:name="_Toc277749253"/>
      <w:bookmarkStart w:id="227" w:name="_Toc279763067"/>
      <w:bookmarkStart w:id="228" w:name="_Toc277749021"/>
      <w:bookmarkStart w:id="229" w:name="_Toc279596776"/>
      <w:bookmarkStart w:id="230" w:name="_Toc277748972"/>
      <w:bookmarkStart w:id="231" w:name="_Toc279581610"/>
      <w:bookmarkStart w:id="232" w:name="_Toc279597011"/>
      <w:bookmarkStart w:id="233" w:name="_Toc277748833"/>
      <w:bookmarkStart w:id="234" w:name="_Toc285719781"/>
      <w:bookmarkStart w:id="235" w:name="_Toc281293188"/>
      <w:bookmarkStart w:id="236" w:name="_Toc279762977"/>
      <w:bookmarkStart w:id="237" w:name="_Toc279599488"/>
      <w:bookmarkStart w:id="238" w:name="_Toc281383077"/>
      <w:bookmarkStart w:id="239" w:name="_Toc279618431"/>
      <w:bookmarkStart w:id="240" w:name="_Toc277623047"/>
      <w:bookmarkStart w:id="241" w:name="_Toc279671551"/>
      <w:bookmarkStart w:id="242" w:name="_Toc277748524"/>
      <w:bookmarkStart w:id="243" w:name="_Toc279650815"/>
    </w:p>
    <w:p>
      <w:pPr>
        <w:ind w:firstLine="640"/>
        <w:rPr>
          <w:szCs w:val="32"/>
        </w:rPr>
        <w:sectPr>
          <w:pgSz w:w="11906" w:h="16838"/>
          <w:pgMar w:top="2098" w:right="1474" w:bottom="1984" w:left="1587" w:header="851" w:footer="1417" w:gutter="0"/>
          <w:cols w:space="0" w:num="1"/>
          <w:docGrid w:type="lines" w:linePitch="435" w:charSpace="0"/>
        </w:sectPr>
      </w:pPr>
      <w:bookmarkStart w:id="244" w:name="_Toc328040265"/>
    </w:p>
    <w:p>
      <w:pPr>
        <w:pStyle w:val="3"/>
        <w:rPr>
          <w:rFonts w:ascii="Times New Roman" w:hAnsi="Times New Roman"/>
          <w:szCs w:val="32"/>
        </w:rPr>
      </w:pPr>
      <w:bookmarkStart w:id="245" w:name="_Toc9278"/>
      <w:r>
        <w:rPr>
          <w:rFonts w:ascii="Times New Roman" w:hAnsi="Times New Roman"/>
          <w:szCs w:val="32"/>
        </w:rPr>
        <w:t>9</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ascii="Times New Roman" w:hAnsi="Times New Roman"/>
          <w:szCs w:val="32"/>
        </w:rPr>
        <w:t xml:space="preserve"> </w:t>
      </w:r>
      <w:r>
        <w:rPr>
          <w:rFonts w:hint="eastAsia" w:ascii="Times New Roman" w:hAnsi="Times New Roman"/>
          <w:szCs w:val="32"/>
        </w:rPr>
        <w:t>附则</w:t>
      </w:r>
      <w:bookmarkEnd w:id="245"/>
    </w:p>
    <w:p>
      <w:pPr>
        <w:pStyle w:val="2"/>
        <w:rPr>
          <w:rFonts w:ascii="Times New Roman" w:hAnsi="Times New Roman"/>
          <w:sz w:val="32"/>
          <w:szCs w:val="32"/>
        </w:rPr>
      </w:pPr>
      <w:bookmarkStart w:id="246" w:name="_Toc27461"/>
      <w:bookmarkStart w:id="247" w:name="_Toc18043"/>
      <w:bookmarkStart w:id="248" w:name="_Toc17855"/>
      <w:bookmarkStart w:id="249" w:name="_Toc7821"/>
      <w:bookmarkStart w:id="250" w:name="_Toc328040266"/>
      <w:bookmarkStart w:id="251" w:name="_Toc279762978"/>
      <w:bookmarkStart w:id="252" w:name="_Toc277748834"/>
      <w:bookmarkStart w:id="253" w:name="_Toc277748973"/>
      <w:bookmarkStart w:id="254" w:name="_Toc279597012"/>
      <w:bookmarkStart w:id="255" w:name="_Toc279599489"/>
      <w:bookmarkStart w:id="256" w:name="_Toc279650816"/>
      <w:bookmarkStart w:id="257" w:name="_Toc277748525"/>
      <w:bookmarkStart w:id="258" w:name="_Toc279596777"/>
      <w:bookmarkStart w:id="259" w:name="_Toc281293189"/>
      <w:bookmarkStart w:id="260" w:name="_Toc277623048"/>
      <w:bookmarkStart w:id="261" w:name="_Toc277749254"/>
      <w:bookmarkStart w:id="262" w:name="_Toc279763068"/>
      <w:bookmarkStart w:id="263" w:name="_Toc279581611"/>
      <w:bookmarkStart w:id="264" w:name="_Toc285719782"/>
      <w:bookmarkStart w:id="265" w:name="_Toc277749022"/>
      <w:bookmarkStart w:id="266" w:name="_Toc279618432"/>
      <w:bookmarkStart w:id="267" w:name="_Toc279671552"/>
      <w:bookmarkStart w:id="268" w:name="_Toc281383078"/>
      <w:r>
        <w:rPr>
          <w:rFonts w:hint="eastAsia" w:ascii="Times New Roman" w:hAnsi="Times New Roman"/>
          <w:sz w:val="32"/>
          <w:szCs w:val="32"/>
        </w:rPr>
        <w:t>名词术语解释</w:t>
      </w:r>
      <w:bookmarkEnd w:id="246"/>
      <w:bookmarkEnd w:id="247"/>
      <w:bookmarkEnd w:id="248"/>
      <w:bookmarkEnd w:id="249"/>
    </w:p>
    <w:p>
      <w:pPr>
        <w:ind w:firstLine="643"/>
        <w:rPr>
          <w:szCs w:val="32"/>
        </w:rPr>
      </w:pPr>
      <w:bookmarkStart w:id="269" w:name="_Toc16658"/>
      <w:bookmarkStart w:id="270" w:name="_Toc12832"/>
      <w:r>
        <w:rPr>
          <w:rFonts w:hint="eastAsia"/>
          <w:b/>
          <w:bCs/>
          <w:szCs w:val="32"/>
        </w:rPr>
        <w:t>以上、以下的含义：</w:t>
      </w:r>
      <w:r>
        <w:rPr>
          <w:rFonts w:hint="eastAsia"/>
          <w:szCs w:val="32"/>
        </w:rPr>
        <w:t>本预案所称以上包括本数，以下不包括本数。</w:t>
      </w:r>
      <w:bookmarkEnd w:id="269"/>
      <w:bookmarkEnd w:id="270"/>
    </w:p>
    <w:bookmarkEnd w:id="0"/>
    <w:bookmarkEnd w:id="1"/>
    <w:bookmarkEnd w:id="2"/>
    <w:bookmarkEnd w:id="3"/>
    <w:bookmarkEnd w:id="4"/>
    <w:bookmarkEnd w:id="5"/>
    <w:bookmarkEnd w:id="6"/>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Pr>
        <w:ind w:firstLine="643"/>
        <w:rPr>
          <w:szCs w:val="32"/>
        </w:rPr>
      </w:pPr>
      <w:bookmarkStart w:id="271" w:name="_Toc15642"/>
      <w:bookmarkStart w:id="272" w:name="_Toc734"/>
      <w:r>
        <w:rPr>
          <w:rFonts w:hint="eastAsia"/>
          <w:b/>
          <w:bCs/>
          <w:szCs w:val="32"/>
        </w:rPr>
        <w:t>次生灾害：</w:t>
      </w:r>
      <w:r>
        <w:rPr>
          <w:rFonts w:hint="eastAsia"/>
          <w:szCs w:val="32"/>
        </w:rPr>
        <w:t>指地震造成工程结构、设施和自然环境破坏而引发的灾害。如水灾、泥石流、滑坡、火灾、爆炸、瘟疫、有毒有害物质污染等</w:t>
      </w:r>
      <w:bookmarkEnd w:id="271"/>
      <w:bookmarkEnd w:id="272"/>
      <w:r>
        <w:rPr>
          <w:rFonts w:hint="eastAsia"/>
          <w:szCs w:val="32"/>
        </w:rPr>
        <w:t>。</w:t>
      </w:r>
    </w:p>
    <w:p>
      <w:pPr>
        <w:ind w:firstLine="643"/>
        <w:rPr>
          <w:szCs w:val="32"/>
        </w:rPr>
      </w:pPr>
      <w:bookmarkStart w:id="273" w:name="_Toc29682"/>
      <w:bookmarkStart w:id="274" w:name="_Toc30568"/>
      <w:r>
        <w:rPr>
          <w:rFonts w:hint="eastAsia"/>
          <w:b/>
          <w:bCs/>
          <w:szCs w:val="32"/>
        </w:rPr>
        <w:t>直接经济损失：</w:t>
      </w:r>
      <w:r>
        <w:rPr>
          <w:rFonts w:hint="eastAsia"/>
          <w:szCs w:val="32"/>
        </w:rPr>
        <w:t>指地震及地震地质灾害、地震次生灾害造成的物质破坏，包括房屋和其他工程结构设施、设备、物品等破坏引起的经济损失，以重置所需费用计算。不包括文物古迹和非实物财产，如货币、有价证券等损失。场地和文物古迹破坏不折算为经济损失，只描述破坏状态</w:t>
      </w:r>
      <w:bookmarkEnd w:id="273"/>
      <w:bookmarkEnd w:id="274"/>
      <w:r>
        <w:rPr>
          <w:rFonts w:hint="eastAsia"/>
          <w:szCs w:val="32"/>
        </w:rPr>
        <w:t>。</w:t>
      </w:r>
    </w:p>
    <w:p>
      <w:pPr>
        <w:ind w:firstLine="643"/>
        <w:rPr>
          <w:szCs w:val="32"/>
        </w:rPr>
      </w:pPr>
      <w:r>
        <w:rPr>
          <w:rFonts w:hint="eastAsia"/>
          <w:b/>
          <w:bCs/>
          <w:szCs w:val="32"/>
        </w:rPr>
        <w:t>地震长期预报：</w:t>
      </w:r>
      <w:r>
        <w:rPr>
          <w:rFonts w:hint="eastAsia"/>
          <w:szCs w:val="32"/>
        </w:rPr>
        <w:t>指对未来</w:t>
      </w:r>
      <w:r>
        <w:rPr>
          <w:szCs w:val="32"/>
        </w:rPr>
        <w:t>10</w:t>
      </w:r>
      <w:r>
        <w:rPr>
          <w:rFonts w:hint="eastAsia"/>
          <w:szCs w:val="32"/>
        </w:rPr>
        <w:t>年内可能发生破坏性地震的地域的预报。</w:t>
      </w:r>
    </w:p>
    <w:p>
      <w:pPr>
        <w:ind w:firstLine="643"/>
        <w:rPr>
          <w:szCs w:val="32"/>
        </w:rPr>
      </w:pPr>
      <w:r>
        <w:rPr>
          <w:rFonts w:hint="eastAsia"/>
          <w:b/>
          <w:bCs/>
          <w:szCs w:val="32"/>
        </w:rPr>
        <w:t>地震中期预报：</w:t>
      </w:r>
      <w:r>
        <w:rPr>
          <w:rFonts w:hint="eastAsia"/>
          <w:szCs w:val="32"/>
        </w:rPr>
        <w:t>指对未来一二年内可能发生破坏性地震的地域和强度的预报。</w:t>
      </w:r>
    </w:p>
    <w:p>
      <w:pPr>
        <w:ind w:firstLine="643"/>
        <w:rPr>
          <w:szCs w:val="32"/>
        </w:rPr>
      </w:pPr>
      <w:r>
        <w:rPr>
          <w:rFonts w:hint="eastAsia"/>
          <w:b/>
          <w:bCs/>
          <w:szCs w:val="32"/>
        </w:rPr>
        <w:t>地震短期预报：</w:t>
      </w:r>
      <w:r>
        <w:rPr>
          <w:rFonts w:hint="eastAsia"/>
          <w:szCs w:val="32"/>
        </w:rPr>
        <w:t>指对</w:t>
      </w:r>
      <w:r>
        <w:rPr>
          <w:szCs w:val="32"/>
        </w:rPr>
        <w:t>3</w:t>
      </w:r>
      <w:r>
        <w:rPr>
          <w:rFonts w:hint="eastAsia"/>
          <w:szCs w:val="32"/>
        </w:rPr>
        <w:t>个月内将要发生地震的时间、地点、震级的预报。</w:t>
      </w:r>
    </w:p>
    <w:p>
      <w:pPr>
        <w:ind w:firstLine="643"/>
        <w:rPr>
          <w:szCs w:val="32"/>
        </w:rPr>
      </w:pPr>
      <w:r>
        <w:rPr>
          <w:rFonts w:hint="eastAsia"/>
          <w:b/>
          <w:bCs/>
          <w:szCs w:val="32"/>
        </w:rPr>
        <w:t>临震预报：</w:t>
      </w:r>
      <w:r>
        <w:rPr>
          <w:rFonts w:hint="eastAsia"/>
          <w:szCs w:val="32"/>
        </w:rPr>
        <w:t>指对</w:t>
      </w:r>
      <w:r>
        <w:rPr>
          <w:szCs w:val="32"/>
        </w:rPr>
        <w:t>10</w:t>
      </w:r>
      <w:r>
        <w:rPr>
          <w:rFonts w:hint="eastAsia"/>
          <w:szCs w:val="32"/>
        </w:rPr>
        <w:t>日内将要发生地震的时间、地点、震级的预报。</w:t>
      </w:r>
    </w:p>
    <w:p>
      <w:pPr>
        <w:ind w:firstLine="640"/>
        <w:rPr>
          <w:kern w:val="0"/>
          <w:szCs w:val="32"/>
        </w:rPr>
      </w:pPr>
    </w:p>
    <w:p>
      <w:pPr>
        <w:pStyle w:val="2"/>
        <w:rPr>
          <w:rFonts w:ascii="Times New Roman" w:hAnsi="Times New Roman"/>
        </w:rPr>
        <w:sectPr>
          <w:pgSz w:w="11906" w:h="16838"/>
          <w:pgMar w:top="2098" w:right="1474" w:bottom="1984" w:left="1587" w:header="851" w:footer="1417" w:gutter="0"/>
          <w:cols w:space="0" w:num="1"/>
          <w:docGrid w:type="lines" w:linePitch="435" w:charSpace="0"/>
        </w:sectPr>
      </w:pPr>
    </w:p>
    <w:p>
      <w:pPr>
        <w:pStyle w:val="2"/>
        <w:rPr>
          <w:rFonts w:ascii="Times New Roman" w:hAnsi="Times New Roman"/>
          <w:sz w:val="32"/>
          <w:szCs w:val="32"/>
        </w:rPr>
      </w:pPr>
      <w:bookmarkStart w:id="275" w:name="_Toc24026"/>
      <w:r>
        <w:rPr>
          <w:rFonts w:hint="eastAsia" w:ascii="Times New Roman" w:hAnsi="Times New Roman"/>
          <w:sz w:val="32"/>
          <w:szCs w:val="32"/>
        </w:rPr>
        <w:t>附录</w:t>
      </w:r>
      <w:r>
        <w:rPr>
          <w:rFonts w:ascii="Times New Roman" w:hAnsi="Times New Roman"/>
          <w:sz w:val="32"/>
          <w:szCs w:val="32"/>
        </w:rPr>
        <w:t xml:space="preserve"> 1 </w:t>
      </w:r>
      <w:bookmarkStart w:id="276" w:name="_Toc32508"/>
      <w:r>
        <w:rPr>
          <w:rFonts w:hint="eastAsia" w:ascii="Times New Roman" w:hAnsi="Times New Roman"/>
          <w:sz w:val="32"/>
          <w:szCs w:val="32"/>
        </w:rPr>
        <w:t>区抗震救灾指挥体系结构图</w:t>
      </w:r>
      <w:bookmarkEnd w:id="275"/>
      <w:bookmarkEnd w:id="276"/>
    </w:p>
    <w:p>
      <w:pPr>
        <w:spacing w:line="360" w:lineRule="auto"/>
        <w:ind w:firstLine="640"/>
      </w:pPr>
      <w:r>
        <w:rPr>
          <w:rFonts w:eastAsia="宋体"/>
        </w:rPr>
        <w:pict>
          <v:shape id="_x0000_i1025" o:spt="75" type="#_x0000_t75" style="height:585.75pt;width:326.25pt;" filled="f" o:preferrelative="t" stroked="f" coordsize="21600,21600">
            <v:path/>
            <v:fill on="f" focussize="0,0"/>
            <v:stroke on="f" joinstyle="miter"/>
            <v:imagedata r:id="rId13" o:title=""/>
            <o:lock v:ext="edit" aspectratio="t"/>
            <w10:wrap type="none"/>
            <w10:anchorlock/>
          </v:shape>
        </w:pict>
      </w:r>
    </w:p>
    <w:p>
      <w:pPr>
        <w:pStyle w:val="2"/>
        <w:rPr>
          <w:rFonts w:ascii="Times New Roman" w:hAnsi="Times New Roman"/>
        </w:rPr>
        <w:sectPr>
          <w:pgSz w:w="11906" w:h="16838"/>
          <w:pgMar w:top="2098" w:right="1474" w:bottom="1984" w:left="1587" w:header="851" w:footer="992" w:gutter="0"/>
          <w:cols w:space="0" w:num="1"/>
          <w:docGrid w:type="lines" w:linePitch="435" w:charSpace="0"/>
        </w:sectPr>
      </w:pPr>
      <w:bookmarkStart w:id="277" w:name="_Toc20023"/>
      <w:r>
        <w:pict>
          <v:shape id="ECB019B1-382A-4266-B25C-5B523AA43C14-2" o:spid="_x0000_s1026" o:spt="75" type="#_x0000_t75" style="position:absolute;left:0pt;margin-left:-15.8pt;margin-top:162.6pt;height:552.85pt;width:465.8pt;mso-position-vertical-relative:page;mso-wrap-distance-bottom:0pt;mso-wrap-distance-left:9.05pt;mso-wrap-distance-right:9.05pt;mso-wrap-distance-top:0pt;z-index:251660288;mso-width-relative:page;mso-height-relative:page;" filled="f" o:preferrelative="t" stroked="f" coordsize="21600,21600" o:allowoverlap="f">
            <v:path/>
            <v:fill on="f" focussize="0,0"/>
            <v:stroke on="f" joinstyle="miter"/>
            <v:imagedata r:id="rId14" o:title=""/>
            <o:lock v:ext="edit" aspectratio="t"/>
            <w10:wrap type="square"/>
          </v:shape>
        </w:pict>
      </w:r>
      <w:r>
        <w:rPr>
          <w:rFonts w:hint="eastAsia" w:ascii="Times New Roman" w:hAnsi="Times New Roman"/>
          <w:sz w:val="32"/>
          <w:szCs w:val="32"/>
        </w:rPr>
        <w:t>附录</w:t>
      </w:r>
      <w:r>
        <w:rPr>
          <w:rFonts w:ascii="Times New Roman" w:hAnsi="Times New Roman"/>
          <w:sz w:val="32"/>
          <w:szCs w:val="32"/>
        </w:rPr>
        <w:t xml:space="preserve"> 2 </w:t>
      </w:r>
      <w:r>
        <w:rPr>
          <w:rFonts w:hint="eastAsia" w:ascii="Times New Roman" w:hAnsi="Times New Roman"/>
          <w:sz w:val="32"/>
          <w:szCs w:val="32"/>
        </w:rPr>
        <w:t>区地震灾害救助响应流程图</w:t>
      </w:r>
      <w:bookmarkEnd w:id="277"/>
      <w:bookmarkStart w:id="278" w:name="_GoBack"/>
      <w:bookmarkEnd w:id="278"/>
    </w:p>
    <w:p>
      <w:pPr>
        <w:pStyle w:val="2"/>
      </w:pPr>
    </w:p>
    <w:p>
      <w:pPr>
        <w:ind w:firstLine="640"/>
      </w:pPr>
    </w:p>
    <w:p>
      <w:pPr>
        <w:pStyle w:val="2"/>
      </w:pPr>
    </w:p>
    <w:p>
      <w:pPr>
        <w:ind w:firstLine="640"/>
      </w:pPr>
    </w:p>
    <w:p>
      <w:pPr>
        <w:pStyle w:val="2"/>
      </w:pPr>
    </w:p>
    <w:p>
      <w:pPr>
        <w:ind w:firstLine="640"/>
      </w:pPr>
    </w:p>
    <w:p>
      <w:pPr>
        <w:pStyle w:val="2"/>
      </w:pPr>
    </w:p>
    <w:p>
      <w:pPr>
        <w:ind w:firstLine="640"/>
      </w:pPr>
    </w:p>
    <w:p>
      <w:pPr>
        <w:pStyle w:val="2"/>
      </w:pPr>
    </w:p>
    <w:p>
      <w:pPr>
        <w:ind w:firstLine="640"/>
      </w:pPr>
    </w:p>
    <w:p>
      <w:pPr>
        <w:pStyle w:val="2"/>
      </w:pPr>
    </w:p>
    <w:p>
      <w:pPr>
        <w:ind w:firstLine="640"/>
      </w:pPr>
    </w:p>
    <w:p>
      <w:pPr>
        <w:pStyle w:val="2"/>
      </w:pPr>
    </w:p>
    <w:p>
      <w:pPr>
        <w:ind w:firstLine="640"/>
      </w:pPr>
    </w:p>
    <w:p>
      <w:pPr>
        <w:pStyle w:val="2"/>
      </w:pPr>
    </w:p>
    <w:p>
      <w:pPr>
        <w:ind w:firstLine="640"/>
      </w:pPr>
    </w:p>
    <w:p>
      <w:pPr>
        <w:pStyle w:val="2"/>
      </w:pPr>
    </w:p>
    <w:p>
      <w:pPr>
        <w:ind w:firstLine="640"/>
      </w:pPr>
    </w:p>
    <w:p>
      <w:pPr>
        <w:pStyle w:val="2"/>
        <w:spacing w:line="800" w:lineRule="exact"/>
      </w:pPr>
    </w:p>
    <w:p>
      <w:pPr>
        <w:ind w:firstLine="640"/>
      </w:pPr>
      <w:r>
        <w:pict>
          <v:line id="_x0000_s1029" o:spid="_x0000_s1029" o:spt="20" style="position:absolute;left:0pt;margin-left:0pt;margin-top:25.95pt;height:0pt;width:441pt;z-index:251661312;mso-width-relative:page;mso-height-relative:page;" coordsize="21600,21600">
            <v:path arrowok="t"/>
            <v:fill focussize="0,0"/>
            <v:stroke/>
            <v:imagedata o:title=""/>
            <o:lock v:ext="edit"/>
          </v:line>
        </w:pict>
      </w:r>
    </w:p>
    <w:p>
      <w:pPr>
        <w:pStyle w:val="14"/>
        <w:shd w:val="clear" w:color="auto" w:fill="FFFFFF"/>
        <w:spacing w:before="0" w:beforeAutospacing="0" w:after="0" w:afterAutospacing="0" w:line="500" w:lineRule="exact"/>
        <w:ind w:firstLine="240" w:firstLineChars="100"/>
      </w:pPr>
      <w:r>
        <w:pict>
          <v:line id="_x0000_s1030" o:spid="_x0000_s1030" o:spt="20" style="position:absolute;left:0pt;margin-left:0pt;margin-top:30.65pt;height:0pt;width:441pt;z-index:251662336;mso-width-relative:page;mso-height-relative:page;" coordsize="21600,21600">
            <v:path arrowok="t"/>
            <v:fill focussize="0,0"/>
            <v:stroke/>
            <v:imagedata o:title=""/>
            <o:lock v:ext="edit"/>
          </v:line>
        </w:pict>
      </w:r>
      <w:r>
        <w:rPr>
          <w:rStyle w:val="44"/>
          <w:rFonts w:hint="eastAsia" w:ascii="仿宋_GB2312" w:hAnsi="仿宋" w:eastAsia="仿宋_GB2312"/>
          <w:sz w:val="28"/>
          <w:szCs w:val="28"/>
        </w:rPr>
        <w:t>西安市</w:t>
      </w:r>
      <w:r>
        <w:rPr>
          <w:rStyle w:val="44"/>
          <w:rFonts w:hint="eastAsia" w:ascii="仿宋_GB2312" w:hAnsi="仿宋" w:eastAsia="仿宋"/>
          <w:sz w:val="28"/>
          <w:szCs w:val="28"/>
        </w:rPr>
        <w:t>鄠</w:t>
      </w:r>
      <w:r>
        <w:rPr>
          <w:rStyle w:val="44"/>
          <w:rFonts w:hint="eastAsia" w:ascii="仿宋_GB2312" w:hAnsi="仿宋" w:eastAsia="仿宋_GB2312"/>
          <w:sz w:val="28"/>
          <w:szCs w:val="28"/>
        </w:rPr>
        <w:t>邑区人民政府</w:t>
      </w:r>
      <w:r>
        <w:rPr>
          <w:rStyle w:val="44"/>
          <w:rFonts w:hint="eastAsia" w:ascii="仿宋_GB2312" w:hAnsi="仿宋" w:eastAsia="仿宋_GB2312" w:cs="Times New Roman"/>
          <w:sz w:val="28"/>
          <w:szCs w:val="28"/>
        </w:rPr>
        <w:t>办公室</w:t>
      </w:r>
      <w:r>
        <w:rPr>
          <w:rStyle w:val="44"/>
          <w:rFonts w:ascii="仿宋_GB2312" w:hAnsi="仿宋" w:eastAsia="仿宋_GB2312" w:cs="Times New Roman"/>
          <w:sz w:val="28"/>
          <w:szCs w:val="28"/>
        </w:rPr>
        <w:t xml:space="preserve">              </w:t>
      </w:r>
      <w:r>
        <w:rPr>
          <w:rStyle w:val="44"/>
          <w:rFonts w:ascii="仿宋_GB2312" w:hAnsi="仿宋" w:eastAsia="仿宋_GB2312"/>
          <w:sz w:val="28"/>
          <w:szCs w:val="28"/>
        </w:rPr>
        <w:t>2023</w:t>
      </w:r>
      <w:r>
        <w:rPr>
          <w:rStyle w:val="44"/>
          <w:rFonts w:hint="eastAsia" w:ascii="仿宋_GB2312" w:hAnsi="仿宋" w:eastAsia="仿宋_GB2312"/>
          <w:sz w:val="28"/>
          <w:szCs w:val="28"/>
        </w:rPr>
        <w:t>年</w:t>
      </w:r>
      <w:r>
        <w:rPr>
          <w:rStyle w:val="44"/>
          <w:rFonts w:ascii="仿宋_GB2312" w:hAnsi="仿宋" w:eastAsia="仿宋_GB2312"/>
          <w:sz w:val="28"/>
          <w:szCs w:val="28"/>
        </w:rPr>
        <w:t>1</w:t>
      </w:r>
      <w:r>
        <w:rPr>
          <w:rStyle w:val="44"/>
          <w:rFonts w:hint="eastAsia" w:ascii="仿宋_GB2312" w:hAnsi="仿宋" w:eastAsia="仿宋_GB2312"/>
          <w:sz w:val="28"/>
          <w:szCs w:val="28"/>
        </w:rPr>
        <w:t>月</w:t>
      </w:r>
      <w:r>
        <w:rPr>
          <w:rStyle w:val="44"/>
          <w:rFonts w:ascii="仿宋_GB2312" w:hAnsi="仿宋" w:eastAsia="仿宋_GB2312"/>
          <w:sz w:val="28"/>
          <w:szCs w:val="28"/>
        </w:rPr>
        <w:t xml:space="preserve"> </w:t>
      </w:r>
      <w:r>
        <w:rPr>
          <w:rStyle w:val="44"/>
          <w:rFonts w:hint="eastAsia" w:ascii="仿宋_GB2312" w:hAnsi="仿宋"/>
          <w:sz w:val="28"/>
          <w:szCs w:val="28"/>
          <w:lang w:val="en-US"/>
        </w:rPr>
        <w:t>9</w:t>
      </w:r>
      <w:r>
        <w:rPr>
          <w:rStyle w:val="44"/>
          <w:rFonts w:hint="eastAsia" w:ascii="仿宋_GB2312" w:hAnsi="仿宋" w:eastAsia="仿宋_GB2312"/>
          <w:sz w:val="28"/>
          <w:szCs w:val="28"/>
        </w:rPr>
        <w:t>日印发</w:t>
      </w:r>
    </w:p>
    <w:sectPr>
      <w:footerReference r:id="rId11" w:type="default"/>
      <w:pgSz w:w="11906" w:h="16838"/>
      <w:pgMar w:top="1474" w:right="1418" w:bottom="1588" w:left="1588" w:header="851" w:footer="992" w:gutter="0"/>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8626" w:y="-10"/>
      <w:ind w:firstLine="560"/>
      <w:rPr>
        <w:rStyle w:val="20"/>
        <w:rFonts w:ascii="宋体" w:hAnsi="宋体" w:eastAsia="宋体"/>
        <w:sz w:val="28"/>
        <w:szCs w:val="28"/>
      </w:rPr>
    </w:pPr>
    <w:r>
      <w:rPr>
        <w:rStyle w:val="20"/>
        <w:rFonts w:ascii="宋体" w:hAnsi="宋体" w:eastAsia="宋体"/>
        <w:sz w:val="28"/>
        <w:szCs w:val="28"/>
      </w:rPr>
      <w:t xml:space="preserve">— </w:t>
    </w:r>
    <w:r>
      <w:rPr>
        <w:rStyle w:val="20"/>
        <w:rFonts w:ascii="宋体" w:hAnsi="宋体" w:eastAsia="宋体"/>
        <w:sz w:val="28"/>
        <w:szCs w:val="28"/>
      </w:rPr>
      <w:fldChar w:fldCharType="begin"/>
    </w:r>
    <w:r>
      <w:rPr>
        <w:rStyle w:val="20"/>
        <w:rFonts w:ascii="宋体" w:hAnsi="宋体" w:eastAsia="宋体"/>
        <w:sz w:val="28"/>
        <w:szCs w:val="28"/>
      </w:rPr>
      <w:instrText xml:space="preserve">PAGE  </w:instrText>
    </w:r>
    <w:r>
      <w:rPr>
        <w:rStyle w:val="20"/>
        <w:rFonts w:ascii="宋体" w:hAnsi="宋体" w:eastAsia="宋体"/>
        <w:sz w:val="28"/>
        <w:szCs w:val="28"/>
      </w:rPr>
      <w:fldChar w:fldCharType="separate"/>
    </w:r>
    <w:r>
      <w:rPr>
        <w:rStyle w:val="20"/>
        <w:rFonts w:ascii="宋体" w:hAnsi="宋体" w:eastAsia="宋体"/>
        <w:sz w:val="28"/>
        <w:szCs w:val="28"/>
      </w:rPr>
      <w:t>23</w:t>
    </w:r>
    <w:r>
      <w:rPr>
        <w:rStyle w:val="20"/>
        <w:rFonts w:ascii="宋体" w:hAnsi="宋体" w:eastAsia="宋体"/>
        <w:sz w:val="28"/>
        <w:szCs w:val="28"/>
      </w:rPr>
      <w:fldChar w:fldCharType="end"/>
    </w:r>
    <w:r>
      <w:rPr>
        <w:rStyle w:val="20"/>
        <w:rFonts w:ascii="宋体" w:hAnsi="宋体" w:eastAsia="宋体"/>
        <w:sz w:val="28"/>
        <w:szCs w:val="28"/>
      </w:rPr>
      <w:t xml:space="preserve"> —</w:t>
    </w:r>
  </w:p>
  <w:p>
    <w:pPr>
      <w:pStyle w:val="9"/>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306" w:y="-40"/>
      <w:ind w:firstLine="560"/>
      <w:rPr>
        <w:rStyle w:val="20"/>
        <w:rFonts w:ascii="宋体" w:hAnsi="宋体" w:eastAsia="宋体"/>
        <w:sz w:val="28"/>
        <w:szCs w:val="28"/>
      </w:rPr>
    </w:pPr>
    <w:r>
      <w:rPr>
        <w:rStyle w:val="20"/>
        <w:rFonts w:ascii="宋体" w:hAnsi="宋体" w:eastAsia="宋体"/>
        <w:sz w:val="28"/>
        <w:szCs w:val="28"/>
      </w:rPr>
      <w:t xml:space="preserve">— </w:t>
    </w:r>
    <w:r>
      <w:rPr>
        <w:rStyle w:val="20"/>
        <w:rFonts w:ascii="宋体" w:hAnsi="宋体" w:eastAsia="宋体"/>
        <w:sz w:val="28"/>
        <w:szCs w:val="28"/>
      </w:rPr>
      <w:fldChar w:fldCharType="begin"/>
    </w:r>
    <w:r>
      <w:rPr>
        <w:rStyle w:val="20"/>
        <w:rFonts w:ascii="宋体" w:hAnsi="宋体" w:eastAsia="宋体"/>
        <w:sz w:val="28"/>
        <w:szCs w:val="28"/>
      </w:rPr>
      <w:instrText xml:space="preserve">PAGE  </w:instrText>
    </w:r>
    <w:r>
      <w:rPr>
        <w:rStyle w:val="20"/>
        <w:rFonts w:ascii="宋体" w:hAnsi="宋体" w:eastAsia="宋体"/>
        <w:sz w:val="28"/>
        <w:szCs w:val="28"/>
      </w:rPr>
      <w:fldChar w:fldCharType="separate"/>
    </w:r>
    <w:r>
      <w:rPr>
        <w:rStyle w:val="20"/>
        <w:rFonts w:ascii="宋体" w:hAnsi="宋体" w:eastAsia="宋体"/>
        <w:sz w:val="28"/>
        <w:szCs w:val="28"/>
      </w:rPr>
      <w:t>24</w:t>
    </w:r>
    <w:r>
      <w:rPr>
        <w:rStyle w:val="20"/>
        <w:rFonts w:ascii="宋体" w:hAnsi="宋体" w:eastAsia="宋体"/>
        <w:sz w:val="28"/>
        <w:szCs w:val="28"/>
      </w:rPr>
      <w:fldChar w:fldCharType="end"/>
    </w:r>
    <w:r>
      <w:rPr>
        <w:rStyle w:val="20"/>
        <w:rFonts w:ascii="宋体" w:hAnsi="宋体" w:eastAsia="宋体"/>
        <w:sz w:val="28"/>
        <w:szCs w:val="28"/>
      </w:rPr>
      <w:t xml:space="preserve"> —</w:t>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pPr>
    <w:r>
      <w:pict>
        <v:shape id="_x0000_s2050" o:spid="_x0000_s2050" o:spt="202" type="#_x0000_t202" style="position:absolute;left:0pt;margin-top:0pt;height:144pt;width:44.95pt;mso-position-horizontal:center;mso-position-horizontal-relative:margin;z-index:251659264;mso-width-relative:page;mso-height-relative:page;" filled="f" stroked="f" coordsize="21600,21600" o:gfxdata="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UiDNMAAAAEAQAADwAAAAAAAAABACAAAAAiAAAAZHJzL2Rvd25yZXYu&#10;eG1sUEsBAhQAFAAAAAgAh07iQE9KrNw5AgAAYgQAAA4AAAAAAAAAAQAgAAAAIgEAAGRycy9lMm9E&#10;b2MueG1sUEsFBgAAAAAGAAYAWQEAAM0FAAAAAA==&#10;">
          <v:path/>
          <v:fill on="f" focussize="0,0"/>
          <v:stroke on="f" weight="0.5pt"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49</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1"/>
  <w:bordersDoNotSurroundFooter w:val="1"/>
  <w:documentProtection w:enforcement="0"/>
  <w:defaultTabStop w:val="420"/>
  <w:evenAndOddHeaders w:val="1"/>
  <w:drawingGridVerticalSpacing w:val="218"/>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MyMmE5YWYwYzE1ZGZmYWJmYzU2ZGY1ZTczZTQzYjgifQ=="/>
  </w:docVars>
  <w:rsids>
    <w:rsidRoot w:val="002A4D10"/>
    <w:rsid w:val="00060C6A"/>
    <w:rsid w:val="000A4972"/>
    <w:rsid w:val="000C3DA7"/>
    <w:rsid w:val="00164C26"/>
    <w:rsid w:val="001A2968"/>
    <w:rsid w:val="001A67F1"/>
    <w:rsid w:val="001F7798"/>
    <w:rsid w:val="00215AA4"/>
    <w:rsid w:val="00270BE1"/>
    <w:rsid w:val="00294959"/>
    <w:rsid w:val="002A4D10"/>
    <w:rsid w:val="002B5825"/>
    <w:rsid w:val="003175CB"/>
    <w:rsid w:val="00351550"/>
    <w:rsid w:val="003743A5"/>
    <w:rsid w:val="00394606"/>
    <w:rsid w:val="003A4DB8"/>
    <w:rsid w:val="003B7C2B"/>
    <w:rsid w:val="003F417C"/>
    <w:rsid w:val="00470DCC"/>
    <w:rsid w:val="00496DA9"/>
    <w:rsid w:val="00500738"/>
    <w:rsid w:val="00570836"/>
    <w:rsid w:val="005E3651"/>
    <w:rsid w:val="006140F3"/>
    <w:rsid w:val="0069744B"/>
    <w:rsid w:val="00704E5F"/>
    <w:rsid w:val="007E4CA5"/>
    <w:rsid w:val="00820288"/>
    <w:rsid w:val="0082180C"/>
    <w:rsid w:val="00893649"/>
    <w:rsid w:val="008B7C61"/>
    <w:rsid w:val="009224FE"/>
    <w:rsid w:val="00A0304E"/>
    <w:rsid w:val="00B0507A"/>
    <w:rsid w:val="00B10021"/>
    <w:rsid w:val="00B3193C"/>
    <w:rsid w:val="00B33325"/>
    <w:rsid w:val="00B444B2"/>
    <w:rsid w:val="00BC3A1F"/>
    <w:rsid w:val="00C57B8F"/>
    <w:rsid w:val="00CF29F7"/>
    <w:rsid w:val="00CF3B6D"/>
    <w:rsid w:val="00D01278"/>
    <w:rsid w:val="00D074CA"/>
    <w:rsid w:val="00F00BFD"/>
    <w:rsid w:val="00F036C9"/>
    <w:rsid w:val="00F211EF"/>
    <w:rsid w:val="00F617F9"/>
    <w:rsid w:val="01132C2A"/>
    <w:rsid w:val="013637D1"/>
    <w:rsid w:val="01390BCC"/>
    <w:rsid w:val="013B2B96"/>
    <w:rsid w:val="014F219D"/>
    <w:rsid w:val="01657C13"/>
    <w:rsid w:val="0167398B"/>
    <w:rsid w:val="01695955"/>
    <w:rsid w:val="01763BCE"/>
    <w:rsid w:val="017716F4"/>
    <w:rsid w:val="0187402D"/>
    <w:rsid w:val="019329D2"/>
    <w:rsid w:val="01987FE8"/>
    <w:rsid w:val="01B16AB3"/>
    <w:rsid w:val="01B2619F"/>
    <w:rsid w:val="01C10D33"/>
    <w:rsid w:val="01C42B8B"/>
    <w:rsid w:val="01C95F8D"/>
    <w:rsid w:val="01CA216C"/>
    <w:rsid w:val="01CD7566"/>
    <w:rsid w:val="01D34B7C"/>
    <w:rsid w:val="01DD3C4D"/>
    <w:rsid w:val="01F86CD9"/>
    <w:rsid w:val="01FF0067"/>
    <w:rsid w:val="0204742C"/>
    <w:rsid w:val="02160F0D"/>
    <w:rsid w:val="02217166"/>
    <w:rsid w:val="022C6982"/>
    <w:rsid w:val="02331ABF"/>
    <w:rsid w:val="023D0B8F"/>
    <w:rsid w:val="024737BC"/>
    <w:rsid w:val="024B6E08"/>
    <w:rsid w:val="024C0DD3"/>
    <w:rsid w:val="024E06A7"/>
    <w:rsid w:val="02535CBD"/>
    <w:rsid w:val="0268736B"/>
    <w:rsid w:val="02693733"/>
    <w:rsid w:val="0270686F"/>
    <w:rsid w:val="02832A46"/>
    <w:rsid w:val="028440C8"/>
    <w:rsid w:val="028C11CF"/>
    <w:rsid w:val="028E3199"/>
    <w:rsid w:val="02A46519"/>
    <w:rsid w:val="02AD1871"/>
    <w:rsid w:val="02B0310F"/>
    <w:rsid w:val="02DA0A26"/>
    <w:rsid w:val="02E01C47"/>
    <w:rsid w:val="03123DCA"/>
    <w:rsid w:val="031A4A2D"/>
    <w:rsid w:val="032A1114"/>
    <w:rsid w:val="032D4760"/>
    <w:rsid w:val="03304250"/>
    <w:rsid w:val="033C43AC"/>
    <w:rsid w:val="034C72DC"/>
    <w:rsid w:val="035241C7"/>
    <w:rsid w:val="035D3297"/>
    <w:rsid w:val="03681C3C"/>
    <w:rsid w:val="038C76D9"/>
    <w:rsid w:val="039E740C"/>
    <w:rsid w:val="03A029D5"/>
    <w:rsid w:val="03A82039"/>
    <w:rsid w:val="03AD764F"/>
    <w:rsid w:val="03B72C7B"/>
    <w:rsid w:val="03BE185C"/>
    <w:rsid w:val="03BE360A"/>
    <w:rsid w:val="03C36E72"/>
    <w:rsid w:val="03C926DB"/>
    <w:rsid w:val="03DD1CE2"/>
    <w:rsid w:val="03DD7F34"/>
    <w:rsid w:val="03E017D2"/>
    <w:rsid w:val="03EA08A3"/>
    <w:rsid w:val="03EC63C9"/>
    <w:rsid w:val="03F86B1C"/>
    <w:rsid w:val="0410030A"/>
    <w:rsid w:val="041130CC"/>
    <w:rsid w:val="04161698"/>
    <w:rsid w:val="041A2F36"/>
    <w:rsid w:val="041E22FB"/>
    <w:rsid w:val="04200809"/>
    <w:rsid w:val="0432230B"/>
    <w:rsid w:val="04354A1B"/>
    <w:rsid w:val="04357D70"/>
    <w:rsid w:val="04365896"/>
    <w:rsid w:val="043809E6"/>
    <w:rsid w:val="043B10FF"/>
    <w:rsid w:val="043D09D3"/>
    <w:rsid w:val="045D2E23"/>
    <w:rsid w:val="04697A1A"/>
    <w:rsid w:val="04715FD4"/>
    <w:rsid w:val="047F2D99"/>
    <w:rsid w:val="048E122E"/>
    <w:rsid w:val="04912ACD"/>
    <w:rsid w:val="04A3117E"/>
    <w:rsid w:val="04A93D8E"/>
    <w:rsid w:val="04B70785"/>
    <w:rsid w:val="04BC0AE9"/>
    <w:rsid w:val="04C17856"/>
    <w:rsid w:val="04C91B8E"/>
    <w:rsid w:val="04D676B1"/>
    <w:rsid w:val="04E11CA6"/>
    <w:rsid w:val="04E62E18"/>
    <w:rsid w:val="04F512AE"/>
    <w:rsid w:val="05094D59"/>
    <w:rsid w:val="05121E5F"/>
    <w:rsid w:val="05123C0E"/>
    <w:rsid w:val="051E6510"/>
    <w:rsid w:val="052A431A"/>
    <w:rsid w:val="05304C52"/>
    <w:rsid w:val="054D733B"/>
    <w:rsid w:val="05544226"/>
    <w:rsid w:val="05576D79"/>
    <w:rsid w:val="056F72B2"/>
    <w:rsid w:val="05760640"/>
    <w:rsid w:val="057B7A05"/>
    <w:rsid w:val="058820D2"/>
    <w:rsid w:val="058D7738"/>
    <w:rsid w:val="05917228"/>
    <w:rsid w:val="059C797B"/>
    <w:rsid w:val="05A625A8"/>
    <w:rsid w:val="05A827C4"/>
    <w:rsid w:val="05A84572"/>
    <w:rsid w:val="05AA02EA"/>
    <w:rsid w:val="05AB5E10"/>
    <w:rsid w:val="05B103D8"/>
    <w:rsid w:val="05B13426"/>
    <w:rsid w:val="05B223CE"/>
    <w:rsid w:val="05C07B0D"/>
    <w:rsid w:val="05C82C12"/>
    <w:rsid w:val="05CF1AFF"/>
    <w:rsid w:val="05CF7A4C"/>
    <w:rsid w:val="05D1012B"/>
    <w:rsid w:val="05E337FC"/>
    <w:rsid w:val="05E7509A"/>
    <w:rsid w:val="05EA4B8A"/>
    <w:rsid w:val="05F611B0"/>
    <w:rsid w:val="05F81055"/>
    <w:rsid w:val="061B4D44"/>
    <w:rsid w:val="0633208D"/>
    <w:rsid w:val="06367DD0"/>
    <w:rsid w:val="063876A4"/>
    <w:rsid w:val="064A1CA8"/>
    <w:rsid w:val="067508F8"/>
    <w:rsid w:val="06823015"/>
    <w:rsid w:val="06915006"/>
    <w:rsid w:val="06A44D39"/>
    <w:rsid w:val="06A905A2"/>
    <w:rsid w:val="06AC1E40"/>
    <w:rsid w:val="06B11C3F"/>
    <w:rsid w:val="06B50CF4"/>
    <w:rsid w:val="06C13B3D"/>
    <w:rsid w:val="06CC1937"/>
    <w:rsid w:val="06D82C35"/>
    <w:rsid w:val="06E15F8D"/>
    <w:rsid w:val="06E329CD"/>
    <w:rsid w:val="06E96BF0"/>
    <w:rsid w:val="06EF5F68"/>
    <w:rsid w:val="06EF6E9A"/>
    <w:rsid w:val="06F061D0"/>
    <w:rsid w:val="06F25FCE"/>
    <w:rsid w:val="06F37A6F"/>
    <w:rsid w:val="06FC6774"/>
    <w:rsid w:val="07091040"/>
    <w:rsid w:val="070E2AFA"/>
    <w:rsid w:val="07131EBF"/>
    <w:rsid w:val="07133C6D"/>
    <w:rsid w:val="07375BAD"/>
    <w:rsid w:val="07464042"/>
    <w:rsid w:val="074A3B33"/>
    <w:rsid w:val="07504EC1"/>
    <w:rsid w:val="07610E7C"/>
    <w:rsid w:val="07660241"/>
    <w:rsid w:val="07707311"/>
    <w:rsid w:val="07764083"/>
    <w:rsid w:val="07811020"/>
    <w:rsid w:val="079B438E"/>
    <w:rsid w:val="07A019A5"/>
    <w:rsid w:val="07AD2313"/>
    <w:rsid w:val="07B45450"/>
    <w:rsid w:val="07B62F76"/>
    <w:rsid w:val="07BC75F7"/>
    <w:rsid w:val="07BE007D"/>
    <w:rsid w:val="07C5765D"/>
    <w:rsid w:val="07CA07CF"/>
    <w:rsid w:val="07CA6A21"/>
    <w:rsid w:val="07CD2038"/>
    <w:rsid w:val="07D258D6"/>
    <w:rsid w:val="07D62B2F"/>
    <w:rsid w:val="07DB0C2F"/>
    <w:rsid w:val="07DE24CD"/>
    <w:rsid w:val="07E07FF3"/>
    <w:rsid w:val="07E6312F"/>
    <w:rsid w:val="07E927DE"/>
    <w:rsid w:val="08031F33"/>
    <w:rsid w:val="08053EFD"/>
    <w:rsid w:val="080A1514"/>
    <w:rsid w:val="08110404"/>
    <w:rsid w:val="082223BA"/>
    <w:rsid w:val="082D6FB0"/>
    <w:rsid w:val="0834033F"/>
    <w:rsid w:val="08517143"/>
    <w:rsid w:val="0854453D"/>
    <w:rsid w:val="08591B53"/>
    <w:rsid w:val="0859227A"/>
    <w:rsid w:val="08597A61"/>
    <w:rsid w:val="085D5AE7"/>
    <w:rsid w:val="08667DF2"/>
    <w:rsid w:val="086971C9"/>
    <w:rsid w:val="087846CF"/>
    <w:rsid w:val="08817528"/>
    <w:rsid w:val="08887952"/>
    <w:rsid w:val="088A61B1"/>
    <w:rsid w:val="088C0960"/>
    <w:rsid w:val="08955AD0"/>
    <w:rsid w:val="08986B20"/>
    <w:rsid w:val="08B5322E"/>
    <w:rsid w:val="08B80F70"/>
    <w:rsid w:val="08BB280E"/>
    <w:rsid w:val="08BB636A"/>
    <w:rsid w:val="08CA47FF"/>
    <w:rsid w:val="08D12032"/>
    <w:rsid w:val="08D13DE0"/>
    <w:rsid w:val="08DD09D6"/>
    <w:rsid w:val="08E41D65"/>
    <w:rsid w:val="08E753B1"/>
    <w:rsid w:val="08FC70AE"/>
    <w:rsid w:val="090917CB"/>
    <w:rsid w:val="09095327"/>
    <w:rsid w:val="09137F54"/>
    <w:rsid w:val="091A5787"/>
    <w:rsid w:val="091B3E35"/>
    <w:rsid w:val="091E5277"/>
    <w:rsid w:val="092576BB"/>
    <w:rsid w:val="09300B06"/>
    <w:rsid w:val="09440A55"/>
    <w:rsid w:val="0946032A"/>
    <w:rsid w:val="094E671C"/>
    <w:rsid w:val="09543428"/>
    <w:rsid w:val="095F24D8"/>
    <w:rsid w:val="096F5AD2"/>
    <w:rsid w:val="09722ECD"/>
    <w:rsid w:val="097E3F67"/>
    <w:rsid w:val="0983157E"/>
    <w:rsid w:val="09864BCA"/>
    <w:rsid w:val="098B0432"/>
    <w:rsid w:val="09992B4F"/>
    <w:rsid w:val="09A669D2"/>
    <w:rsid w:val="09A84B40"/>
    <w:rsid w:val="09B554AF"/>
    <w:rsid w:val="09BB0618"/>
    <w:rsid w:val="09C000DC"/>
    <w:rsid w:val="09C86F91"/>
    <w:rsid w:val="09CC3D77"/>
    <w:rsid w:val="09DA01AF"/>
    <w:rsid w:val="09F064E7"/>
    <w:rsid w:val="09F45FD8"/>
    <w:rsid w:val="09F47D86"/>
    <w:rsid w:val="09FB7366"/>
    <w:rsid w:val="09FE0C04"/>
    <w:rsid w:val="0A03621B"/>
    <w:rsid w:val="0A085D38"/>
    <w:rsid w:val="0A122902"/>
    <w:rsid w:val="0A2D14EA"/>
    <w:rsid w:val="0A310FDA"/>
    <w:rsid w:val="0A321D39"/>
    <w:rsid w:val="0A381EBD"/>
    <w:rsid w:val="0A486323"/>
    <w:rsid w:val="0A6071C9"/>
    <w:rsid w:val="0A6D18E6"/>
    <w:rsid w:val="0A73514E"/>
    <w:rsid w:val="0A79021C"/>
    <w:rsid w:val="0A79472F"/>
    <w:rsid w:val="0A7B4003"/>
    <w:rsid w:val="0A7F7F97"/>
    <w:rsid w:val="0A87343F"/>
    <w:rsid w:val="0A8F3F52"/>
    <w:rsid w:val="0A960E3D"/>
    <w:rsid w:val="0AA20CC7"/>
    <w:rsid w:val="0AA74DF8"/>
    <w:rsid w:val="0AA773CF"/>
    <w:rsid w:val="0AB37C41"/>
    <w:rsid w:val="0AB45767"/>
    <w:rsid w:val="0AC27E84"/>
    <w:rsid w:val="0ACA6D38"/>
    <w:rsid w:val="0AE71698"/>
    <w:rsid w:val="0AEF2B12"/>
    <w:rsid w:val="0AFA761E"/>
    <w:rsid w:val="0B0009AC"/>
    <w:rsid w:val="0B043FF8"/>
    <w:rsid w:val="0B09454F"/>
    <w:rsid w:val="0B127C52"/>
    <w:rsid w:val="0B15429A"/>
    <w:rsid w:val="0B3D39AE"/>
    <w:rsid w:val="0B3D750A"/>
    <w:rsid w:val="0B454268"/>
    <w:rsid w:val="0B5036E2"/>
    <w:rsid w:val="0B536D2E"/>
    <w:rsid w:val="0B6131F9"/>
    <w:rsid w:val="0B671AA8"/>
    <w:rsid w:val="0B860EB1"/>
    <w:rsid w:val="0B925AA8"/>
    <w:rsid w:val="0B9A4B88"/>
    <w:rsid w:val="0B9B794D"/>
    <w:rsid w:val="0B9F01C5"/>
    <w:rsid w:val="0BA25F56"/>
    <w:rsid w:val="0BA37CB5"/>
    <w:rsid w:val="0BB93035"/>
    <w:rsid w:val="0BBC48D3"/>
    <w:rsid w:val="0BC639A4"/>
    <w:rsid w:val="0BD460C1"/>
    <w:rsid w:val="0BD747C8"/>
    <w:rsid w:val="0BD87233"/>
    <w:rsid w:val="0BED2CDE"/>
    <w:rsid w:val="0BFC4CB5"/>
    <w:rsid w:val="0BFC5617"/>
    <w:rsid w:val="0C0B585A"/>
    <w:rsid w:val="0C0C445E"/>
    <w:rsid w:val="0C0F70F9"/>
    <w:rsid w:val="0C120997"/>
    <w:rsid w:val="0C1A1A46"/>
    <w:rsid w:val="0C2801BA"/>
    <w:rsid w:val="0C2A3D66"/>
    <w:rsid w:val="0C391990"/>
    <w:rsid w:val="0C436DA2"/>
    <w:rsid w:val="0C4B5C57"/>
    <w:rsid w:val="0C590374"/>
    <w:rsid w:val="0C6805B7"/>
    <w:rsid w:val="0C6D2071"/>
    <w:rsid w:val="0C6D3E1F"/>
    <w:rsid w:val="0C7358DA"/>
    <w:rsid w:val="0C7B02EA"/>
    <w:rsid w:val="0C7D0506"/>
    <w:rsid w:val="0C7E427E"/>
    <w:rsid w:val="0C853C53"/>
    <w:rsid w:val="0C886EAB"/>
    <w:rsid w:val="0C8C699B"/>
    <w:rsid w:val="0C9413AC"/>
    <w:rsid w:val="0C9E047D"/>
    <w:rsid w:val="0CA710DF"/>
    <w:rsid w:val="0CAC2377"/>
    <w:rsid w:val="0CAF268A"/>
    <w:rsid w:val="0CAF4438"/>
    <w:rsid w:val="0CB63A18"/>
    <w:rsid w:val="0CCE0D62"/>
    <w:rsid w:val="0CD4682D"/>
    <w:rsid w:val="0CDD71F7"/>
    <w:rsid w:val="0CE40585"/>
    <w:rsid w:val="0CE73BD2"/>
    <w:rsid w:val="0CF34325"/>
    <w:rsid w:val="0CF85DDF"/>
    <w:rsid w:val="0D074274"/>
    <w:rsid w:val="0D0B504E"/>
    <w:rsid w:val="0D0E5602"/>
    <w:rsid w:val="0D162709"/>
    <w:rsid w:val="0D1A5D55"/>
    <w:rsid w:val="0D1F336B"/>
    <w:rsid w:val="0D2E1801"/>
    <w:rsid w:val="0D3112F1"/>
    <w:rsid w:val="0D372E95"/>
    <w:rsid w:val="0D374EFF"/>
    <w:rsid w:val="0D4252AC"/>
    <w:rsid w:val="0D466B4A"/>
    <w:rsid w:val="0D470B14"/>
    <w:rsid w:val="0D4A1522"/>
    <w:rsid w:val="0D584E24"/>
    <w:rsid w:val="0D5A0848"/>
    <w:rsid w:val="0D6D6BDD"/>
    <w:rsid w:val="0D837D9E"/>
    <w:rsid w:val="0D847672"/>
    <w:rsid w:val="0D8B0A01"/>
    <w:rsid w:val="0D8D498D"/>
    <w:rsid w:val="0D9C676A"/>
    <w:rsid w:val="0D9D24E2"/>
    <w:rsid w:val="0D9F23AD"/>
    <w:rsid w:val="0DA27AF9"/>
    <w:rsid w:val="0DAF1590"/>
    <w:rsid w:val="0DB8731C"/>
    <w:rsid w:val="0DBD4932"/>
    <w:rsid w:val="0DC7755F"/>
    <w:rsid w:val="0DC91529"/>
    <w:rsid w:val="0DD95C10"/>
    <w:rsid w:val="0DDC74AE"/>
    <w:rsid w:val="0DDE3227"/>
    <w:rsid w:val="0DED346A"/>
    <w:rsid w:val="0DF26CD2"/>
    <w:rsid w:val="0DF50570"/>
    <w:rsid w:val="0DF77E44"/>
    <w:rsid w:val="0DFD5ABA"/>
    <w:rsid w:val="0DFE5677"/>
    <w:rsid w:val="0E010CC3"/>
    <w:rsid w:val="0E06277D"/>
    <w:rsid w:val="0E172295"/>
    <w:rsid w:val="0E1C4399"/>
    <w:rsid w:val="0E222B6F"/>
    <w:rsid w:val="0E2449B2"/>
    <w:rsid w:val="0E43308A"/>
    <w:rsid w:val="0E445B47"/>
    <w:rsid w:val="0E4F5ED2"/>
    <w:rsid w:val="0E5238ED"/>
    <w:rsid w:val="0E5E6115"/>
    <w:rsid w:val="0E72571D"/>
    <w:rsid w:val="0EA87391"/>
    <w:rsid w:val="0EAA721F"/>
    <w:rsid w:val="0EAF4BC3"/>
    <w:rsid w:val="0EB977F0"/>
    <w:rsid w:val="0EC56195"/>
    <w:rsid w:val="0ECA5559"/>
    <w:rsid w:val="0ECF0DC1"/>
    <w:rsid w:val="0ED463D8"/>
    <w:rsid w:val="0EDC1ABD"/>
    <w:rsid w:val="0EDD34DE"/>
    <w:rsid w:val="0EE43F5B"/>
    <w:rsid w:val="0EE77EB9"/>
    <w:rsid w:val="0EFE3455"/>
    <w:rsid w:val="0EFF16A6"/>
    <w:rsid w:val="0F135152"/>
    <w:rsid w:val="0F1F3AF7"/>
    <w:rsid w:val="0F227143"/>
    <w:rsid w:val="0F2C6214"/>
    <w:rsid w:val="0F307AB2"/>
    <w:rsid w:val="0F3F1AA3"/>
    <w:rsid w:val="0F3F7CF5"/>
    <w:rsid w:val="0F4470B9"/>
    <w:rsid w:val="0F486ADE"/>
    <w:rsid w:val="0F515C7A"/>
    <w:rsid w:val="0F517A28"/>
    <w:rsid w:val="0F556B29"/>
    <w:rsid w:val="0F626537"/>
    <w:rsid w:val="0F670FFA"/>
    <w:rsid w:val="0F6B4A9D"/>
    <w:rsid w:val="0F7554C5"/>
    <w:rsid w:val="0F917E25"/>
    <w:rsid w:val="0F96368D"/>
    <w:rsid w:val="0F987405"/>
    <w:rsid w:val="0F9B0CA3"/>
    <w:rsid w:val="0F9C6EF5"/>
    <w:rsid w:val="0F9F69E6"/>
    <w:rsid w:val="0FA062BA"/>
    <w:rsid w:val="0FA1275E"/>
    <w:rsid w:val="0FA4716D"/>
    <w:rsid w:val="0FA47B58"/>
    <w:rsid w:val="0FA83AEC"/>
    <w:rsid w:val="0FB00BF3"/>
    <w:rsid w:val="0FBF0E36"/>
    <w:rsid w:val="0FC92BAD"/>
    <w:rsid w:val="0FD541B5"/>
    <w:rsid w:val="0FE4403F"/>
    <w:rsid w:val="0FE95EB3"/>
    <w:rsid w:val="0FF22FB9"/>
    <w:rsid w:val="0FFC1742"/>
    <w:rsid w:val="0FFC3E38"/>
    <w:rsid w:val="0FFC5BE6"/>
    <w:rsid w:val="100131FC"/>
    <w:rsid w:val="102E0898"/>
    <w:rsid w:val="1032785A"/>
    <w:rsid w:val="103435D2"/>
    <w:rsid w:val="1038523A"/>
    <w:rsid w:val="103C2486"/>
    <w:rsid w:val="10433815"/>
    <w:rsid w:val="10463305"/>
    <w:rsid w:val="104B4477"/>
    <w:rsid w:val="105A290D"/>
    <w:rsid w:val="106519DD"/>
    <w:rsid w:val="10701262"/>
    <w:rsid w:val="108005C5"/>
    <w:rsid w:val="10802373"/>
    <w:rsid w:val="108125EE"/>
    <w:rsid w:val="10855BDB"/>
    <w:rsid w:val="108F0808"/>
    <w:rsid w:val="10953945"/>
    <w:rsid w:val="109B53FF"/>
    <w:rsid w:val="109D38FA"/>
    <w:rsid w:val="10A047C3"/>
    <w:rsid w:val="10B20503"/>
    <w:rsid w:val="10B244F7"/>
    <w:rsid w:val="10B4026F"/>
    <w:rsid w:val="10B55FDB"/>
    <w:rsid w:val="10C10848"/>
    <w:rsid w:val="10D10E21"/>
    <w:rsid w:val="10FD7E68"/>
    <w:rsid w:val="11131439"/>
    <w:rsid w:val="11162CD7"/>
    <w:rsid w:val="11205904"/>
    <w:rsid w:val="112C24FB"/>
    <w:rsid w:val="112D63BB"/>
    <w:rsid w:val="112F5B47"/>
    <w:rsid w:val="11317B11"/>
    <w:rsid w:val="11425C63"/>
    <w:rsid w:val="11477335"/>
    <w:rsid w:val="11561326"/>
    <w:rsid w:val="115832F0"/>
    <w:rsid w:val="11583891"/>
    <w:rsid w:val="115B4B8E"/>
    <w:rsid w:val="116F4196"/>
    <w:rsid w:val="11730F6A"/>
    <w:rsid w:val="1174453E"/>
    <w:rsid w:val="11755C50"/>
    <w:rsid w:val="117874EE"/>
    <w:rsid w:val="117B6FDE"/>
    <w:rsid w:val="118714DF"/>
    <w:rsid w:val="118C2F9A"/>
    <w:rsid w:val="11916802"/>
    <w:rsid w:val="1193257A"/>
    <w:rsid w:val="11AA3420"/>
    <w:rsid w:val="11BF6ECB"/>
    <w:rsid w:val="11DC5CCF"/>
    <w:rsid w:val="11FC3C7B"/>
    <w:rsid w:val="12046E12"/>
    <w:rsid w:val="120E1C01"/>
    <w:rsid w:val="12152F8F"/>
    <w:rsid w:val="121976AB"/>
    <w:rsid w:val="121C431D"/>
    <w:rsid w:val="123C49C0"/>
    <w:rsid w:val="123C676E"/>
    <w:rsid w:val="124243B3"/>
    <w:rsid w:val="124D39CA"/>
    <w:rsid w:val="12521AED"/>
    <w:rsid w:val="126B7053"/>
    <w:rsid w:val="12704669"/>
    <w:rsid w:val="12741C28"/>
    <w:rsid w:val="128410BB"/>
    <w:rsid w:val="12877170"/>
    <w:rsid w:val="12883761"/>
    <w:rsid w:val="1290609D"/>
    <w:rsid w:val="12A90C34"/>
    <w:rsid w:val="12AA7B7B"/>
    <w:rsid w:val="12B31B4B"/>
    <w:rsid w:val="12C0739F"/>
    <w:rsid w:val="12CE603E"/>
    <w:rsid w:val="12CF75E2"/>
    <w:rsid w:val="12D1335A"/>
    <w:rsid w:val="12D20E80"/>
    <w:rsid w:val="12E42994"/>
    <w:rsid w:val="12EF5FBA"/>
    <w:rsid w:val="12F9640D"/>
    <w:rsid w:val="13143247"/>
    <w:rsid w:val="13166FBF"/>
    <w:rsid w:val="131C20FB"/>
    <w:rsid w:val="132A2A6A"/>
    <w:rsid w:val="133E6515"/>
    <w:rsid w:val="133F7973"/>
    <w:rsid w:val="134358DA"/>
    <w:rsid w:val="134578A4"/>
    <w:rsid w:val="134753CA"/>
    <w:rsid w:val="134A0A16"/>
    <w:rsid w:val="134B3286"/>
    <w:rsid w:val="135A334F"/>
    <w:rsid w:val="136E6BAC"/>
    <w:rsid w:val="136F4921"/>
    <w:rsid w:val="13765CAF"/>
    <w:rsid w:val="1380268A"/>
    <w:rsid w:val="1385635E"/>
    <w:rsid w:val="138F0B1F"/>
    <w:rsid w:val="13907FE6"/>
    <w:rsid w:val="139B5716"/>
    <w:rsid w:val="13A97E33"/>
    <w:rsid w:val="13AC16D1"/>
    <w:rsid w:val="13D33102"/>
    <w:rsid w:val="13D623BE"/>
    <w:rsid w:val="13DD5D2E"/>
    <w:rsid w:val="13DD7ADC"/>
    <w:rsid w:val="13F05A62"/>
    <w:rsid w:val="13F976AF"/>
    <w:rsid w:val="140E01AF"/>
    <w:rsid w:val="14270D58"/>
    <w:rsid w:val="142B4CEC"/>
    <w:rsid w:val="142F6BEC"/>
    <w:rsid w:val="1437543F"/>
    <w:rsid w:val="14445DAD"/>
    <w:rsid w:val="14476C0F"/>
    <w:rsid w:val="144D6A10"/>
    <w:rsid w:val="1451798B"/>
    <w:rsid w:val="145E6E6F"/>
    <w:rsid w:val="146124BC"/>
    <w:rsid w:val="147C5547"/>
    <w:rsid w:val="147F0B94"/>
    <w:rsid w:val="14863CD0"/>
    <w:rsid w:val="14972381"/>
    <w:rsid w:val="14AB3737"/>
    <w:rsid w:val="14AD74AF"/>
    <w:rsid w:val="14BE3F2F"/>
    <w:rsid w:val="14E31122"/>
    <w:rsid w:val="14FE5F5C"/>
    <w:rsid w:val="15051099"/>
    <w:rsid w:val="151237B6"/>
    <w:rsid w:val="151B4D60"/>
    <w:rsid w:val="151D6B51"/>
    <w:rsid w:val="153320AA"/>
    <w:rsid w:val="1534197E"/>
    <w:rsid w:val="15344EF4"/>
    <w:rsid w:val="15540021"/>
    <w:rsid w:val="155838BF"/>
    <w:rsid w:val="1565422D"/>
    <w:rsid w:val="157D5ACE"/>
    <w:rsid w:val="15826B8D"/>
    <w:rsid w:val="1585667E"/>
    <w:rsid w:val="15875F52"/>
    <w:rsid w:val="158B322B"/>
    <w:rsid w:val="158E3D84"/>
    <w:rsid w:val="159D5775"/>
    <w:rsid w:val="15B42ABF"/>
    <w:rsid w:val="15B50D11"/>
    <w:rsid w:val="15B62D54"/>
    <w:rsid w:val="15C26F8A"/>
    <w:rsid w:val="15C302DE"/>
    <w:rsid w:val="15D078F9"/>
    <w:rsid w:val="15DA2525"/>
    <w:rsid w:val="15DF33D6"/>
    <w:rsid w:val="15E909BB"/>
    <w:rsid w:val="15FA6724"/>
    <w:rsid w:val="1606156C"/>
    <w:rsid w:val="160B0931"/>
    <w:rsid w:val="16104199"/>
    <w:rsid w:val="161F262E"/>
    <w:rsid w:val="16210154"/>
    <w:rsid w:val="16297009"/>
    <w:rsid w:val="163360DA"/>
    <w:rsid w:val="16353C00"/>
    <w:rsid w:val="163C6D3C"/>
    <w:rsid w:val="163D04CD"/>
    <w:rsid w:val="1642631D"/>
    <w:rsid w:val="1653052A"/>
    <w:rsid w:val="16551BAC"/>
    <w:rsid w:val="166444E5"/>
    <w:rsid w:val="167209B0"/>
    <w:rsid w:val="16775FC6"/>
    <w:rsid w:val="167C00FB"/>
    <w:rsid w:val="16A13043"/>
    <w:rsid w:val="16A36DBB"/>
    <w:rsid w:val="16A448E1"/>
    <w:rsid w:val="16B23391"/>
    <w:rsid w:val="16B56AEF"/>
    <w:rsid w:val="16B92D28"/>
    <w:rsid w:val="16BE59A3"/>
    <w:rsid w:val="16C3120C"/>
    <w:rsid w:val="16C514E0"/>
    <w:rsid w:val="16C86822"/>
    <w:rsid w:val="16CD5BE6"/>
    <w:rsid w:val="16D74CB7"/>
    <w:rsid w:val="16DF3B6C"/>
    <w:rsid w:val="16EC3CC3"/>
    <w:rsid w:val="16F70EB5"/>
    <w:rsid w:val="16F94C2D"/>
    <w:rsid w:val="17017F86"/>
    <w:rsid w:val="17092996"/>
    <w:rsid w:val="170D692B"/>
    <w:rsid w:val="170F61FF"/>
    <w:rsid w:val="1720665E"/>
    <w:rsid w:val="1726179A"/>
    <w:rsid w:val="17375756"/>
    <w:rsid w:val="17462B89"/>
    <w:rsid w:val="17481711"/>
    <w:rsid w:val="174A7237"/>
    <w:rsid w:val="175B7E49"/>
    <w:rsid w:val="17620A24"/>
    <w:rsid w:val="1768590F"/>
    <w:rsid w:val="17712A16"/>
    <w:rsid w:val="17797B1C"/>
    <w:rsid w:val="17810761"/>
    <w:rsid w:val="179761F4"/>
    <w:rsid w:val="179D1A5D"/>
    <w:rsid w:val="179F7EAB"/>
    <w:rsid w:val="17B00427"/>
    <w:rsid w:val="17C0399D"/>
    <w:rsid w:val="17D4205E"/>
    <w:rsid w:val="17D64F6F"/>
    <w:rsid w:val="17EB6EA6"/>
    <w:rsid w:val="17F6116D"/>
    <w:rsid w:val="1800023D"/>
    <w:rsid w:val="180970F2"/>
    <w:rsid w:val="181947AA"/>
    <w:rsid w:val="181F06C4"/>
    <w:rsid w:val="1824217E"/>
    <w:rsid w:val="18291542"/>
    <w:rsid w:val="182A0E16"/>
    <w:rsid w:val="182E4DAB"/>
    <w:rsid w:val="183879D7"/>
    <w:rsid w:val="183D44BF"/>
    <w:rsid w:val="1840688C"/>
    <w:rsid w:val="18561C0B"/>
    <w:rsid w:val="18575DED"/>
    <w:rsid w:val="185A5BA0"/>
    <w:rsid w:val="185D7624"/>
    <w:rsid w:val="1869193F"/>
    <w:rsid w:val="186C7681"/>
    <w:rsid w:val="188B7B07"/>
    <w:rsid w:val="188F5764"/>
    <w:rsid w:val="18952734"/>
    <w:rsid w:val="18954E2A"/>
    <w:rsid w:val="189D5A8C"/>
    <w:rsid w:val="18A137CE"/>
    <w:rsid w:val="18A4506D"/>
    <w:rsid w:val="18A6084A"/>
    <w:rsid w:val="18AB01A9"/>
    <w:rsid w:val="18B2254C"/>
    <w:rsid w:val="18C82B09"/>
    <w:rsid w:val="18CB084B"/>
    <w:rsid w:val="18CC566A"/>
    <w:rsid w:val="18D07C10"/>
    <w:rsid w:val="18DE232D"/>
    <w:rsid w:val="18E11E1D"/>
    <w:rsid w:val="18E611E1"/>
    <w:rsid w:val="18F002B2"/>
    <w:rsid w:val="18F41B50"/>
    <w:rsid w:val="19037FE5"/>
    <w:rsid w:val="19053D5D"/>
    <w:rsid w:val="190D49C0"/>
    <w:rsid w:val="19151AC7"/>
    <w:rsid w:val="19297320"/>
    <w:rsid w:val="192B12EA"/>
    <w:rsid w:val="192D3B3F"/>
    <w:rsid w:val="19314B52"/>
    <w:rsid w:val="19445F08"/>
    <w:rsid w:val="194475E9"/>
    <w:rsid w:val="194E7EBF"/>
    <w:rsid w:val="19524AC9"/>
    <w:rsid w:val="1957392C"/>
    <w:rsid w:val="19587E16"/>
    <w:rsid w:val="196F567B"/>
    <w:rsid w:val="19801636"/>
    <w:rsid w:val="19832ED4"/>
    <w:rsid w:val="198509FA"/>
    <w:rsid w:val="198729C4"/>
    <w:rsid w:val="1988673C"/>
    <w:rsid w:val="198B3B37"/>
    <w:rsid w:val="199155F1"/>
    <w:rsid w:val="19940C3D"/>
    <w:rsid w:val="199E1ABC"/>
    <w:rsid w:val="19A370D2"/>
    <w:rsid w:val="19AE61A3"/>
    <w:rsid w:val="19B412DF"/>
    <w:rsid w:val="19B94B48"/>
    <w:rsid w:val="19BF55AF"/>
    <w:rsid w:val="19C21C4E"/>
    <w:rsid w:val="19C534ED"/>
    <w:rsid w:val="19D159ED"/>
    <w:rsid w:val="19D41982"/>
    <w:rsid w:val="19E51499"/>
    <w:rsid w:val="19E75211"/>
    <w:rsid w:val="19FD67E3"/>
    <w:rsid w:val="19FF69FF"/>
    <w:rsid w:val="1A04497A"/>
    <w:rsid w:val="1A2024D1"/>
    <w:rsid w:val="1A226249"/>
    <w:rsid w:val="1A246465"/>
    <w:rsid w:val="1A255D39"/>
    <w:rsid w:val="1A2B09CF"/>
    <w:rsid w:val="1A2C531A"/>
    <w:rsid w:val="1A393593"/>
    <w:rsid w:val="1A3B37AF"/>
    <w:rsid w:val="1A3B730B"/>
    <w:rsid w:val="1A546A0F"/>
    <w:rsid w:val="1A5A1E87"/>
    <w:rsid w:val="1A646862"/>
    <w:rsid w:val="1A686117"/>
    <w:rsid w:val="1A6B15D1"/>
    <w:rsid w:val="1A6B4E6D"/>
    <w:rsid w:val="1A89451A"/>
    <w:rsid w:val="1A8C7B66"/>
    <w:rsid w:val="1A9916DC"/>
    <w:rsid w:val="1AAB4490"/>
    <w:rsid w:val="1AC76DF0"/>
    <w:rsid w:val="1AC92CDD"/>
    <w:rsid w:val="1ACB068F"/>
    <w:rsid w:val="1AF75928"/>
    <w:rsid w:val="1AFA71C6"/>
    <w:rsid w:val="1AFC1190"/>
    <w:rsid w:val="1B076305"/>
    <w:rsid w:val="1B0C67C6"/>
    <w:rsid w:val="1B0D7360"/>
    <w:rsid w:val="1B0E67CD"/>
    <w:rsid w:val="1B155DAE"/>
    <w:rsid w:val="1B222FEF"/>
    <w:rsid w:val="1B283D33"/>
    <w:rsid w:val="1B293607"/>
    <w:rsid w:val="1B324BB2"/>
    <w:rsid w:val="1B3C158C"/>
    <w:rsid w:val="1B3E3557"/>
    <w:rsid w:val="1B430B6D"/>
    <w:rsid w:val="1B4B7A22"/>
    <w:rsid w:val="1B4D19EC"/>
    <w:rsid w:val="1B520C21"/>
    <w:rsid w:val="1B590390"/>
    <w:rsid w:val="1B5C39DD"/>
    <w:rsid w:val="1B656D35"/>
    <w:rsid w:val="1B684130"/>
    <w:rsid w:val="1B9413C8"/>
    <w:rsid w:val="1BAF6202"/>
    <w:rsid w:val="1BB83309"/>
    <w:rsid w:val="1BBE01F3"/>
    <w:rsid w:val="1BC82E20"/>
    <w:rsid w:val="1BCB79F6"/>
    <w:rsid w:val="1BCD0437"/>
    <w:rsid w:val="1BDF723B"/>
    <w:rsid w:val="1BE35EAC"/>
    <w:rsid w:val="1BE530E8"/>
    <w:rsid w:val="1BFA37FC"/>
    <w:rsid w:val="1C0D4CD7"/>
    <w:rsid w:val="1C1222ED"/>
    <w:rsid w:val="1C2A7637"/>
    <w:rsid w:val="1C2C33AF"/>
    <w:rsid w:val="1C2F2E9F"/>
    <w:rsid w:val="1C330BE1"/>
    <w:rsid w:val="1C3B5CE8"/>
    <w:rsid w:val="1C3B7A96"/>
    <w:rsid w:val="1C3F7586"/>
    <w:rsid w:val="1C4C57FF"/>
    <w:rsid w:val="1C4E1577"/>
    <w:rsid w:val="1C536DBC"/>
    <w:rsid w:val="1C556DAA"/>
    <w:rsid w:val="1C597F1C"/>
    <w:rsid w:val="1C5B5A42"/>
    <w:rsid w:val="1C6E39C8"/>
    <w:rsid w:val="1C746B04"/>
    <w:rsid w:val="1C844F99"/>
    <w:rsid w:val="1CB3762C"/>
    <w:rsid w:val="1CB735C0"/>
    <w:rsid w:val="1CC01D49"/>
    <w:rsid w:val="1CC36D89"/>
    <w:rsid w:val="1CC61A56"/>
    <w:rsid w:val="1CD23654"/>
    <w:rsid w:val="1CDB6B83"/>
    <w:rsid w:val="1CDF0421"/>
    <w:rsid w:val="1CE33555"/>
    <w:rsid w:val="1CE343B6"/>
    <w:rsid w:val="1CEC0D90"/>
    <w:rsid w:val="1CF01951"/>
    <w:rsid w:val="1CF540E9"/>
    <w:rsid w:val="1CFE11EF"/>
    <w:rsid w:val="1D100F23"/>
    <w:rsid w:val="1D1502E7"/>
    <w:rsid w:val="1D175E0D"/>
    <w:rsid w:val="1D2247B2"/>
    <w:rsid w:val="1D271DC8"/>
    <w:rsid w:val="1D497F91"/>
    <w:rsid w:val="1D4D182F"/>
    <w:rsid w:val="1D540E0F"/>
    <w:rsid w:val="1D547061"/>
    <w:rsid w:val="1D5801D4"/>
    <w:rsid w:val="1D5C1A72"/>
    <w:rsid w:val="1D5C5F16"/>
    <w:rsid w:val="1D5E1C8E"/>
    <w:rsid w:val="1D61177E"/>
    <w:rsid w:val="1D6801F7"/>
    <w:rsid w:val="1D71187E"/>
    <w:rsid w:val="1D756FD8"/>
    <w:rsid w:val="1D881B27"/>
    <w:rsid w:val="1D9F46A7"/>
    <w:rsid w:val="1DA358F3"/>
    <w:rsid w:val="1DAF4298"/>
    <w:rsid w:val="1DB4365C"/>
    <w:rsid w:val="1DB56372"/>
    <w:rsid w:val="1DBE272D"/>
    <w:rsid w:val="1DC064A5"/>
    <w:rsid w:val="1DC37D43"/>
    <w:rsid w:val="1DC51D0D"/>
    <w:rsid w:val="1DC75A85"/>
    <w:rsid w:val="1DDB508D"/>
    <w:rsid w:val="1DF20628"/>
    <w:rsid w:val="1DF223D6"/>
    <w:rsid w:val="1DF47EFC"/>
    <w:rsid w:val="1DFD14A7"/>
    <w:rsid w:val="1E18167A"/>
    <w:rsid w:val="1E1D56A5"/>
    <w:rsid w:val="1E2A7DC2"/>
    <w:rsid w:val="1E2C0CBB"/>
    <w:rsid w:val="1E2C3B3A"/>
    <w:rsid w:val="1E2F53D8"/>
    <w:rsid w:val="1E3173A3"/>
    <w:rsid w:val="1E326C77"/>
    <w:rsid w:val="1E37446D"/>
    <w:rsid w:val="1E3D5D47"/>
    <w:rsid w:val="1E401394"/>
    <w:rsid w:val="1E472722"/>
    <w:rsid w:val="1E4744D0"/>
    <w:rsid w:val="1E592455"/>
    <w:rsid w:val="1E5A3596"/>
    <w:rsid w:val="1E6432D4"/>
    <w:rsid w:val="1E8371E3"/>
    <w:rsid w:val="1E8C45D9"/>
    <w:rsid w:val="1E8C6387"/>
    <w:rsid w:val="1E8D7C12"/>
    <w:rsid w:val="1E911BEF"/>
    <w:rsid w:val="1E984D2C"/>
    <w:rsid w:val="1EA26D96"/>
    <w:rsid w:val="1EA731C1"/>
    <w:rsid w:val="1EAA2CB1"/>
    <w:rsid w:val="1EAB767C"/>
    <w:rsid w:val="1EAC4C7B"/>
    <w:rsid w:val="1EAE454F"/>
    <w:rsid w:val="1EB37DB8"/>
    <w:rsid w:val="1EC75611"/>
    <w:rsid w:val="1ECC70CB"/>
    <w:rsid w:val="1ECE074D"/>
    <w:rsid w:val="1ED41ADC"/>
    <w:rsid w:val="1ED65854"/>
    <w:rsid w:val="1ED815CC"/>
    <w:rsid w:val="1EDB2E6A"/>
    <w:rsid w:val="1EE77A61"/>
    <w:rsid w:val="1EEB57A3"/>
    <w:rsid w:val="1EED151B"/>
    <w:rsid w:val="1EF83A1C"/>
    <w:rsid w:val="1EFD2ECB"/>
    <w:rsid w:val="1F0979D8"/>
    <w:rsid w:val="1F0D396C"/>
    <w:rsid w:val="1F132604"/>
    <w:rsid w:val="1F264A2D"/>
    <w:rsid w:val="1F3507CD"/>
    <w:rsid w:val="1F38481E"/>
    <w:rsid w:val="1F446C62"/>
    <w:rsid w:val="1F492760"/>
    <w:rsid w:val="1F5C2B46"/>
    <w:rsid w:val="1F5E3523"/>
    <w:rsid w:val="1F6B0692"/>
    <w:rsid w:val="1F6D440A"/>
    <w:rsid w:val="1F703EFB"/>
    <w:rsid w:val="1F770DE5"/>
    <w:rsid w:val="1F7F5EEC"/>
    <w:rsid w:val="1F8C4112"/>
    <w:rsid w:val="1F995B9B"/>
    <w:rsid w:val="1FA12306"/>
    <w:rsid w:val="1FA91043"/>
    <w:rsid w:val="1FB65CC4"/>
    <w:rsid w:val="1FBA5176"/>
    <w:rsid w:val="1FBC0EEE"/>
    <w:rsid w:val="1FC009DE"/>
    <w:rsid w:val="1FC81641"/>
    <w:rsid w:val="1FCB4EEB"/>
    <w:rsid w:val="1FD53D5E"/>
    <w:rsid w:val="1FDB60BC"/>
    <w:rsid w:val="1FDE13BB"/>
    <w:rsid w:val="1FEB532F"/>
    <w:rsid w:val="1FFB7C68"/>
    <w:rsid w:val="20142AD8"/>
    <w:rsid w:val="20191E9C"/>
    <w:rsid w:val="201C373B"/>
    <w:rsid w:val="20254CE5"/>
    <w:rsid w:val="202D1DEC"/>
    <w:rsid w:val="202F7912"/>
    <w:rsid w:val="2031368A"/>
    <w:rsid w:val="20390790"/>
    <w:rsid w:val="203C48B0"/>
    <w:rsid w:val="203E5DA7"/>
    <w:rsid w:val="20474C5B"/>
    <w:rsid w:val="204A474C"/>
    <w:rsid w:val="20541126"/>
    <w:rsid w:val="205E1FA5"/>
    <w:rsid w:val="205E3D53"/>
    <w:rsid w:val="20621A95"/>
    <w:rsid w:val="206C2914"/>
    <w:rsid w:val="206E043A"/>
    <w:rsid w:val="2076109D"/>
    <w:rsid w:val="207B282E"/>
    <w:rsid w:val="207B4905"/>
    <w:rsid w:val="209239FD"/>
    <w:rsid w:val="20947775"/>
    <w:rsid w:val="20967991"/>
    <w:rsid w:val="20987265"/>
    <w:rsid w:val="20A91472"/>
    <w:rsid w:val="20B47E17"/>
    <w:rsid w:val="20B61DE1"/>
    <w:rsid w:val="20B63B8F"/>
    <w:rsid w:val="20B8447B"/>
    <w:rsid w:val="20BD6CCC"/>
    <w:rsid w:val="20C51A1D"/>
    <w:rsid w:val="20C718F8"/>
    <w:rsid w:val="20D65FDF"/>
    <w:rsid w:val="20E56222"/>
    <w:rsid w:val="20E97AC1"/>
    <w:rsid w:val="20E97C37"/>
    <w:rsid w:val="20F71CAB"/>
    <w:rsid w:val="21182154"/>
    <w:rsid w:val="211B39F2"/>
    <w:rsid w:val="21240AF9"/>
    <w:rsid w:val="212705E9"/>
    <w:rsid w:val="21350F58"/>
    <w:rsid w:val="213827F6"/>
    <w:rsid w:val="213C22E6"/>
    <w:rsid w:val="214178FD"/>
    <w:rsid w:val="215B0293"/>
    <w:rsid w:val="21695393"/>
    <w:rsid w:val="216D63D7"/>
    <w:rsid w:val="216E3174"/>
    <w:rsid w:val="216E3784"/>
    <w:rsid w:val="21771570"/>
    <w:rsid w:val="217C26E3"/>
    <w:rsid w:val="21920158"/>
    <w:rsid w:val="21951329"/>
    <w:rsid w:val="219519F6"/>
    <w:rsid w:val="21977A4F"/>
    <w:rsid w:val="219C7A1D"/>
    <w:rsid w:val="219F2053"/>
    <w:rsid w:val="219F2875"/>
    <w:rsid w:val="219F4623"/>
    <w:rsid w:val="21A1039B"/>
    <w:rsid w:val="21A165ED"/>
    <w:rsid w:val="21A8797C"/>
    <w:rsid w:val="21AE4866"/>
    <w:rsid w:val="21B04A82"/>
    <w:rsid w:val="21BE0F4D"/>
    <w:rsid w:val="21BE2CFB"/>
    <w:rsid w:val="21BE7896"/>
    <w:rsid w:val="21C17501"/>
    <w:rsid w:val="21CD73E2"/>
    <w:rsid w:val="21D267A7"/>
    <w:rsid w:val="21D342CD"/>
    <w:rsid w:val="21D40771"/>
    <w:rsid w:val="21DA565B"/>
    <w:rsid w:val="21F66939"/>
    <w:rsid w:val="21F741CC"/>
    <w:rsid w:val="221B63A0"/>
    <w:rsid w:val="22265B0E"/>
    <w:rsid w:val="22332BD6"/>
    <w:rsid w:val="22344878"/>
    <w:rsid w:val="22350AE4"/>
    <w:rsid w:val="223631D9"/>
    <w:rsid w:val="224C6559"/>
    <w:rsid w:val="225476ED"/>
    <w:rsid w:val="226100AE"/>
    <w:rsid w:val="226715E5"/>
    <w:rsid w:val="22737F8A"/>
    <w:rsid w:val="22773942"/>
    <w:rsid w:val="228A7081"/>
    <w:rsid w:val="228C4BA7"/>
    <w:rsid w:val="228F4698"/>
    <w:rsid w:val="229879F0"/>
    <w:rsid w:val="229E48DB"/>
    <w:rsid w:val="22A11DD2"/>
    <w:rsid w:val="22B10AB2"/>
    <w:rsid w:val="22B365D8"/>
    <w:rsid w:val="22B85ADC"/>
    <w:rsid w:val="22C00CF5"/>
    <w:rsid w:val="22D074A3"/>
    <w:rsid w:val="22D87DED"/>
    <w:rsid w:val="22DB168B"/>
    <w:rsid w:val="22F84AE5"/>
    <w:rsid w:val="230961F8"/>
    <w:rsid w:val="23256DAA"/>
    <w:rsid w:val="233655C7"/>
    <w:rsid w:val="233A4603"/>
    <w:rsid w:val="233F7E6C"/>
    <w:rsid w:val="234357EB"/>
    <w:rsid w:val="23517B9F"/>
    <w:rsid w:val="235651B5"/>
    <w:rsid w:val="235C0A1E"/>
    <w:rsid w:val="23607DE2"/>
    <w:rsid w:val="23711FEF"/>
    <w:rsid w:val="23713D9D"/>
    <w:rsid w:val="237C10C0"/>
    <w:rsid w:val="23821D60"/>
    <w:rsid w:val="2393578D"/>
    <w:rsid w:val="239919F1"/>
    <w:rsid w:val="239A32F4"/>
    <w:rsid w:val="239C59CF"/>
    <w:rsid w:val="23A41382"/>
    <w:rsid w:val="23A45F21"/>
    <w:rsid w:val="23A56CCF"/>
    <w:rsid w:val="23AE6D9F"/>
    <w:rsid w:val="23B56380"/>
    <w:rsid w:val="23BC14BC"/>
    <w:rsid w:val="23C200CA"/>
    <w:rsid w:val="23CE2F9E"/>
    <w:rsid w:val="23D507D0"/>
    <w:rsid w:val="23DE58D7"/>
    <w:rsid w:val="23ED1676"/>
    <w:rsid w:val="23ED3D6C"/>
    <w:rsid w:val="23F855FF"/>
    <w:rsid w:val="23FE3883"/>
    <w:rsid w:val="240370EB"/>
    <w:rsid w:val="241237D2"/>
    <w:rsid w:val="24150BCD"/>
    <w:rsid w:val="24174945"/>
    <w:rsid w:val="24181347"/>
    <w:rsid w:val="24294678"/>
    <w:rsid w:val="242D23BA"/>
    <w:rsid w:val="242F3DD2"/>
    <w:rsid w:val="2432352D"/>
    <w:rsid w:val="244A4D1A"/>
    <w:rsid w:val="244B2840"/>
    <w:rsid w:val="244D0366"/>
    <w:rsid w:val="245636BF"/>
    <w:rsid w:val="245F1650"/>
    <w:rsid w:val="24637B8A"/>
    <w:rsid w:val="246F4781"/>
    <w:rsid w:val="247C6E9E"/>
    <w:rsid w:val="247E2C16"/>
    <w:rsid w:val="248A3369"/>
    <w:rsid w:val="248C5333"/>
    <w:rsid w:val="24997A50"/>
    <w:rsid w:val="24AE34FB"/>
    <w:rsid w:val="24AF4B7D"/>
    <w:rsid w:val="24B16B47"/>
    <w:rsid w:val="24B235A1"/>
    <w:rsid w:val="24D6035C"/>
    <w:rsid w:val="24D80578"/>
    <w:rsid w:val="24D9609E"/>
    <w:rsid w:val="24DC2A51"/>
    <w:rsid w:val="24DC5547"/>
    <w:rsid w:val="24DD4F01"/>
    <w:rsid w:val="24FD3B3B"/>
    <w:rsid w:val="2500187D"/>
    <w:rsid w:val="250024D8"/>
    <w:rsid w:val="2504136D"/>
    <w:rsid w:val="25070E5D"/>
    <w:rsid w:val="250B1C22"/>
    <w:rsid w:val="250C0222"/>
    <w:rsid w:val="25122E78"/>
    <w:rsid w:val="25137802"/>
    <w:rsid w:val="253357AE"/>
    <w:rsid w:val="253F05F7"/>
    <w:rsid w:val="254072C4"/>
    <w:rsid w:val="254C2662"/>
    <w:rsid w:val="254E083A"/>
    <w:rsid w:val="255816B9"/>
    <w:rsid w:val="25592D3B"/>
    <w:rsid w:val="255F65A3"/>
    <w:rsid w:val="25626093"/>
    <w:rsid w:val="25807435"/>
    <w:rsid w:val="25873D4C"/>
    <w:rsid w:val="25882416"/>
    <w:rsid w:val="25893620"/>
    <w:rsid w:val="258E6E89"/>
    <w:rsid w:val="25916979"/>
    <w:rsid w:val="2593449F"/>
    <w:rsid w:val="25987D07"/>
    <w:rsid w:val="25A659C4"/>
    <w:rsid w:val="25AC5561"/>
    <w:rsid w:val="25B82157"/>
    <w:rsid w:val="25BA7C7E"/>
    <w:rsid w:val="25BA7ED1"/>
    <w:rsid w:val="25BD776E"/>
    <w:rsid w:val="25BF34E6"/>
    <w:rsid w:val="25EC3BAF"/>
    <w:rsid w:val="25F34F3E"/>
    <w:rsid w:val="25F350F5"/>
    <w:rsid w:val="25F969F8"/>
    <w:rsid w:val="25FA6FEB"/>
    <w:rsid w:val="25FC2044"/>
    <w:rsid w:val="26102FAB"/>
    <w:rsid w:val="26240977"/>
    <w:rsid w:val="26243349"/>
    <w:rsid w:val="262D044F"/>
    <w:rsid w:val="26355556"/>
    <w:rsid w:val="263712CE"/>
    <w:rsid w:val="26377520"/>
    <w:rsid w:val="264D464E"/>
    <w:rsid w:val="265754CC"/>
    <w:rsid w:val="266F47EB"/>
    <w:rsid w:val="267F5008"/>
    <w:rsid w:val="269229A8"/>
    <w:rsid w:val="26964247"/>
    <w:rsid w:val="26AA7CF2"/>
    <w:rsid w:val="26AB4A6B"/>
    <w:rsid w:val="26AF355A"/>
    <w:rsid w:val="26B011CF"/>
    <w:rsid w:val="26B77320"/>
    <w:rsid w:val="26B96187"/>
    <w:rsid w:val="26BD1A51"/>
    <w:rsid w:val="26C012C4"/>
    <w:rsid w:val="26C1503C"/>
    <w:rsid w:val="26C16DEA"/>
    <w:rsid w:val="26C708A4"/>
    <w:rsid w:val="26E34FB2"/>
    <w:rsid w:val="26ED7BDF"/>
    <w:rsid w:val="26F84D05"/>
    <w:rsid w:val="27076EF2"/>
    <w:rsid w:val="27133AE9"/>
    <w:rsid w:val="27180D71"/>
    <w:rsid w:val="271B0BF0"/>
    <w:rsid w:val="272E0618"/>
    <w:rsid w:val="273332C4"/>
    <w:rsid w:val="273677D8"/>
    <w:rsid w:val="273A290F"/>
    <w:rsid w:val="274577C6"/>
    <w:rsid w:val="274C0DA9"/>
    <w:rsid w:val="274F0899"/>
    <w:rsid w:val="274F5851"/>
    <w:rsid w:val="27514612"/>
    <w:rsid w:val="27541A0C"/>
    <w:rsid w:val="275D6B12"/>
    <w:rsid w:val="275E288B"/>
    <w:rsid w:val="2762237B"/>
    <w:rsid w:val="27651E6B"/>
    <w:rsid w:val="278C389C"/>
    <w:rsid w:val="27B675A4"/>
    <w:rsid w:val="27B73DC6"/>
    <w:rsid w:val="27C61C58"/>
    <w:rsid w:val="27C84BBE"/>
    <w:rsid w:val="27CE5C62"/>
    <w:rsid w:val="27CF45F4"/>
    <w:rsid w:val="27E40FE2"/>
    <w:rsid w:val="27ED433A"/>
    <w:rsid w:val="27EE1E60"/>
    <w:rsid w:val="27FC27CF"/>
    <w:rsid w:val="281631B2"/>
    <w:rsid w:val="28163846"/>
    <w:rsid w:val="28177609"/>
    <w:rsid w:val="281F026C"/>
    <w:rsid w:val="282615FA"/>
    <w:rsid w:val="283708BD"/>
    <w:rsid w:val="28373807"/>
    <w:rsid w:val="28754330"/>
    <w:rsid w:val="287D2485"/>
    <w:rsid w:val="287F6F5C"/>
    <w:rsid w:val="28A15125"/>
    <w:rsid w:val="28A644E9"/>
    <w:rsid w:val="28BB61E6"/>
    <w:rsid w:val="28E31299"/>
    <w:rsid w:val="28E374EB"/>
    <w:rsid w:val="28F214DC"/>
    <w:rsid w:val="28FC235B"/>
    <w:rsid w:val="29030BFB"/>
    <w:rsid w:val="29064D40"/>
    <w:rsid w:val="29066722"/>
    <w:rsid w:val="2913321E"/>
    <w:rsid w:val="291853E7"/>
    <w:rsid w:val="291B4ED7"/>
    <w:rsid w:val="293A114D"/>
    <w:rsid w:val="293B10D5"/>
    <w:rsid w:val="293D6BFB"/>
    <w:rsid w:val="29422464"/>
    <w:rsid w:val="2947257D"/>
    <w:rsid w:val="29477A7A"/>
    <w:rsid w:val="29622B06"/>
    <w:rsid w:val="297A4E53"/>
    <w:rsid w:val="297B3BC8"/>
    <w:rsid w:val="297B5976"/>
    <w:rsid w:val="299D3B3E"/>
    <w:rsid w:val="29A0362E"/>
    <w:rsid w:val="29A23A63"/>
    <w:rsid w:val="29BA5754"/>
    <w:rsid w:val="29C25353"/>
    <w:rsid w:val="29E63D5B"/>
    <w:rsid w:val="29EA6243"/>
    <w:rsid w:val="29EF52A8"/>
    <w:rsid w:val="29F85218"/>
    <w:rsid w:val="2A06316E"/>
    <w:rsid w:val="2A077209"/>
    <w:rsid w:val="2A1B7B5C"/>
    <w:rsid w:val="2A1C0F07"/>
    <w:rsid w:val="2A25002F"/>
    <w:rsid w:val="2A293624"/>
    <w:rsid w:val="2A3111A3"/>
    <w:rsid w:val="2A355B25"/>
    <w:rsid w:val="2A3C6717"/>
    <w:rsid w:val="2A4346E5"/>
    <w:rsid w:val="2A4915D0"/>
    <w:rsid w:val="2A6E1037"/>
    <w:rsid w:val="2A7F3244"/>
    <w:rsid w:val="2A842608"/>
    <w:rsid w:val="2A8E3487"/>
    <w:rsid w:val="2A922F77"/>
    <w:rsid w:val="2AA333D6"/>
    <w:rsid w:val="2AA809EC"/>
    <w:rsid w:val="2AAA4765"/>
    <w:rsid w:val="2AB96756"/>
    <w:rsid w:val="2ABE34FC"/>
    <w:rsid w:val="2AD44F02"/>
    <w:rsid w:val="2AD52E64"/>
    <w:rsid w:val="2AD6555A"/>
    <w:rsid w:val="2AE00186"/>
    <w:rsid w:val="2AF754D0"/>
    <w:rsid w:val="2AFB6D6E"/>
    <w:rsid w:val="2AFC4894"/>
    <w:rsid w:val="2AFE23BA"/>
    <w:rsid w:val="2B200583"/>
    <w:rsid w:val="2B204A27"/>
    <w:rsid w:val="2B231E21"/>
    <w:rsid w:val="2B2A7653"/>
    <w:rsid w:val="2B2D66DE"/>
    <w:rsid w:val="2B397D15"/>
    <w:rsid w:val="2B3E7665"/>
    <w:rsid w:val="2B440DDB"/>
    <w:rsid w:val="2B473D61"/>
    <w:rsid w:val="2B4D600A"/>
    <w:rsid w:val="2B505CCF"/>
    <w:rsid w:val="2B512E32"/>
    <w:rsid w:val="2B585F6F"/>
    <w:rsid w:val="2B5A30BA"/>
    <w:rsid w:val="2B603075"/>
    <w:rsid w:val="2B6C37C8"/>
    <w:rsid w:val="2B7663F5"/>
    <w:rsid w:val="2B7D59D5"/>
    <w:rsid w:val="2B936FA7"/>
    <w:rsid w:val="2B944ACD"/>
    <w:rsid w:val="2B965DA6"/>
    <w:rsid w:val="2B9B40AD"/>
    <w:rsid w:val="2BB1567F"/>
    <w:rsid w:val="2BBD2276"/>
    <w:rsid w:val="2BEB6EAF"/>
    <w:rsid w:val="2C0B2FE1"/>
    <w:rsid w:val="2C0C0B07"/>
    <w:rsid w:val="2C0C4FAB"/>
    <w:rsid w:val="2C1D4AC2"/>
    <w:rsid w:val="2C1F6A8C"/>
    <w:rsid w:val="2C246EE9"/>
    <w:rsid w:val="2C332538"/>
    <w:rsid w:val="2C484235"/>
    <w:rsid w:val="2C493B09"/>
    <w:rsid w:val="2C6C4DDA"/>
    <w:rsid w:val="2C73502A"/>
    <w:rsid w:val="2C792640"/>
    <w:rsid w:val="2C8D1C48"/>
    <w:rsid w:val="2C974875"/>
    <w:rsid w:val="2C9805ED"/>
    <w:rsid w:val="2C9A4365"/>
    <w:rsid w:val="2C9F197B"/>
    <w:rsid w:val="2CA313FD"/>
    <w:rsid w:val="2CC51D0A"/>
    <w:rsid w:val="2CCB09C2"/>
    <w:rsid w:val="2CCD64E8"/>
    <w:rsid w:val="2CD77367"/>
    <w:rsid w:val="2CDF446E"/>
    <w:rsid w:val="2CEF2903"/>
    <w:rsid w:val="2CF00429"/>
    <w:rsid w:val="2CFA0655"/>
    <w:rsid w:val="2D0B0DBF"/>
    <w:rsid w:val="2D1759B5"/>
    <w:rsid w:val="2D1934DC"/>
    <w:rsid w:val="2D1C121E"/>
    <w:rsid w:val="2D297497"/>
    <w:rsid w:val="2D2A56E9"/>
    <w:rsid w:val="2D3447B9"/>
    <w:rsid w:val="2D3E1194"/>
    <w:rsid w:val="2D46629B"/>
    <w:rsid w:val="2D4A7B39"/>
    <w:rsid w:val="2D5723B3"/>
    <w:rsid w:val="2D5C6959"/>
    <w:rsid w:val="2D5D4416"/>
    <w:rsid w:val="2D766B80"/>
    <w:rsid w:val="2D966C06"/>
    <w:rsid w:val="2D9862F2"/>
    <w:rsid w:val="2DA37249"/>
    <w:rsid w:val="2DA82AB1"/>
    <w:rsid w:val="2DB93A7F"/>
    <w:rsid w:val="2DBB0A37"/>
    <w:rsid w:val="2DC07DFB"/>
    <w:rsid w:val="2DCF003E"/>
    <w:rsid w:val="2DD438A6"/>
    <w:rsid w:val="2DD83397"/>
    <w:rsid w:val="2DDF4725"/>
    <w:rsid w:val="2DE0224B"/>
    <w:rsid w:val="2DE955A4"/>
    <w:rsid w:val="2DEE4968"/>
    <w:rsid w:val="2DF857E7"/>
    <w:rsid w:val="2E057F04"/>
    <w:rsid w:val="2E0F48DF"/>
    <w:rsid w:val="2E114AFB"/>
    <w:rsid w:val="2E162111"/>
    <w:rsid w:val="2E254102"/>
    <w:rsid w:val="2E2C76B4"/>
    <w:rsid w:val="2E35102B"/>
    <w:rsid w:val="2E3C48C8"/>
    <w:rsid w:val="2E440A2C"/>
    <w:rsid w:val="2E496043"/>
    <w:rsid w:val="2E513149"/>
    <w:rsid w:val="2E5541C4"/>
    <w:rsid w:val="2E627104"/>
    <w:rsid w:val="2E641A99"/>
    <w:rsid w:val="2E7B3D22"/>
    <w:rsid w:val="2E8D18BB"/>
    <w:rsid w:val="2E8E614B"/>
    <w:rsid w:val="2E8E7EF9"/>
    <w:rsid w:val="2E9002D4"/>
    <w:rsid w:val="2E953036"/>
    <w:rsid w:val="2E980D78"/>
    <w:rsid w:val="2EA72D69"/>
    <w:rsid w:val="2EA80FBB"/>
    <w:rsid w:val="2EAA1EEB"/>
    <w:rsid w:val="2EB77450"/>
    <w:rsid w:val="2EBA0CEE"/>
    <w:rsid w:val="2EC04A3C"/>
    <w:rsid w:val="2ECB2EFB"/>
    <w:rsid w:val="2ED3590C"/>
    <w:rsid w:val="2ED81174"/>
    <w:rsid w:val="2EDD678B"/>
    <w:rsid w:val="2EEA15D4"/>
    <w:rsid w:val="2EEE2BF6"/>
    <w:rsid w:val="2EF279A1"/>
    <w:rsid w:val="2F032695"/>
    <w:rsid w:val="2F041F69"/>
    <w:rsid w:val="2F052F4A"/>
    <w:rsid w:val="2F087CAC"/>
    <w:rsid w:val="2F1644DE"/>
    <w:rsid w:val="2F191EB9"/>
    <w:rsid w:val="2F195A15"/>
    <w:rsid w:val="2F1A178D"/>
    <w:rsid w:val="2F281AF2"/>
    <w:rsid w:val="2F2D7712"/>
    <w:rsid w:val="2F3565C7"/>
    <w:rsid w:val="2F3F11F4"/>
    <w:rsid w:val="2F4607D4"/>
    <w:rsid w:val="2F463807"/>
    <w:rsid w:val="2F4B03A4"/>
    <w:rsid w:val="2F5E78CC"/>
    <w:rsid w:val="2F61116A"/>
    <w:rsid w:val="2F6D3FB3"/>
    <w:rsid w:val="2F713AA3"/>
    <w:rsid w:val="2F7B222C"/>
    <w:rsid w:val="2F7D2448"/>
    <w:rsid w:val="2F80100D"/>
    <w:rsid w:val="2FA01C92"/>
    <w:rsid w:val="2FAB14E6"/>
    <w:rsid w:val="2FBD06F2"/>
    <w:rsid w:val="2FBE6192"/>
    <w:rsid w:val="2FC57055"/>
    <w:rsid w:val="2FC736C3"/>
    <w:rsid w:val="2FDA5117"/>
    <w:rsid w:val="2FDD2EE6"/>
    <w:rsid w:val="2FDE0A0C"/>
    <w:rsid w:val="2FE75B13"/>
    <w:rsid w:val="2FE9188B"/>
    <w:rsid w:val="2FEA5603"/>
    <w:rsid w:val="2FEB34E9"/>
    <w:rsid w:val="2FF0626E"/>
    <w:rsid w:val="2FF40230"/>
    <w:rsid w:val="2FFA3A98"/>
    <w:rsid w:val="2FFD5337"/>
    <w:rsid w:val="2FFD70E5"/>
    <w:rsid w:val="30064498"/>
    <w:rsid w:val="3025663B"/>
    <w:rsid w:val="302702DF"/>
    <w:rsid w:val="302A1EA4"/>
    <w:rsid w:val="30332B06"/>
    <w:rsid w:val="303B19BB"/>
    <w:rsid w:val="304100CF"/>
    <w:rsid w:val="30442F65"/>
    <w:rsid w:val="30450A8C"/>
    <w:rsid w:val="30467047"/>
    <w:rsid w:val="3058256D"/>
    <w:rsid w:val="305D4027"/>
    <w:rsid w:val="305D7B83"/>
    <w:rsid w:val="30656A38"/>
    <w:rsid w:val="306E1D90"/>
    <w:rsid w:val="307849BD"/>
    <w:rsid w:val="30817D16"/>
    <w:rsid w:val="308C66BA"/>
    <w:rsid w:val="3091687F"/>
    <w:rsid w:val="3095155E"/>
    <w:rsid w:val="309A4933"/>
    <w:rsid w:val="30A9726C"/>
    <w:rsid w:val="30BD0622"/>
    <w:rsid w:val="30C10112"/>
    <w:rsid w:val="30DA11D4"/>
    <w:rsid w:val="30DC13F0"/>
    <w:rsid w:val="30DC319E"/>
    <w:rsid w:val="30DD0CC4"/>
    <w:rsid w:val="30E42053"/>
    <w:rsid w:val="30EF3E97"/>
    <w:rsid w:val="30FC55EE"/>
    <w:rsid w:val="310224D9"/>
    <w:rsid w:val="311A1F18"/>
    <w:rsid w:val="311E5564"/>
    <w:rsid w:val="312E32CE"/>
    <w:rsid w:val="31305298"/>
    <w:rsid w:val="31434FCB"/>
    <w:rsid w:val="31554CFE"/>
    <w:rsid w:val="3156187E"/>
    <w:rsid w:val="31576CC8"/>
    <w:rsid w:val="315C608D"/>
    <w:rsid w:val="31833619"/>
    <w:rsid w:val="31921AAF"/>
    <w:rsid w:val="319770C5"/>
    <w:rsid w:val="31992E3D"/>
    <w:rsid w:val="31AF08B2"/>
    <w:rsid w:val="31B00187"/>
    <w:rsid w:val="31BB1005"/>
    <w:rsid w:val="31C0486E"/>
    <w:rsid w:val="31CF15AD"/>
    <w:rsid w:val="31D2634F"/>
    <w:rsid w:val="31D73965"/>
    <w:rsid w:val="31D9148B"/>
    <w:rsid w:val="31F2079F"/>
    <w:rsid w:val="31F938DC"/>
    <w:rsid w:val="31FE5396"/>
    <w:rsid w:val="32185813"/>
    <w:rsid w:val="32195D2C"/>
    <w:rsid w:val="321C6473"/>
    <w:rsid w:val="321D581C"/>
    <w:rsid w:val="322070BA"/>
    <w:rsid w:val="3221146F"/>
    <w:rsid w:val="32285F6F"/>
    <w:rsid w:val="32313075"/>
    <w:rsid w:val="3239017C"/>
    <w:rsid w:val="32397706"/>
    <w:rsid w:val="323F06E5"/>
    <w:rsid w:val="32476D3D"/>
    <w:rsid w:val="326A6587"/>
    <w:rsid w:val="32752FAD"/>
    <w:rsid w:val="3284589B"/>
    <w:rsid w:val="32877139"/>
    <w:rsid w:val="32897E8A"/>
    <w:rsid w:val="328C29A2"/>
    <w:rsid w:val="328E2276"/>
    <w:rsid w:val="32904240"/>
    <w:rsid w:val="329830F5"/>
    <w:rsid w:val="32992418"/>
    <w:rsid w:val="329F0927"/>
    <w:rsid w:val="32A01FA9"/>
    <w:rsid w:val="32AA7A92"/>
    <w:rsid w:val="32AE0B6A"/>
    <w:rsid w:val="32CC1D58"/>
    <w:rsid w:val="32CD7318"/>
    <w:rsid w:val="32D87995"/>
    <w:rsid w:val="32DD31FD"/>
    <w:rsid w:val="32DD4FAB"/>
    <w:rsid w:val="32E91BA2"/>
    <w:rsid w:val="32E97DF4"/>
    <w:rsid w:val="32FC18D5"/>
    <w:rsid w:val="32FE389F"/>
    <w:rsid w:val="33024A12"/>
    <w:rsid w:val="330469DC"/>
    <w:rsid w:val="33095DA0"/>
    <w:rsid w:val="330C5891"/>
    <w:rsid w:val="33114C55"/>
    <w:rsid w:val="332532E0"/>
    <w:rsid w:val="332976D9"/>
    <w:rsid w:val="332B5D17"/>
    <w:rsid w:val="334119DE"/>
    <w:rsid w:val="335F1E64"/>
    <w:rsid w:val="33615BDC"/>
    <w:rsid w:val="336D3641"/>
    <w:rsid w:val="3381627F"/>
    <w:rsid w:val="338B0EAB"/>
    <w:rsid w:val="33945FB2"/>
    <w:rsid w:val="33953AD8"/>
    <w:rsid w:val="339B4C03"/>
    <w:rsid w:val="339E298D"/>
    <w:rsid w:val="33AB50A9"/>
    <w:rsid w:val="33B12336"/>
    <w:rsid w:val="33C543BD"/>
    <w:rsid w:val="33CD3272"/>
    <w:rsid w:val="33D62126"/>
    <w:rsid w:val="33DA14EB"/>
    <w:rsid w:val="33E04D53"/>
    <w:rsid w:val="33ED63AF"/>
    <w:rsid w:val="33F00D0E"/>
    <w:rsid w:val="340008D0"/>
    <w:rsid w:val="340D366E"/>
    <w:rsid w:val="340F388A"/>
    <w:rsid w:val="340F5D34"/>
    <w:rsid w:val="340F73E6"/>
    <w:rsid w:val="341449FD"/>
    <w:rsid w:val="341F117B"/>
    <w:rsid w:val="3432425C"/>
    <w:rsid w:val="343A2B48"/>
    <w:rsid w:val="344C23E9"/>
    <w:rsid w:val="344C4128"/>
    <w:rsid w:val="344D6161"/>
    <w:rsid w:val="345319C9"/>
    <w:rsid w:val="34565015"/>
    <w:rsid w:val="34580D8D"/>
    <w:rsid w:val="34586FDF"/>
    <w:rsid w:val="345C0152"/>
    <w:rsid w:val="34670FD0"/>
    <w:rsid w:val="34675474"/>
    <w:rsid w:val="346911EC"/>
    <w:rsid w:val="34873421"/>
    <w:rsid w:val="34A00986"/>
    <w:rsid w:val="34AA5361"/>
    <w:rsid w:val="34AD4455"/>
    <w:rsid w:val="34AE2A73"/>
    <w:rsid w:val="34AF3F03"/>
    <w:rsid w:val="34BA1A48"/>
    <w:rsid w:val="34C71A6F"/>
    <w:rsid w:val="34D83C7C"/>
    <w:rsid w:val="34E56399"/>
    <w:rsid w:val="34F62354"/>
    <w:rsid w:val="34FD36E3"/>
    <w:rsid w:val="34FF5138"/>
    <w:rsid w:val="350B22A4"/>
    <w:rsid w:val="35142B6E"/>
    <w:rsid w:val="352275ED"/>
    <w:rsid w:val="352944D8"/>
    <w:rsid w:val="3538296D"/>
    <w:rsid w:val="353E4E8E"/>
    <w:rsid w:val="356B2D42"/>
    <w:rsid w:val="35700359"/>
    <w:rsid w:val="35731BF7"/>
    <w:rsid w:val="35777939"/>
    <w:rsid w:val="357A2F85"/>
    <w:rsid w:val="35806FA0"/>
    <w:rsid w:val="358160C2"/>
    <w:rsid w:val="35817A27"/>
    <w:rsid w:val="35887450"/>
    <w:rsid w:val="358C4411"/>
    <w:rsid w:val="35906305"/>
    <w:rsid w:val="35A818A1"/>
    <w:rsid w:val="35A95619"/>
    <w:rsid w:val="35A973C7"/>
    <w:rsid w:val="35C12962"/>
    <w:rsid w:val="35C16E06"/>
    <w:rsid w:val="35C3492C"/>
    <w:rsid w:val="35D501BC"/>
    <w:rsid w:val="35F03248"/>
    <w:rsid w:val="35F6491E"/>
    <w:rsid w:val="35F920FC"/>
    <w:rsid w:val="35FA7C22"/>
    <w:rsid w:val="360A4309"/>
    <w:rsid w:val="360C62D3"/>
    <w:rsid w:val="360D204B"/>
    <w:rsid w:val="361B182C"/>
    <w:rsid w:val="36237179"/>
    <w:rsid w:val="36462E68"/>
    <w:rsid w:val="364F4412"/>
    <w:rsid w:val="364F61C0"/>
    <w:rsid w:val="36625EF3"/>
    <w:rsid w:val="3676374D"/>
    <w:rsid w:val="36877708"/>
    <w:rsid w:val="36897924"/>
    <w:rsid w:val="369D6F2B"/>
    <w:rsid w:val="36A04C6E"/>
    <w:rsid w:val="36BA5D2F"/>
    <w:rsid w:val="36CF7301"/>
    <w:rsid w:val="36D52B69"/>
    <w:rsid w:val="36D61CCC"/>
    <w:rsid w:val="36D952F5"/>
    <w:rsid w:val="36DD557A"/>
    <w:rsid w:val="36EA5EE9"/>
    <w:rsid w:val="36F81D0E"/>
    <w:rsid w:val="36FD3E6E"/>
    <w:rsid w:val="370137CD"/>
    <w:rsid w:val="37060F75"/>
    <w:rsid w:val="372238D5"/>
    <w:rsid w:val="37290BAC"/>
    <w:rsid w:val="37307DA0"/>
    <w:rsid w:val="373D728E"/>
    <w:rsid w:val="374B2E2B"/>
    <w:rsid w:val="37667C65"/>
    <w:rsid w:val="376C4B50"/>
    <w:rsid w:val="376C4DC8"/>
    <w:rsid w:val="3793032E"/>
    <w:rsid w:val="37A97B52"/>
    <w:rsid w:val="37B17DEE"/>
    <w:rsid w:val="37B24644"/>
    <w:rsid w:val="37B704C1"/>
    <w:rsid w:val="37B87D95"/>
    <w:rsid w:val="37B95FE7"/>
    <w:rsid w:val="37BE35FD"/>
    <w:rsid w:val="37BF7375"/>
    <w:rsid w:val="37D83F93"/>
    <w:rsid w:val="37E62B54"/>
    <w:rsid w:val="37F25055"/>
    <w:rsid w:val="37F35B45"/>
    <w:rsid w:val="37FA215C"/>
    <w:rsid w:val="37FB65FF"/>
    <w:rsid w:val="380354B4"/>
    <w:rsid w:val="380A05F1"/>
    <w:rsid w:val="38107BD1"/>
    <w:rsid w:val="381274A5"/>
    <w:rsid w:val="381551E7"/>
    <w:rsid w:val="38190834"/>
    <w:rsid w:val="381C20D2"/>
    <w:rsid w:val="3820470B"/>
    <w:rsid w:val="3825367C"/>
    <w:rsid w:val="382F62A9"/>
    <w:rsid w:val="38462233"/>
    <w:rsid w:val="3848736B"/>
    <w:rsid w:val="38495371"/>
    <w:rsid w:val="385700F9"/>
    <w:rsid w:val="385E26EA"/>
    <w:rsid w:val="386F2B4A"/>
    <w:rsid w:val="387E0FDF"/>
    <w:rsid w:val="388801D8"/>
    <w:rsid w:val="389D185B"/>
    <w:rsid w:val="38AA1DD4"/>
    <w:rsid w:val="38AC16A8"/>
    <w:rsid w:val="38B60778"/>
    <w:rsid w:val="38BD5663"/>
    <w:rsid w:val="38BE762D"/>
    <w:rsid w:val="38D66725"/>
    <w:rsid w:val="38DD5D05"/>
    <w:rsid w:val="38ED3A6E"/>
    <w:rsid w:val="38F17A02"/>
    <w:rsid w:val="38F27A29"/>
    <w:rsid w:val="38F65019"/>
    <w:rsid w:val="38F92413"/>
    <w:rsid w:val="39096266"/>
    <w:rsid w:val="3911404F"/>
    <w:rsid w:val="39237490"/>
    <w:rsid w:val="39302887"/>
    <w:rsid w:val="393D176B"/>
    <w:rsid w:val="39445D84"/>
    <w:rsid w:val="394C4C39"/>
    <w:rsid w:val="394C69E7"/>
    <w:rsid w:val="394E6C03"/>
    <w:rsid w:val="395A7356"/>
    <w:rsid w:val="39627FB8"/>
    <w:rsid w:val="39785A2E"/>
    <w:rsid w:val="398D772B"/>
    <w:rsid w:val="3991089E"/>
    <w:rsid w:val="39A50A3E"/>
    <w:rsid w:val="39A53AFD"/>
    <w:rsid w:val="39B76556"/>
    <w:rsid w:val="39BE5B37"/>
    <w:rsid w:val="39C26CA9"/>
    <w:rsid w:val="39CD7B28"/>
    <w:rsid w:val="39D37108"/>
    <w:rsid w:val="39DC420F"/>
    <w:rsid w:val="39DE7F87"/>
    <w:rsid w:val="39E11825"/>
    <w:rsid w:val="39EE7A9E"/>
    <w:rsid w:val="3A0177D1"/>
    <w:rsid w:val="3A125E82"/>
    <w:rsid w:val="3A23096C"/>
    <w:rsid w:val="3A2B484E"/>
    <w:rsid w:val="3A2B6F44"/>
    <w:rsid w:val="3A323E2F"/>
    <w:rsid w:val="3A325BDD"/>
    <w:rsid w:val="3A377697"/>
    <w:rsid w:val="3A3A0F35"/>
    <w:rsid w:val="3A5E6441"/>
    <w:rsid w:val="3A6A3D01"/>
    <w:rsid w:val="3A7206CF"/>
    <w:rsid w:val="3A725701"/>
    <w:rsid w:val="3A7461F5"/>
    <w:rsid w:val="3A7B3A28"/>
    <w:rsid w:val="3A7C154E"/>
    <w:rsid w:val="3A7E7074"/>
    <w:rsid w:val="3A83468A"/>
    <w:rsid w:val="3A886145"/>
    <w:rsid w:val="3A8F1281"/>
    <w:rsid w:val="3AAB598F"/>
    <w:rsid w:val="3ABB2076"/>
    <w:rsid w:val="3ABC194A"/>
    <w:rsid w:val="3AC40A3E"/>
    <w:rsid w:val="3AC7206B"/>
    <w:rsid w:val="3AC86541"/>
    <w:rsid w:val="3ACF5B21"/>
    <w:rsid w:val="3AE25855"/>
    <w:rsid w:val="3AE35129"/>
    <w:rsid w:val="3AE813A4"/>
    <w:rsid w:val="3AF5077F"/>
    <w:rsid w:val="3B196D9D"/>
    <w:rsid w:val="3B2220F5"/>
    <w:rsid w:val="3B312338"/>
    <w:rsid w:val="3B363BE4"/>
    <w:rsid w:val="3B36794F"/>
    <w:rsid w:val="3B4007CD"/>
    <w:rsid w:val="3B496D74"/>
    <w:rsid w:val="3B4B164C"/>
    <w:rsid w:val="3B530501"/>
    <w:rsid w:val="3B5351FE"/>
    <w:rsid w:val="3B547DD5"/>
    <w:rsid w:val="3B556027"/>
    <w:rsid w:val="3B702E61"/>
    <w:rsid w:val="3B7A783B"/>
    <w:rsid w:val="3B7D2E6F"/>
    <w:rsid w:val="3B84690C"/>
    <w:rsid w:val="3B8B2123"/>
    <w:rsid w:val="3B971532"/>
    <w:rsid w:val="3B9D177C"/>
    <w:rsid w:val="3BA0301A"/>
    <w:rsid w:val="3BA130DD"/>
    <w:rsid w:val="3BA743A8"/>
    <w:rsid w:val="3BAA664E"/>
    <w:rsid w:val="3BAE1BDB"/>
    <w:rsid w:val="3BB15227"/>
    <w:rsid w:val="3BB54D17"/>
    <w:rsid w:val="3BC136BC"/>
    <w:rsid w:val="3BC60A9D"/>
    <w:rsid w:val="3BCC3817"/>
    <w:rsid w:val="3BD3519D"/>
    <w:rsid w:val="3BD745EA"/>
    <w:rsid w:val="3BE402BD"/>
    <w:rsid w:val="3BE41159"/>
    <w:rsid w:val="3BF05D4F"/>
    <w:rsid w:val="3BF51C2D"/>
    <w:rsid w:val="3BF8309E"/>
    <w:rsid w:val="3BF85620"/>
    <w:rsid w:val="3C125CC6"/>
    <w:rsid w:val="3C1E0B0E"/>
    <w:rsid w:val="3C277297"/>
    <w:rsid w:val="3C2D6FA3"/>
    <w:rsid w:val="3C3A6FCB"/>
    <w:rsid w:val="3C3F2833"/>
    <w:rsid w:val="3C5207B8"/>
    <w:rsid w:val="3C577B7C"/>
    <w:rsid w:val="3C5C5193"/>
    <w:rsid w:val="3C601127"/>
    <w:rsid w:val="3C720E5A"/>
    <w:rsid w:val="3C74072E"/>
    <w:rsid w:val="3C805325"/>
    <w:rsid w:val="3C8B1B60"/>
    <w:rsid w:val="3C8C1F1C"/>
    <w:rsid w:val="3C917532"/>
    <w:rsid w:val="3C9A5CBB"/>
    <w:rsid w:val="3C9E39FD"/>
    <w:rsid w:val="3C9E4787"/>
    <w:rsid w:val="3CA1529C"/>
    <w:rsid w:val="3CA408E8"/>
    <w:rsid w:val="3CAC00E5"/>
    <w:rsid w:val="3CAF1767"/>
    <w:rsid w:val="3CBD0327"/>
    <w:rsid w:val="3CCF06ED"/>
    <w:rsid w:val="3CD63197"/>
    <w:rsid w:val="3CD64F45"/>
    <w:rsid w:val="3CEF24AB"/>
    <w:rsid w:val="3CEF6007"/>
    <w:rsid w:val="3CF90C34"/>
    <w:rsid w:val="3D0B7FB1"/>
    <w:rsid w:val="3D0D16EF"/>
    <w:rsid w:val="3D1E68EC"/>
    <w:rsid w:val="3D327765"/>
    <w:rsid w:val="3D3E7B24"/>
    <w:rsid w:val="3D5440BC"/>
    <w:rsid w:val="3D626079"/>
    <w:rsid w:val="3D661DAC"/>
    <w:rsid w:val="3D6A5ADB"/>
    <w:rsid w:val="3D711112"/>
    <w:rsid w:val="3D762284"/>
    <w:rsid w:val="3D7C5F4F"/>
    <w:rsid w:val="3D7F382F"/>
    <w:rsid w:val="3D840E45"/>
    <w:rsid w:val="3D8E64BF"/>
    <w:rsid w:val="3D9077EA"/>
    <w:rsid w:val="3D9D1F07"/>
    <w:rsid w:val="3D9F5C7F"/>
    <w:rsid w:val="3D9F7A2D"/>
    <w:rsid w:val="3DA07301"/>
    <w:rsid w:val="3DAA0180"/>
    <w:rsid w:val="3DB01C3A"/>
    <w:rsid w:val="3DBF1E7D"/>
    <w:rsid w:val="3DC1402E"/>
    <w:rsid w:val="3DC969C2"/>
    <w:rsid w:val="3DD11BB1"/>
    <w:rsid w:val="3DD24AA9"/>
    <w:rsid w:val="3DE6740A"/>
    <w:rsid w:val="3DEB0EC4"/>
    <w:rsid w:val="3DEE054D"/>
    <w:rsid w:val="3DF8713D"/>
    <w:rsid w:val="3DFD6502"/>
    <w:rsid w:val="3E083824"/>
    <w:rsid w:val="3E173A67"/>
    <w:rsid w:val="3E1F291C"/>
    <w:rsid w:val="3E210442"/>
    <w:rsid w:val="3E29379B"/>
    <w:rsid w:val="3E295549"/>
    <w:rsid w:val="3E330175"/>
    <w:rsid w:val="3E3A59A8"/>
    <w:rsid w:val="3E437A04"/>
    <w:rsid w:val="3E4E4FAF"/>
    <w:rsid w:val="3E5458EA"/>
    <w:rsid w:val="3E5D51F2"/>
    <w:rsid w:val="3E642A25"/>
    <w:rsid w:val="3E6B5B61"/>
    <w:rsid w:val="3E6B790F"/>
    <w:rsid w:val="3E7762B4"/>
    <w:rsid w:val="3E7E5894"/>
    <w:rsid w:val="3E805321"/>
    <w:rsid w:val="3E895FE7"/>
    <w:rsid w:val="3E8E35FE"/>
    <w:rsid w:val="3E9A1FA2"/>
    <w:rsid w:val="3EA11FC1"/>
    <w:rsid w:val="3EA352FB"/>
    <w:rsid w:val="3EAE5A4E"/>
    <w:rsid w:val="3EB412B6"/>
    <w:rsid w:val="3EBD41A0"/>
    <w:rsid w:val="3ECB6600"/>
    <w:rsid w:val="3ECD05CA"/>
    <w:rsid w:val="3ED03C16"/>
    <w:rsid w:val="3ED23E32"/>
    <w:rsid w:val="3ED41958"/>
    <w:rsid w:val="3ED64FC1"/>
    <w:rsid w:val="3ED90D1D"/>
    <w:rsid w:val="3EE15E23"/>
    <w:rsid w:val="3EF26282"/>
    <w:rsid w:val="3F0412B4"/>
    <w:rsid w:val="3F1D32FF"/>
    <w:rsid w:val="3F2A77CA"/>
    <w:rsid w:val="3F397EDF"/>
    <w:rsid w:val="3F3D74FE"/>
    <w:rsid w:val="3F3E5024"/>
    <w:rsid w:val="3F402B4A"/>
    <w:rsid w:val="3F43263A"/>
    <w:rsid w:val="3F47212A"/>
    <w:rsid w:val="3F485EA2"/>
    <w:rsid w:val="3F512FA9"/>
    <w:rsid w:val="3F584337"/>
    <w:rsid w:val="3F5E56C6"/>
    <w:rsid w:val="3F6A5E19"/>
    <w:rsid w:val="3F6C7DE3"/>
    <w:rsid w:val="3F740A45"/>
    <w:rsid w:val="3F7B1DD4"/>
    <w:rsid w:val="3F9133A5"/>
    <w:rsid w:val="3F987A5E"/>
    <w:rsid w:val="3FA245D5"/>
    <w:rsid w:val="3FB05F21"/>
    <w:rsid w:val="3FBB0422"/>
    <w:rsid w:val="3FCC388D"/>
    <w:rsid w:val="3FE0426B"/>
    <w:rsid w:val="3FF027C2"/>
    <w:rsid w:val="3FF322B2"/>
    <w:rsid w:val="3FF90245"/>
    <w:rsid w:val="401A339B"/>
    <w:rsid w:val="402A7AAC"/>
    <w:rsid w:val="40373C6D"/>
    <w:rsid w:val="403F2E01"/>
    <w:rsid w:val="404B5C4A"/>
    <w:rsid w:val="40526FD9"/>
    <w:rsid w:val="40556AC9"/>
    <w:rsid w:val="405A17FF"/>
    <w:rsid w:val="406D3E12"/>
    <w:rsid w:val="40776A3F"/>
    <w:rsid w:val="407C3CEF"/>
    <w:rsid w:val="408A49C4"/>
    <w:rsid w:val="40907B01"/>
    <w:rsid w:val="40953369"/>
    <w:rsid w:val="40A27F80"/>
    <w:rsid w:val="40B76A90"/>
    <w:rsid w:val="40BC26A4"/>
    <w:rsid w:val="40D23C76"/>
    <w:rsid w:val="40FB7670"/>
    <w:rsid w:val="40FC3F23"/>
    <w:rsid w:val="410D1152"/>
    <w:rsid w:val="41271CBA"/>
    <w:rsid w:val="41281AE7"/>
    <w:rsid w:val="412F10C8"/>
    <w:rsid w:val="41313092"/>
    <w:rsid w:val="413606A8"/>
    <w:rsid w:val="41434B73"/>
    <w:rsid w:val="41436921"/>
    <w:rsid w:val="415648A7"/>
    <w:rsid w:val="415723CD"/>
    <w:rsid w:val="41662610"/>
    <w:rsid w:val="416D5980"/>
    <w:rsid w:val="418E024C"/>
    <w:rsid w:val="41911D83"/>
    <w:rsid w:val="41A76EB0"/>
    <w:rsid w:val="41AA2E44"/>
    <w:rsid w:val="41B17D2F"/>
    <w:rsid w:val="41B31CF9"/>
    <w:rsid w:val="41BD2B78"/>
    <w:rsid w:val="41E9396D"/>
    <w:rsid w:val="41F66BBF"/>
    <w:rsid w:val="42116A20"/>
    <w:rsid w:val="421A58D4"/>
    <w:rsid w:val="421F113C"/>
    <w:rsid w:val="42254279"/>
    <w:rsid w:val="422624CB"/>
    <w:rsid w:val="4232129C"/>
    <w:rsid w:val="42336996"/>
    <w:rsid w:val="423544BC"/>
    <w:rsid w:val="423A41C8"/>
    <w:rsid w:val="423D5A66"/>
    <w:rsid w:val="424B1F31"/>
    <w:rsid w:val="424D3EFC"/>
    <w:rsid w:val="425012F6"/>
    <w:rsid w:val="4252548F"/>
    <w:rsid w:val="4262727B"/>
    <w:rsid w:val="4285201E"/>
    <w:rsid w:val="429214C6"/>
    <w:rsid w:val="42937435"/>
    <w:rsid w:val="42982C9D"/>
    <w:rsid w:val="42B71375"/>
    <w:rsid w:val="42C13FA2"/>
    <w:rsid w:val="42C43A92"/>
    <w:rsid w:val="42C60629"/>
    <w:rsid w:val="42C615B8"/>
    <w:rsid w:val="42D261AF"/>
    <w:rsid w:val="42D55C9F"/>
    <w:rsid w:val="42DE2326"/>
    <w:rsid w:val="42DF08CC"/>
    <w:rsid w:val="42F51E9D"/>
    <w:rsid w:val="42F601D2"/>
    <w:rsid w:val="42F73E67"/>
    <w:rsid w:val="42FA74B4"/>
    <w:rsid w:val="42FD18C9"/>
    <w:rsid w:val="430815C5"/>
    <w:rsid w:val="43087E22"/>
    <w:rsid w:val="43111693"/>
    <w:rsid w:val="433504EC"/>
    <w:rsid w:val="433F136A"/>
    <w:rsid w:val="4348021F"/>
    <w:rsid w:val="43486471"/>
    <w:rsid w:val="434C41B3"/>
    <w:rsid w:val="436046B6"/>
    <w:rsid w:val="436A288B"/>
    <w:rsid w:val="436B215F"/>
    <w:rsid w:val="4374370A"/>
    <w:rsid w:val="43840816"/>
    <w:rsid w:val="43853221"/>
    <w:rsid w:val="4387343D"/>
    <w:rsid w:val="438D657A"/>
    <w:rsid w:val="438F40A0"/>
    <w:rsid w:val="4391606A"/>
    <w:rsid w:val="43B00525"/>
    <w:rsid w:val="43BD0C0D"/>
    <w:rsid w:val="43C01C60"/>
    <w:rsid w:val="43C401ED"/>
    <w:rsid w:val="43C53F65"/>
    <w:rsid w:val="43C612BB"/>
    <w:rsid w:val="43CC70A2"/>
    <w:rsid w:val="43DE2931"/>
    <w:rsid w:val="43E22422"/>
    <w:rsid w:val="43E50164"/>
    <w:rsid w:val="43E51F12"/>
    <w:rsid w:val="43EA577A"/>
    <w:rsid w:val="43F14D5A"/>
    <w:rsid w:val="43F3462F"/>
    <w:rsid w:val="43F42155"/>
    <w:rsid w:val="43F80DA3"/>
    <w:rsid w:val="440525B4"/>
    <w:rsid w:val="440727AF"/>
    <w:rsid w:val="44131322"/>
    <w:rsid w:val="441822E7"/>
    <w:rsid w:val="441B5933"/>
    <w:rsid w:val="44254A04"/>
    <w:rsid w:val="4427252A"/>
    <w:rsid w:val="442F155D"/>
    <w:rsid w:val="44305883"/>
    <w:rsid w:val="4436276D"/>
    <w:rsid w:val="443F1622"/>
    <w:rsid w:val="4440539A"/>
    <w:rsid w:val="444366F0"/>
    <w:rsid w:val="445157F9"/>
    <w:rsid w:val="44550E45"/>
    <w:rsid w:val="445D1EDF"/>
    <w:rsid w:val="445F7F16"/>
    <w:rsid w:val="44625310"/>
    <w:rsid w:val="44654E01"/>
    <w:rsid w:val="446D4A26"/>
    <w:rsid w:val="44723299"/>
    <w:rsid w:val="44780FD8"/>
    <w:rsid w:val="4488746D"/>
    <w:rsid w:val="448E07FB"/>
    <w:rsid w:val="44915BF6"/>
    <w:rsid w:val="4497145E"/>
    <w:rsid w:val="449C6A74"/>
    <w:rsid w:val="44A41DCD"/>
    <w:rsid w:val="44A6695C"/>
    <w:rsid w:val="44AF2776"/>
    <w:rsid w:val="44B32010"/>
    <w:rsid w:val="44B33DBE"/>
    <w:rsid w:val="44B55D88"/>
    <w:rsid w:val="44B813D4"/>
    <w:rsid w:val="44C164DB"/>
    <w:rsid w:val="44C935E1"/>
    <w:rsid w:val="44CD4E80"/>
    <w:rsid w:val="44D65FFB"/>
    <w:rsid w:val="44D73F50"/>
    <w:rsid w:val="44D822C7"/>
    <w:rsid w:val="44DC3315"/>
    <w:rsid w:val="44E126D9"/>
    <w:rsid w:val="44E16B7D"/>
    <w:rsid w:val="44E67CEF"/>
    <w:rsid w:val="44F468B0"/>
    <w:rsid w:val="44F7014F"/>
    <w:rsid w:val="44FA379B"/>
    <w:rsid w:val="44FD328B"/>
    <w:rsid w:val="45126D36"/>
    <w:rsid w:val="45132AAF"/>
    <w:rsid w:val="45140AC1"/>
    <w:rsid w:val="45144E13"/>
    <w:rsid w:val="451E392D"/>
    <w:rsid w:val="451F76A5"/>
    <w:rsid w:val="452A254A"/>
    <w:rsid w:val="452F5B3A"/>
    <w:rsid w:val="45333E46"/>
    <w:rsid w:val="45462E84"/>
    <w:rsid w:val="45592BB7"/>
    <w:rsid w:val="45596713"/>
    <w:rsid w:val="455A248C"/>
    <w:rsid w:val="455C4456"/>
    <w:rsid w:val="4561381A"/>
    <w:rsid w:val="457C2402"/>
    <w:rsid w:val="45837C34"/>
    <w:rsid w:val="459260C9"/>
    <w:rsid w:val="45941E41"/>
    <w:rsid w:val="45942533"/>
    <w:rsid w:val="45A1630C"/>
    <w:rsid w:val="45A32084"/>
    <w:rsid w:val="45A57BAB"/>
    <w:rsid w:val="45AC718B"/>
    <w:rsid w:val="45B46040"/>
    <w:rsid w:val="45B56A6B"/>
    <w:rsid w:val="45B71A28"/>
    <w:rsid w:val="45B82799"/>
    <w:rsid w:val="45C02C36"/>
    <w:rsid w:val="45C049E4"/>
    <w:rsid w:val="45C06792"/>
    <w:rsid w:val="45C35799"/>
    <w:rsid w:val="45D4223E"/>
    <w:rsid w:val="45D670A5"/>
    <w:rsid w:val="45EA700D"/>
    <w:rsid w:val="45ED70C2"/>
    <w:rsid w:val="45F34DBA"/>
    <w:rsid w:val="45F629D9"/>
    <w:rsid w:val="45F8417E"/>
    <w:rsid w:val="45F96259"/>
    <w:rsid w:val="45FF73F1"/>
    <w:rsid w:val="46032B23"/>
    <w:rsid w:val="460A3EB2"/>
    <w:rsid w:val="46123B31"/>
    <w:rsid w:val="461E795D"/>
    <w:rsid w:val="46252A99"/>
    <w:rsid w:val="462D74DA"/>
    <w:rsid w:val="46333408"/>
    <w:rsid w:val="46342CDD"/>
    <w:rsid w:val="46357180"/>
    <w:rsid w:val="4642189D"/>
    <w:rsid w:val="465D66D7"/>
    <w:rsid w:val="46641814"/>
    <w:rsid w:val="468477C0"/>
    <w:rsid w:val="469A3487"/>
    <w:rsid w:val="46A41C10"/>
    <w:rsid w:val="46A9191C"/>
    <w:rsid w:val="46B207D1"/>
    <w:rsid w:val="46BA1434"/>
    <w:rsid w:val="46BE7582"/>
    <w:rsid w:val="46C16C66"/>
    <w:rsid w:val="46DE6AAD"/>
    <w:rsid w:val="46E84003"/>
    <w:rsid w:val="46EC35B7"/>
    <w:rsid w:val="46F10BCE"/>
    <w:rsid w:val="46F74436"/>
    <w:rsid w:val="46F96400"/>
    <w:rsid w:val="46FF153C"/>
    <w:rsid w:val="4707219F"/>
    <w:rsid w:val="470B6133"/>
    <w:rsid w:val="47176886"/>
    <w:rsid w:val="47263B8D"/>
    <w:rsid w:val="472B2331"/>
    <w:rsid w:val="47307948"/>
    <w:rsid w:val="474358CD"/>
    <w:rsid w:val="474433F3"/>
    <w:rsid w:val="474653BD"/>
    <w:rsid w:val="4746716B"/>
    <w:rsid w:val="474927B8"/>
    <w:rsid w:val="474E7E8A"/>
    <w:rsid w:val="47501D98"/>
    <w:rsid w:val="47507FEA"/>
    <w:rsid w:val="47596E9F"/>
    <w:rsid w:val="475A0829"/>
    <w:rsid w:val="476870E2"/>
    <w:rsid w:val="476D294A"/>
    <w:rsid w:val="47811F51"/>
    <w:rsid w:val="478163F5"/>
    <w:rsid w:val="478C7274"/>
    <w:rsid w:val="47975C19"/>
    <w:rsid w:val="479F062A"/>
    <w:rsid w:val="47A125F4"/>
    <w:rsid w:val="47A65E5C"/>
    <w:rsid w:val="47B75973"/>
    <w:rsid w:val="47CB141F"/>
    <w:rsid w:val="47D07ADA"/>
    <w:rsid w:val="47D429C9"/>
    <w:rsid w:val="47DB5B06"/>
    <w:rsid w:val="47E80223"/>
    <w:rsid w:val="47EA3F9B"/>
    <w:rsid w:val="47EF15B1"/>
    <w:rsid w:val="47FF0510"/>
    <w:rsid w:val="480037BE"/>
    <w:rsid w:val="4800731A"/>
    <w:rsid w:val="480A63EB"/>
    <w:rsid w:val="480F1C53"/>
    <w:rsid w:val="481334F1"/>
    <w:rsid w:val="4820176A"/>
    <w:rsid w:val="48474F49"/>
    <w:rsid w:val="48537D92"/>
    <w:rsid w:val="48545570"/>
    <w:rsid w:val="485C7E7F"/>
    <w:rsid w:val="485F6737"/>
    <w:rsid w:val="487108F9"/>
    <w:rsid w:val="487D6BBD"/>
    <w:rsid w:val="48861F15"/>
    <w:rsid w:val="48893C9A"/>
    <w:rsid w:val="48965ED0"/>
    <w:rsid w:val="48967C7F"/>
    <w:rsid w:val="489F4D85"/>
    <w:rsid w:val="48A560A8"/>
    <w:rsid w:val="48AC2FFE"/>
    <w:rsid w:val="48BC5937"/>
    <w:rsid w:val="48BC66EE"/>
    <w:rsid w:val="48BE6C4B"/>
    <w:rsid w:val="48C464D1"/>
    <w:rsid w:val="48C4659A"/>
    <w:rsid w:val="48D75B50"/>
    <w:rsid w:val="48E44E8E"/>
    <w:rsid w:val="48EB7F5E"/>
    <w:rsid w:val="48EB7FCA"/>
    <w:rsid w:val="48F52BF7"/>
    <w:rsid w:val="48F7696F"/>
    <w:rsid w:val="48FD5F50"/>
    <w:rsid w:val="49044EAC"/>
    <w:rsid w:val="491A265E"/>
    <w:rsid w:val="4921579A"/>
    <w:rsid w:val="49247038"/>
    <w:rsid w:val="492B03C7"/>
    <w:rsid w:val="492C413F"/>
    <w:rsid w:val="49415E3C"/>
    <w:rsid w:val="49417BEA"/>
    <w:rsid w:val="49496A9F"/>
    <w:rsid w:val="49523BA5"/>
    <w:rsid w:val="496B110B"/>
    <w:rsid w:val="497766D8"/>
    <w:rsid w:val="498521CD"/>
    <w:rsid w:val="498B355B"/>
    <w:rsid w:val="49926698"/>
    <w:rsid w:val="499F0DB5"/>
    <w:rsid w:val="49A40179"/>
    <w:rsid w:val="49A939AB"/>
    <w:rsid w:val="49A95790"/>
    <w:rsid w:val="49B239E8"/>
    <w:rsid w:val="49B51CEA"/>
    <w:rsid w:val="49BC1967"/>
    <w:rsid w:val="49CA5E32"/>
    <w:rsid w:val="49D73677"/>
    <w:rsid w:val="49EF5898"/>
    <w:rsid w:val="49F31649"/>
    <w:rsid w:val="49F904C5"/>
    <w:rsid w:val="4A0B01F8"/>
    <w:rsid w:val="4A11580F"/>
    <w:rsid w:val="4A201134"/>
    <w:rsid w:val="4A235542"/>
    <w:rsid w:val="4A282B58"/>
    <w:rsid w:val="4A3317D1"/>
    <w:rsid w:val="4A3D2AA8"/>
    <w:rsid w:val="4A5E47CC"/>
    <w:rsid w:val="4A62606A"/>
    <w:rsid w:val="4A66404E"/>
    <w:rsid w:val="4A6A6B6D"/>
    <w:rsid w:val="4A7364C9"/>
    <w:rsid w:val="4A745D9D"/>
    <w:rsid w:val="4A783AE0"/>
    <w:rsid w:val="4A8A55C1"/>
    <w:rsid w:val="4A9B157C"/>
    <w:rsid w:val="4AA86123"/>
    <w:rsid w:val="4AAF1B39"/>
    <w:rsid w:val="4AB03279"/>
    <w:rsid w:val="4AB1580B"/>
    <w:rsid w:val="4ACA1E61"/>
    <w:rsid w:val="4ACE1952"/>
    <w:rsid w:val="4ACE4A56"/>
    <w:rsid w:val="4AD26A73"/>
    <w:rsid w:val="4AD7147E"/>
    <w:rsid w:val="4AE9678B"/>
    <w:rsid w:val="4AEB42B2"/>
    <w:rsid w:val="4AF62C56"/>
    <w:rsid w:val="4B0215FB"/>
    <w:rsid w:val="4B090BDC"/>
    <w:rsid w:val="4B101F6A"/>
    <w:rsid w:val="4B292B27"/>
    <w:rsid w:val="4B2E419E"/>
    <w:rsid w:val="4B5F25AA"/>
    <w:rsid w:val="4B702A09"/>
    <w:rsid w:val="4B736055"/>
    <w:rsid w:val="4B7818BD"/>
    <w:rsid w:val="4B7B0995"/>
    <w:rsid w:val="4B985ABC"/>
    <w:rsid w:val="4B9A1834"/>
    <w:rsid w:val="4BA432A7"/>
    <w:rsid w:val="4BB5666E"/>
    <w:rsid w:val="4BB91563"/>
    <w:rsid w:val="4BC34E90"/>
    <w:rsid w:val="4BD034A7"/>
    <w:rsid w:val="4BD90651"/>
    <w:rsid w:val="4BD96800"/>
    <w:rsid w:val="4BE551A5"/>
    <w:rsid w:val="4BFE6267"/>
    <w:rsid w:val="4BFF54A1"/>
    <w:rsid w:val="4C207F8B"/>
    <w:rsid w:val="4C231B1D"/>
    <w:rsid w:val="4C312198"/>
    <w:rsid w:val="4C3337D0"/>
    <w:rsid w:val="4C343A36"/>
    <w:rsid w:val="4C3870AA"/>
    <w:rsid w:val="4C39104D"/>
    <w:rsid w:val="4C3C28EB"/>
    <w:rsid w:val="4C577725"/>
    <w:rsid w:val="4C5B0FC3"/>
    <w:rsid w:val="4C5E4F57"/>
    <w:rsid w:val="4C6A38FC"/>
    <w:rsid w:val="4C6F0F12"/>
    <w:rsid w:val="4C716A38"/>
    <w:rsid w:val="4C7837BE"/>
    <w:rsid w:val="4C7958ED"/>
    <w:rsid w:val="4C7E4CB1"/>
    <w:rsid w:val="4C854292"/>
    <w:rsid w:val="4C85503C"/>
    <w:rsid w:val="4C871DB8"/>
    <w:rsid w:val="4C9149E5"/>
    <w:rsid w:val="4CA24E44"/>
    <w:rsid w:val="4CAA64D4"/>
    <w:rsid w:val="4CAC181F"/>
    <w:rsid w:val="4CAF130F"/>
    <w:rsid w:val="4CBB538D"/>
    <w:rsid w:val="4CBD50FD"/>
    <w:rsid w:val="4CD124E6"/>
    <w:rsid w:val="4CDD7C2A"/>
    <w:rsid w:val="4CE865CF"/>
    <w:rsid w:val="4CEE62DB"/>
    <w:rsid w:val="4CEF498F"/>
    <w:rsid w:val="4CFB09F8"/>
    <w:rsid w:val="4CFD651E"/>
    <w:rsid w:val="4D113D78"/>
    <w:rsid w:val="4D151ABA"/>
    <w:rsid w:val="4D16313C"/>
    <w:rsid w:val="4D1F0243"/>
    <w:rsid w:val="4D231E23"/>
    <w:rsid w:val="4D2A6BE7"/>
    <w:rsid w:val="4D3A32CE"/>
    <w:rsid w:val="4D551EB6"/>
    <w:rsid w:val="4D5C1497"/>
    <w:rsid w:val="4D752558"/>
    <w:rsid w:val="4D814A59"/>
    <w:rsid w:val="4D8B3B2A"/>
    <w:rsid w:val="4DB27309"/>
    <w:rsid w:val="4DB43081"/>
    <w:rsid w:val="4DC42B98"/>
    <w:rsid w:val="4DC86B2C"/>
    <w:rsid w:val="4DCB3F26"/>
    <w:rsid w:val="4DD1386F"/>
    <w:rsid w:val="4DD97C2D"/>
    <w:rsid w:val="4DEA03BF"/>
    <w:rsid w:val="4E197388"/>
    <w:rsid w:val="4E1E674C"/>
    <w:rsid w:val="4E200716"/>
    <w:rsid w:val="4E37780E"/>
    <w:rsid w:val="4E3B5550"/>
    <w:rsid w:val="4E4361B3"/>
    <w:rsid w:val="4E437F61"/>
    <w:rsid w:val="4E446CDF"/>
    <w:rsid w:val="4E4837C9"/>
    <w:rsid w:val="4E4F2DA9"/>
    <w:rsid w:val="4E50267E"/>
    <w:rsid w:val="4E5A52AA"/>
    <w:rsid w:val="4E616639"/>
    <w:rsid w:val="4E6D3230"/>
    <w:rsid w:val="4E740A62"/>
    <w:rsid w:val="4E7D6072"/>
    <w:rsid w:val="4E7E71EB"/>
    <w:rsid w:val="4E8A3DE2"/>
    <w:rsid w:val="4E9B0C8B"/>
    <w:rsid w:val="4EB54126"/>
    <w:rsid w:val="4EBB043F"/>
    <w:rsid w:val="4ED35788"/>
    <w:rsid w:val="4EDE5EDB"/>
    <w:rsid w:val="4EE554BC"/>
    <w:rsid w:val="4EF120B3"/>
    <w:rsid w:val="4EF43951"/>
    <w:rsid w:val="4F0973FC"/>
    <w:rsid w:val="4F0E04BD"/>
    <w:rsid w:val="4F11005F"/>
    <w:rsid w:val="4F29184C"/>
    <w:rsid w:val="4F294A17"/>
    <w:rsid w:val="4F2953A8"/>
    <w:rsid w:val="4F2E29BF"/>
    <w:rsid w:val="4F367AC5"/>
    <w:rsid w:val="4F3A5808"/>
    <w:rsid w:val="4F42290E"/>
    <w:rsid w:val="4F6208BA"/>
    <w:rsid w:val="4F66242D"/>
    <w:rsid w:val="4F687543"/>
    <w:rsid w:val="4F695963"/>
    <w:rsid w:val="4F734876"/>
    <w:rsid w:val="4F75488C"/>
    <w:rsid w:val="4F7F1076"/>
    <w:rsid w:val="4F7F76BE"/>
    <w:rsid w:val="4F8706D5"/>
    <w:rsid w:val="4F8B7E11"/>
    <w:rsid w:val="4F8E16AF"/>
    <w:rsid w:val="4F9B2136"/>
    <w:rsid w:val="4F9D72A0"/>
    <w:rsid w:val="4F9D7B44"/>
    <w:rsid w:val="4FA47125"/>
    <w:rsid w:val="4FA7451F"/>
    <w:rsid w:val="4FBE01E7"/>
    <w:rsid w:val="4FBF5D0D"/>
    <w:rsid w:val="4FCD667C"/>
    <w:rsid w:val="4FDF015D"/>
    <w:rsid w:val="4FE70DC0"/>
    <w:rsid w:val="4FF260E2"/>
    <w:rsid w:val="4FF62E1A"/>
    <w:rsid w:val="50083210"/>
    <w:rsid w:val="500A342C"/>
    <w:rsid w:val="5012408F"/>
    <w:rsid w:val="502A587C"/>
    <w:rsid w:val="502B33A2"/>
    <w:rsid w:val="503C223E"/>
    <w:rsid w:val="50483F54"/>
    <w:rsid w:val="504D156B"/>
    <w:rsid w:val="504F52E3"/>
    <w:rsid w:val="506A5C79"/>
    <w:rsid w:val="507765E7"/>
    <w:rsid w:val="5085234C"/>
    <w:rsid w:val="50884351"/>
    <w:rsid w:val="508D5E0B"/>
    <w:rsid w:val="508D7BB9"/>
    <w:rsid w:val="508F1B83"/>
    <w:rsid w:val="50926F7D"/>
    <w:rsid w:val="50940F47"/>
    <w:rsid w:val="50A3118B"/>
    <w:rsid w:val="50A54F03"/>
    <w:rsid w:val="50B213CE"/>
    <w:rsid w:val="50BD7218"/>
    <w:rsid w:val="50C25AB5"/>
    <w:rsid w:val="50C555A5"/>
    <w:rsid w:val="50C57353"/>
    <w:rsid w:val="50CD4459"/>
    <w:rsid w:val="50CF1F80"/>
    <w:rsid w:val="50D650BC"/>
    <w:rsid w:val="50DA49D2"/>
    <w:rsid w:val="50E05F3B"/>
    <w:rsid w:val="50E27F05"/>
    <w:rsid w:val="50E7551B"/>
    <w:rsid w:val="50EA500B"/>
    <w:rsid w:val="50EE68AA"/>
    <w:rsid w:val="50FD6AED"/>
    <w:rsid w:val="50FE4613"/>
    <w:rsid w:val="51024103"/>
    <w:rsid w:val="511D2CEB"/>
    <w:rsid w:val="511E6A63"/>
    <w:rsid w:val="51271DBC"/>
    <w:rsid w:val="51312C3A"/>
    <w:rsid w:val="51402E7D"/>
    <w:rsid w:val="51426BF5"/>
    <w:rsid w:val="514A5AAA"/>
    <w:rsid w:val="51501312"/>
    <w:rsid w:val="5153670D"/>
    <w:rsid w:val="515A169C"/>
    <w:rsid w:val="51601795"/>
    <w:rsid w:val="5164091A"/>
    <w:rsid w:val="516E3547"/>
    <w:rsid w:val="517574FD"/>
    <w:rsid w:val="518267FF"/>
    <w:rsid w:val="51A451BA"/>
    <w:rsid w:val="51B80619"/>
    <w:rsid w:val="51B82A14"/>
    <w:rsid w:val="51BA678C"/>
    <w:rsid w:val="51C25640"/>
    <w:rsid w:val="51C65B2C"/>
    <w:rsid w:val="51C92E73"/>
    <w:rsid w:val="51CC4711"/>
    <w:rsid w:val="51D04201"/>
    <w:rsid w:val="51D35A9F"/>
    <w:rsid w:val="51E97071"/>
    <w:rsid w:val="51EB103B"/>
    <w:rsid w:val="51F779E0"/>
    <w:rsid w:val="51F872B4"/>
    <w:rsid w:val="520643FC"/>
    <w:rsid w:val="520B5239"/>
    <w:rsid w:val="521275E5"/>
    <w:rsid w:val="52181704"/>
    <w:rsid w:val="52304CA0"/>
    <w:rsid w:val="523522B6"/>
    <w:rsid w:val="52481FEA"/>
    <w:rsid w:val="524A3FB4"/>
    <w:rsid w:val="524C1AFF"/>
    <w:rsid w:val="525B11D5"/>
    <w:rsid w:val="52662470"/>
    <w:rsid w:val="5268443A"/>
    <w:rsid w:val="52756B57"/>
    <w:rsid w:val="527C6137"/>
    <w:rsid w:val="52831274"/>
    <w:rsid w:val="52943481"/>
    <w:rsid w:val="52972F71"/>
    <w:rsid w:val="529854CF"/>
    <w:rsid w:val="529918C0"/>
    <w:rsid w:val="529B480F"/>
    <w:rsid w:val="52A15B9E"/>
    <w:rsid w:val="52BC6534"/>
    <w:rsid w:val="52C11D9C"/>
    <w:rsid w:val="52C35B14"/>
    <w:rsid w:val="52DB4C0C"/>
    <w:rsid w:val="52DD4E28"/>
    <w:rsid w:val="52E53CDC"/>
    <w:rsid w:val="52E8557B"/>
    <w:rsid w:val="52F537F4"/>
    <w:rsid w:val="530E3233"/>
    <w:rsid w:val="531620E8"/>
    <w:rsid w:val="531719BC"/>
    <w:rsid w:val="53174BC3"/>
    <w:rsid w:val="533D4580"/>
    <w:rsid w:val="534F1156"/>
    <w:rsid w:val="53536E98"/>
    <w:rsid w:val="535449BE"/>
    <w:rsid w:val="53553AA3"/>
    <w:rsid w:val="535624E4"/>
    <w:rsid w:val="53566988"/>
    <w:rsid w:val="535D7D17"/>
    <w:rsid w:val="535F1964"/>
    <w:rsid w:val="53603363"/>
    <w:rsid w:val="53772FFC"/>
    <w:rsid w:val="537868FE"/>
    <w:rsid w:val="537B63EF"/>
    <w:rsid w:val="53830375"/>
    <w:rsid w:val="538434F5"/>
    <w:rsid w:val="538E7ED0"/>
    <w:rsid w:val="539B439B"/>
    <w:rsid w:val="539F032F"/>
    <w:rsid w:val="53A56FC8"/>
    <w:rsid w:val="53B06098"/>
    <w:rsid w:val="53B233C3"/>
    <w:rsid w:val="53B316E5"/>
    <w:rsid w:val="53B35B89"/>
    <w:rsid w:val="53B51901"/>
    <w:rsid w:val="53D004E8"/>
    <w:rsid w:val="53DF072C"/>
    <w:rsid w:val="53E47AF0"/>
    <w:rsid w:val="53EE5CD3"/>
    <w:rsid w:val="53FA37B7"/>
    <w:rsid w:val="53FD6E04"/>
    <w:rsid w:val="541859EC"/>
    <w:rsid w:val="541A3069"/>
    <w:rsid w:val="541C54DC"/>
    <w:rsid w:val="542E520F"/>
    <w:rsid w:val="54393B18"/>
    <w:rsid w:val="543C5B7E"/>
    <w:rsid w:val="544D1B39"/>
    <w:rsid w:val="544E58B1"/>
    <w:rsid w:val="54517C34"/>
    <w:rsid w:val="54624EB9"/>
    <w:rsid w:val="547C41CC"/>
    <w:rsid w:val="54857525"/>
    <w:rsid w:val="548E0DEC"/>
    <w:rsid w:val="54921C42"/>
    <w:rsid w:val="549A0AF6"/>
    <w:rsid w:val="549C03CB"/>
    <w:rsid w:val="54A35BFD"/>
    <w:rsid w:val="54A42064"/>
    <w:rsid w:val="54A506C8"/>
    <w:rsid w:val="54A765F1"/>
    <w:rsid w:val="54AF6350"/>
    <w:rsid w:val="54B95427"/>
    <w:rsid w:val="54BE47E5"/>
    <w:rsid w:val="54C31DFB"/>
    <w:rsid w:val="54C6369A"/>
    <w:rsid w:val="54C66D53"/>
    <w:rsid w:val="54C73613"/>
    <w:rsid w:val="54CC5154"/>
    <w:rsid w:val="54DC2EBD"/>
    <w:rsid w:val="54E30FE8"/>
    <w:rsid w:val="54E7316F"/>
    <w:rsid w:val="54EB3100"/>
    <w:rsid w:val="54F25A4E"/>
    <w:rsid w:val="54F55D2D"/>
    <w:rsid w:val="54F71AA5"/>
    <w:rsid w:val="54FC14F4"/>
    <w:rsid w:val="55014E8B"/>
    <w:rsid w:val="55056996"/>
    <w:rsid w:val="55175CA3"/>
    <w:rsid w:val="551B39E5"/>
    <w:rsid w:val="55202DAA"/>
    <w:rsid w:val="5523289A"/>
    <w:rsid w:val="552C79A0"/>
    <w:rsid w:val="55306D65"/>
    <w:rsid w:val="55314FB7"/>
    <w:rsid w:val="5533099D"/>
    <w:rsid w:val="55546EF7"/>
    <w:rsid w:val="556C5FEF"/>
    <w:rsid w:val="556D1D67"/>
    <w:rsid w:val="557E1501"/>
    <w:rsid w:val="55A75279"/>
    <w:rsid w:val="55A95724"/>
    <w:rsid w:val="55AD03B6"/>
    <w:rsid w:val="55B1434A"/>
    <w:rsid w:val="55C027DF"/>
    <w:rsid w:val="55D25CF5"/>
    <w:rsid w:val="55D47F3D"/>
    <w:rsid w:val="55E24503"/>
    <w:rsid w:val="55E4027B"/>
    <w:rsid w:val="55EE2EA8"/>
    <w:rsid w:val="55F67FAE"/>
    <w:rsid w:val="55FA7A9F"/>
    <w:rsid w:val="561072C2"/>
    <w:rsid w:val="5613290E"/>
    <w:rsid w:val="56186177"/>
    <w:rsid w:val="561A27D0"/>
    <w:rsid w:val="561D378D"/>
    <w:rsid w:val="562C39D0"/>
    <w:rsid w:val="563805C7"/>
    <w:rsid w:val="564070BB"/>
    <w:rsid w:val="5647080A"/>
    <w:rsid w:val="56552F27"/>
    <w:rsid w:val="566118CC"/>
    <w:rsid w:val="566D2AC3"/>
    <w:rsid w:val="566E3FE9"/>
    <w:rsid w:val="56732580"/>
    <w:rsid w:val="5689497F"/>
    <w:rsid w:val="568C27AB"/>
    <w:rsid w:val="569517B0"/>
    <w:rsid w:val="569577C7"/>
    <w:rsid w:val="569644F9"/>
    <w:rsid w:val="569C6DA8"/>
    <w:rsid w:val="56A17F1A"/>
    <w:rsid w:val="56A9288A"/>
    <w:rsid w:val="56B440F1"/>
    <w:rsid w:val="56C8194B"/>
    <w:rsid w:val="56DE011E"/>
    <w:rsid w:val="56FA762A"/>
    <w:rsid w:val="570404A9"/>
    <w:rsid w:val="57062473"/>
    <w:rsid w:val="57272B15"/>
    <w:rsid w:val="572B1EDA"/>
    <w:rsid w:val="572D5C52"/>
    <w:rsid w:val="572E0432"/>
    <w:rsid w:val="57346FE0"/>
    <w:rsid w:val="57390153"/>
    <w:rsid w:val="574A4DDD"/>
    <w:rsid w:val="575651A9"/>
    <w:rsid w:val="57603931"/>
    <w:rsid w:val="57631674"/>
    <w:rsid w:val="5765719A"/>
    <w:rsid w:val="57671164"/>
    <w:rsid w:val="57792C45"/>
    <w:rsid w:val="577E025B"/>
    <w:rsid w:val="57811AFA"/>
    <w:rsid w:val="578D66F1"/>
    <w:rsid w:val="57925AB5"/>
    <w:rsid w:val="57961A49"/>
    <w:rsid w:val="5798756F"/>
    <w:rsid w:val="579932E7"/>
    <w:rsid w:val="57A11BBC"/>
    <w:rsid w:val="57A44166"/>
    <w:rsid w:val="57AF6667"/>
    <w:rsid w:val="57B63E99"/>
    <w:rsid w:val="57B85F28"/>
    <w:rsid w:val="57BE68AA"/>
    <w:rsid w:val="57C94C59"/>
    <w:rsid w:val="57D12A81"/>
    <w:rsid w:val="57DB56AE"/>
    <w:rsid w:val="57E31E1C"/>
    <w:rsid w:val="57EC78BB"/>
    <w:rsid w:val="57EE6CFE"/>
    <w:rsid w:val="57F64296"/>
    <w:rsid w:val="580469B3"/>
    <w:rsid w:val="580A1AEF"/>
    <w:rsid w:val="581A4428"/>
    <w:rsid w:val="58207565"/>
    <w:rsid w:val="58240E03"/>
    <w:rsid w:val="582B03E3"/>
    <w:rsid w:val="582C5F09"/>
    <w:rsid w:val="583D0117"/>
    <w:rsid w:val="58490869"/>
    <w:rsid w:val="584B1819"/>
    <w:rsid w:val="58550FBC"/>
    <w:rsid w:val="585A65D3"/>
    <w:rsid w:val="585D2567"/>
    <w:rsid w:val="58611627"/>
    <w:rsid w:val="58670CF0"/>
    <w:rsid w:val="58676F42"/>
    <w:rsid w:val="58705DF6"/>
    <w:rsid w:val="587753D7"/>
    <w:rsid w:val="58816255"/>
    <w:rsid w:val="58845D45"/>
    <w:rsid w:val="588D4BFA"/>
    <w:rsid w:val="589046EA"/>
    <w:rsid w:val="58920462"/>
    <w:rsid w:val="58A6475D"/>
    <w:rsid w:val="58A65CBC"/>
    <w:rsid w:val="58BA1767"/>
    <w:rsid w:val="58BE0171"/>
    <w:rsid w:val="58C16652"/>
    <w:rsid w:val="58C352BA"/>
    <w:rsid w:val="58C46142"/>
    <w:rsid w:val="58CB74D0"/>
    <w:rsid w:val="58E37EBC"/>
    <w:rsid w:val="58E93DFA"/>
    <w:rsid w:val="58EE31BF"/>
    <w:rsid w:val="58F00CE5"/>
    <w:rsid w:val="590824D3"/>
    <w:rsid w:val="59084281"/>
    <w:rsid w:val="590A624B"/>
    <w:rsid w:val="590B1FC3"/>
    <w:rsid w:val="59215342"/>
    <w:rsid w:val="592B7F6F"/>
    <w:rsid w:val="592F5CB1"/>
    <w:rsid w:val="592F7A5F"/>
    <w:rsid w:val="59301A29"/>
    <w:rsid w:val="593037D7"/>
    <w:rsid w:val="5939289D"/>
    <w:rsid w:val="593E5EF4"/>
    <w:rsid w:val="59446D51"/>
    <w:rsid w:val="59564592"/>
    <w:rsid w:val="595B0854"/>
    <w:rsid w:val="595D2309"/>
    <w:rsid w:val="597476A6"/>
    <w:rsid w:val="5987789B"/>
    <w:rsid w:val="59883164"/>
    <w:rsid w:val="59914276"/>
    <w:rsid w:val="5999312B"/>
    <w:rsid w:val="599E16D7"/>
    <w:rsid w:val="59A34624"/>
    <w:rsid w:val="59A541C5"/>
    <w:rsid w:val="59B2243E"/>
    <w:rsid w:val="59B368E2"/>
    <w:rsid w:val="59BD4E0B"/>
    <w:rsid w:val="59DB7BE7"/>
    <w:rsid w:val="59DE4FE1"/>
    <w:rsid w:val="59E7659F"/>
    <w:rsid w:val="59EE791A"/>
    <w:rsid w:val="59EF5441"/>
    <w:rsid w:val="59F40CA9"/>
    <w:rsid w:val="59FD5DAF"/>
    <w:rsid w:val="5A015B83"/>
    <w:rsid w:val="5A026F22"/>
    <w:rsid w:val="5A0507C0"/>
    <w:rsid w:val="5A054C64"/>
    <w:rsid w:val="5A0A4028"/>
    <w:rsid w:val="5A1D72FD"/>
    <w:rsid w:val="5A1E613F"/>
    <w:rsid w:val="5A24333C"/>
    <w:rsid w:val="5A290952"/>
    <w:rsid w:val="5A3A2B60"/>
    <w:rsid w:val="5A3B64F7"/>
    <w:rsid w:val="5A472259"/>
    <w:rsid w:val="5A5359CF"/>
    <w:rsid w:val="5A540CF3"/>
    <w:rsid w:val="5A710445"/>
    <w:rsid w:val="5A7611C3"/>
    <w:rsid w:val="5A7616BE"/>
    <w:rsid w:val="5A820063"/>
    <w:rsid w:val="5A84660A"/>
    <w:rsid w:val="5A90303D"/>
    <w:rsid w:val="5A90452E"/>
    <w:rsid w:val="5A953722"/>
    <w:rsid w:val="5A9D30EE"/>
    <w:rsid w:val="5A9D6C4B"/>
    <w:rsid w:val="5AAB580B"/>
    <w:rsid w:val="5ABC454A"/>
    <w:rsid w:val="5ABF4E13"/>
    <w:rsid w:val="5AC02939"/>
    <w:rsid w:val="5AC24903"/>
    <w:rsid w:val="5AC266B1"/>
    <w:rsid w:val="5AC93EE4"/>
    <w:rsid w:val="5AD40454"/>
    <w:rsid w:val="5ADD25C9"/>
    <w:rsid w:val="5ADF1011"/>
    <w:rsid w:val="5AE14D89"/>
    <w:rsid w:val="5AE900E2"/>
    <w:rsid w:val="5AED1980"/>
    <w:rsid w:val="5AED7BD2"/>
    <w:rsid w:val="5AF50835"/>
    <w:rsid w:val="5AF54CD9"/>
    <w:rsid w:val="5AFC1BC3"/>
    <w:rsid w:val="5B0675EF"/>
    <w:rsid w:val="5B0B44FC"/>
    <w:rsid w:val="5B2630E4"/>
    <w:rsid w:val="5B286E5C"/>
    <w:rsid w:val="5B2D6220"/>
    <w:rsid w:val="5B303F63"/>
    <w:rsid w:val="5B3A6B8F"/>
    <w:rsid w:val="5B3E6680"/>
    <w:rsid w:val="5B450DE4"/>
    <w:rsid w:val="5B486F20"/>
    <w:rsid w:val="5B4D241F"/>
    <w:rsid w:val="5B5639C9"/>
    <w:rsid w:val="5B57504B"/>
    <w:rsid w:val="5B5A4B3C"/>
    <w:rsid w:val="5B637E94"/>
    <w:rsid w:val="5B661732"/>
    <w:rsid w:val="5B720E14"/>
    <w:rsid w:val="5B81031A"/>
    <w:rsid w:val="5B841BB9"/>
    <w:rsid w:val="5B9C33A6"/>
    <w:rsid w:val="5BA02E12"/>
    <w:rsid w:val="5BA02E96"/>
    <w:rsid w:val="5BBC75A4"/>
    <w:rsid w:val="5BBE7366"/>
    <w:rsid w:val="5BC30933"/>
    <w:rsid w:val="5BD77FE2"/>
    <w:rsid w:val="5BD91F04"/>
    <w:rsid w:val="5BDC19F5"/>
    <w:rsid w:val="5BDE751B"/>
    <w:rsid w:val="5BE03293"/>
    <w:rsid w:val="5BE34B31"/>
    <w:rsid w:val="5BE74621"/>
    <w:rsid w:val="5BE8584C"/>
    <w:rsid w:val="5C0553DC"/>
    <w:rsid w:val="5C1473E0"/>
    <w:rsid w:val="5C1D6295"/>
    <w:rsid w:val="5C1E3DBB"/>
    <w:rsid w:val="5C2313D1"/>
    <w:rsid w:val="5C362B48"/>
    <w:rsid w:val="5C471564"/>
    <w:rsid w:val="5C4F0418"/>
    <w:rsid w:val="5C643EC4"/>
    <w:rsid w:val="5C6A5252"/>
    <w:rsid w:val="5C6A7000"/>
    <w:rsid w:val="5C734107"/>
    <w:rsid w:val="5C7B2FBB"/>
    <w:rsid w:val="5C8F25FB"/>
    <w:rsid w:val="5C981DBF"/>
    <w:rsid w:val="5C98591B"/>
    <w:rsid w:val="5C9D1184"/>
    <w:rsid w:val="5CA02A22"/>
    <w:rsid w:val="5CA94BB2"/>
    <w:rsid w:val="5CB9443D"/>
    <w:rsid w:val="5CC22998"/>
    <w:rsid w:val="5CCC1A69"/>
    <w:rsid w:val="5CD56B70"/>
    <w:rsid w:val="5CDA07CD"/>
    <w:rsid w:val="5CDC7EFE"/>
    <w:rsid w:val="5CDE7FFF"/>
    <w:rsid w:val="5CE172C2"/>
    <w:rsid w:val="5CEB0141"/>
    <w:rsid w:val="5CF3349A"/>
    <w:rsid w:val="5CFC79BD"/>
    <w:rsid w:val="5D1551BE"/>
    <w:rsid w:val="5D1D28C1"/>
    <w:rsid w:val="5D1F603D"/>
    <w:rsid w:val="5D221689"/>
    <w:rsid w:val="5D380EAD"/>
    <w:rsid w:val="5D447851"/>
    <w:rsid w:val="5D4E247E"/>
    <w:rsid w:val="5D50269A"/>
    <w:rsid w:val="5D5C4B9B"/>
    <w:rsid w:val="5D5C6F56"/>
    <w:rsid w:val="5D635F29"/>
    <w:rsid w:val="5D6D0B56"/>
    <w:rsid w:val="5D70784A"/>
    <w:rsid w:val="5D755C5D"/>
    <w:rsid w:val="5D902A97"/>
    <w:rsid w:val="5D9F0F2C"/>
    <w:rsid w:val="5D9F2CDA"/>
    <w:rsid w:val="5DA56542"/>
    <w:rsid w:val="5DAA7FFC"/>
    <w:rsid w:val="5DAD4546"/>
    <w:rsid w:val="5DAF116F"/>
    <w:rsid w:val="5DB03139"/>
    <w:rsid w:val="5DB1033D"/>
    <w:rsid w:val="5DC32E6C"/>
    <w:rsid w:val="5DC6470A"/>
    <w:rsid w:val="5DCC7F73"/>
    <w:rsid w:val="5DCD3C31"/>
    <w:rsid w:val="5DD24E5D"/>
    <w:rsid w:val="5DD94B15"/>
    <w:rsid w:val="5DDD2180"/>
    <w:rsid w:val="5DDF6EAB"/>
    <w:rsid w:val="5DEC23C3"/>
    <w:rsid w:val="5DED7EE9"/>
    <w:rsid w:val="5E0F0C55"/>
    <w:rsid w:val="5E115985"/>
    <w:rsid w:val="5E14191A"/>
    <w:rsid w:val="5E174F66"/>
    <w:rsid w:val="5E2002BE"/>
    <w:rsid w:val="5E257683"/>
    <w:rsid w:val="5E2D54D4"/>
    <w:rsid w:val="5E331DA0"/>
    <w:rsid w:val="5E337FF2"/>
    <w:rsid w:val="5E3653EC"/>
    <w:rsid w:val="5E371164"/>
    <w:rsid w:val="5E385608"/>
    <w:rsid w:val="5E5B12F6"/>
    <w:rsid w:val="5E6006BB"/>
    <w:rsid w:val="5E6A778C"/>
    <w:rsid w:val="5E6F40D7"/>
    <w:rsid w:val="5E706136"/>
    <w:rsid w:val="5E7E6D93"/>
    <w:rsid w:val="5E8048B9"/>
    <w:rsid w:val="5E8C14B0"/>
    <w:rsid w:val="5E8C5954"/>
    <w:rsid w:val="5E9071F2"/>
    <w:rsid w:val="5E912F6A"/>
    <w:rsid w:val="5EA1155D"/>
    <w:rsid w:val="5EA54A92"/>
    <w:rsid w:val="5EA66A16"/>
    <w:rsid w:val="5EAA71DC"/>
    <w:rsid w:val="5EAE2B06"/>
    <w:rsid w:val="5EB4451E"/>
    <w:rsid w:val="5EB963D6"/>
    <w:rsid w:val="5EBA426F"/>
    <w:rsid w:val="5EBB7FE7"/>
    <w:rsid w:val="5EC4691B"/>
    <w:rsid w:val="5ED66BCF"/>
    <w:rsid w:val="5EDC2437"/>
    <w:rsid w:val="5EE66E12"/>
    <w:rsid w:val="5EE72B8A"/>
    <w:rsid w:val="5EEA01B0"/>
    <w:rsid w:val="5F021772"/>
    <w:rsid w:val="5F025C16"/>
    <w:rsid w:val="5F0444E6"/>
    <w:rsid w:val="5F3A53B0"/>
    <w:rsid w:val="5F3B6A32"/>
    <w:rsid w:val="5F3C2ED6"/>
    <w:rsid w:val="5F3D27AA"/>
    <w:rsid w:val="5F3D2B4D"/>
    <w:rsid w:val="5F426012"/>
    <w:rsid w:val="5F4B52FB"/>
    <w:rsid w:val="5F630463"/>
    <w:rsid w:val="5F814D8D"/>
    <w:rsid w:val="5F9525E6"/>
    <w:rsid w:val="5FA04BB8"/>
    <w:rsid w:val="5FA9063A"/>
    <w:rsid w:val="5FB567E4"/>
    <w:rsid w:val="5FBB0250"/>
    <w:rsid w:val="5FC5111D"/>
    <w:rsid w:val="5FC93496"/>
    <w:rsid w:val="5FCD1D80"/>
    <w:rsid w:val="5FD0361E"/>
    <w:rsid w:val="5FDE21DF"/>
    <w:rsid w:val="5FDF47F5"/>
    <w:rsid w:val="5FE35DB1"/>
    <w:rsid w:val="5FF13CC0"/>
    <w:rsid w:val="5FF367B6"/>
    <w:rsid w:val="600B28A8"/>
    <w:rsid w:val="600C0AFA"/>
    <w:rsid w:val="601E07F9"/>
    <w:rsid w:val="60245E10"/>
    <w:rsid w:val="603515AA"/>
    <w:rsid w:val="60386112"/>
    <w:rsid w:val="603D0D6F"/>
    <w:rsid w:val="60487659"/>
    <w:rsid w:val="604A1623"/>
    <w:rsid w:val="6051650D"/>
    <w:rsid w:val="605177FC"/>
    <w:rsid w:val="60561D75"/>
    <w:rsid w:val="60600E46"/>
    <w:rsid w:val="60787F3E"/>
    <w:rsid w:val="607C7302"/>
    <w:rsid w:val="607E751E"/>
    <w:rsid w:val="60851757"/>
    <w:rsid w:val="60955422"/>
    <w:rsid w:val="60A01243"/>
    <w:rsid w:val="60A648B0"/>
    <w:rsid w:val="60AE1BB1"/>
    <w:rsid w:val="60B8658C"/>
    <w:rsid w:val="60BD1DF5"/>
    <w:rsid w:val="60BF5B6D"/>
    <w:rsid w:val="60D13AF2"/>
    <w:rsid w:val="60D84E80"/>
    <w:rsid w:val="60E90E3C"/>
    <w:rsid w:val="60EE1FAE"/>
    <w:rsid w:val="60EE6452"/>
    <w:rsid w:val="60F30487"/>
    <w:rsid w:val="60FA4DF7"/>
    <w:rsid w:val="60FB291D"/>
    <w:rsid w:val="61161505"/>
    <w:rsid w:val="61181721"/>
    <w:rsid w:val="61201B0E"/>
    <w:rsid w:val="612400C6"/>
    <w:rsid w:val="61243C22"/>
    <w:rsid w:val="61273712"/>
    <w:rsid w:val="613F0A5C"/>
    <w:rsid w:val="613F5C85"/>
    <w:rsid w:val="61436338"/>
    <w:rsid w:val="61483DB4"/>
    <w:rsid w:val="614B11AE"/>
    <w:rsid w:val="6165556C"/>
    <w:rsid w:val="616823DD"/>
    <w:rsid w:val="616E7CC6"/>
    <w:rsid w:val="61730705"/>
    <w:rsid w:val="617F354E"/>
    <w:rsid w:val="61930DA7"/>
    <w:rsid w:val="619678B1"/>
    <w:rsid w:val="61A3723C"/>
    <w:rsid w:val="61A42FB4"/>
    <w:rsid w:val="61A46B11"/>
    <w:rsid w:val="61AD00BB"/>
    <w:rsid w:val="61B34FA6"/>
    <w:rsid w:val="61B41449"/>
    <w:rsid w:val="61B50D1E"/>
    <w:rsid w:val="61BC4533"/>
    <w:rsid w:val="61CD250B"/>
    <w:rsid w:val="61D4389A"/>
    <w:rsid w:val="61D75138"/>
    <w:rsid w:val="61E0223F"/>
    <w:rsid w:val="61E270DF"/>
    <w:rsid w:val="61E82EA1"/>
    <w:rsid w:val="61EA3795"/>
    <w:rsid w:val="61EA6C19"/>
    <w:rsid w:val="61FA4982"/>
    <w:rsid w:val="62065A1D"/>
    <w:rsid w:val="620A1069"/>
    <w:rsid w:val="621A6DD3"/>
    <w:rsid w:val="621C0D9D"/>
    <w:rsid w:val="621C2B4B"/>
    <w:rsid w:val="621E2D67"/>
    <w:rsid w:val="623460E6"/>
    <w:rsid w:val="6247531A"/>
    <w:rsid w:val="624F1172"/>
    <w:rsid w:val="62725615"/>
    <w:rsid w:val="62764951"/>
    <w:rsid w:val="6280132C"/>
    <w:rsid w:val="62913539"/>
    <w:rsid w:val="62A0552A"/>
    <w:rsid w:val="62A866D0"/>
    <w:rsid w:val="62AA0157"/>
    <w:rsid w:val="62AE5E99"/>
    <w:rsid w:val="62B47227"/>
    <w:rsid w:val="62B80AC5"/>
    <w:rsid w:val="62B965EC"/>
    <w:rsid w:val="62BC5EDF"/>
    <w:rsid w:val="62C531E2"/>
    <w:rsid w:val="62C90F25"/>
    <w:rsid w:val="62CA63E5"/>
    <w:rsid w:val="62CC4571"/>
    <w:rsid w:val="62DB47B4"/>
    <w:rsid w:val="62F31AFE"/>
    <w:rsid w:val="62F45876"/>
    <w:rsid w:val="62F92E8C"/>
    <w:rsid w:val="62FB6D2E"/>
    <w:rsid w:val="63062997"/>
    <w:rsid w:val="630E06AB"/>
    <w:rsid w:val="63112901"/>
    <w:rsid w:val="63211123"/>
    <w:rsid w:val="63212B0F"/>
    <w:rsid w:val="6323058D"/>
    <w:rsid w:val="63247F09"/>
    <w:rsid w:val="632D2980"/>
    <w:rsid w:val="63343EC4"/>
    <w:rsid w:val="63357BB4"/>
    <w:rsid w:val="63387E58"/>
    <w:rsid w:val="633914DA"/>
    <w:rsid w:val="63464323"/>
    <w:rsid w:val="635051A2"/>
    <w:rsid w:val="635F3637"/>
    <w:rsid w:val="636447A9"/>
    <w:rsid w:val="63691DC0"/>
    <w:rsid w:val="63707A29"/>
    <w:rsid w:val="637C7D45"/>
    <w:rsid w:val="63870498"/>
    <w:rsid w:val="639F3A33"/>
    <w:rsid w:val="63A23524"/>
    <w:rsid w:val="63AC7D99"/>
    <w:rsid w:val="63BE65AF"/>
    <w:rsid w:val="63D74F7B"/>
    <w:rsid w:val="63E91153"/>
    <w:rsid w:val="63F41FD1"/>
    <w:rsid w:val="63F57AF7"/>
    <w:rsid w:val="640F0825"/>
    <w:rsid w:val="64202DC6"/>
    <w:rsid w:val="64283A29"/>
    <w:rsid w:val="6436644E"/>
    <w:rsid w:val="643A75EE"/>
    <w:rsid w:val="643B19AE"/>
    <w:rsid w:val="64412D3D"/>
    <w:rsid w:val="64430863"/>
    <w:rsid w:val="644B5969"/>
    <w:rsid w:val="645A466D"/>
    <w:rsid w:val="645E38EF"/>
    <w:rsid w:val="646F3406"/>
    <w:rsid w:val="6477375F"/>
    <w:rsid w:val="647E5D3F"/>
    <w:rsid w:val="648124F1"/>
    <w:rsid w:val="64813139"/>
    <w:rsid w:val="64820A6B"/>
    <w:rsid w:val="64833355"/>
    <w:rsid w:val="64852C29"/>
    <w:rsid w:val="648A0240"/>
    <w:rsid w:val="648F1CFA"/>
    <w:rsid w:val="648F5856"/>
    <w:rsid w:val="64A466C7"/>
    <w:rsid w:val="64A97E54"/>
    <w:rsid w:val="64B13A1E"/>
    <w:rsid w:val="64B32C0A"/>
    <w:rsid w:val="64B4350F"/>
    <w:rsid w:val="64C01EB3"/>
    <w:rsid w:val="64C80D68"/>
    <w:rsid w:val="64D63485"/>
    <w:rsid w:val="64F97173"/>
    <w:rsid w:val="64FB738F"/>
    <w:rsid w:val="6502071E"/>
    <w:rsid w:val="650D2C1F"/>
    <w:rsid w:val="6511270F"/>
    <w:rsid w:val="652266CA"/>
    <w:rsid w:val="653308D7"/>
    <w:rsid w:val="653C22C2"/>
    <w:rsid w:val="654636A5"/>
    <w:rsid w:val="6554084E"/>
    <w:rsid w:val="65597BF7"/>
    <w:rsid w:val="655A40B6"/>
    <w:rsid w:val="656A1E1F"/>
    <w:rsid w:val="65744A4C"/>
    <w:rsid w:val="657A4758"/>
    <w:rsid w:val="659A0956"/>
    <w:rsid w:val="65A33C12"/>
    <w:rsid w:val="65A672FB"/>
    <w:rsid w:val="65B65064"/>
    <w:rsid w:val="65C6174B"/>
    <w:rsid w:val="65D31C24"/>
    <w:rsid w:val="65EE47FE"/>
    <w:rsid w:val="65F31829"/>
    <w:rsid w:val="65FD2C93"/>
    <w:rsid w:val="6608535E"/>
    <w:rsid w:val="660C1021"/>
    <w:rsid w:val="66187ACD"/>
    <w:rsid w:val="663A7A43"/>
    <w:rsid w:val="664A412A"/>
    <w:rsid w:val="66507267"/>
    <w:rsid w:val="665705F5"/>
    <w:rsid w:val="665B6338"/>
    <w:rsid w:val="6660394E"/>
    <w:rsid w:val="66611474"/>
    <w:rsid w:val="666B5E4F"/>
    <w:rsid w:val="666D1BC7"/>
    <w:rsid w:val="666F3B91"/>
    <w:rsid w:val="66754F1F"/>
    <w:rsid w:val="66846F11"/>
    <w:rsid w:val="668F7D8F"/>
    <w:rsid w:val="66903B07"/>
    <w:rsid w:val="66925AD1"/>
    <w:rsid w:val="66974E96"/>
    <w:rsid w:val="66A575B3"/>
    <w:rsid w:val="66A870A3"/>
    <w:rsid w:val="66AF0431"/>
    <w:rsid w:val="66BC3A20"/>
    <w:rsid w:val="66CB3953"/>
    <w:rsid w:val="66CC0FE3"/>
    <w:rsid w:val="66DC6D4D"/>
    <w:rsid w:val="66E04A8F"/>
    <w:rsid w:val="66F44096"/>
    <w:rsid w:val="66F81DD8"/>
    <w:rsid w:val="670C5682"/>
    <w:rsid w:val="670D0B77"/>
    <w:rsid w:val="670D6893"/>
    <w:rsid w:val="670D6F06"/>
    <w:rsid w:val="67163C3A"/>
    <w:rsid w:val="67191D4F"/>
    <w:rsid w:val="672524A2"/>
    <w:rsid w:val="67423054"/>
    <w:rsid w:val="67486190"/>
    <w:rsid w:val="674D37A6"/>
    <w:rsid w:val="674E19F8"/>
    <w:rsid w:val="67616D65"/>
    <w:rsid w:val="677376B1"/>
    <w:rsid w:val="67803B7C"/>
    <w:rsid w:val="678278F4"/>
    <w:rsid w:val="678A0557"/>
    <w:rsid w:val="67B0620F"/>
    <w:rsid w:val="67B37AAD"/>
    <w:rsid w:val="67BA708E"/>
    <w:rsid w:val="67C24194"/>
    <w:rsid w:val="67D57A24"/>
    <w:rsid w:val="67E10ABE"/>
    <w:rsid w:val="67F72090"/>
    <w:rsid w:val="67FA56DC"/>
    <w:rsid w:val="67FD341E"/>
    <w:rsid w:val="680C5410"/>
    <w:rsid w:val="6818218E"/>
    <w:rsid w:val="68286389"/>
    <w:rsid w:val="682D76A5"/>
    <w:rsid w:val="68336E40"/>
    <w:rsid w:val="68352263"/>
    <w:rsid w:val="683A01CF"/>
    <w:rsid w:val="683A5E27"/>
    <w:rsid w:val="684B5F38"/>
    <w:rsid w:val="684D3A5E"/>
    <w:rsid w:val="68617509"/>
    <w:rsid w:val="68633281"/>
    <w:rsid w:val="686B0388"/>
    <w:rsid w:val="68751207"/>
    <w:rsid w:val="687A681D"/>
    <w:rsid w:val="687C2595"/>
    <w:rsid w:val="6881195A"/>
    <w:rsid w:val="688431F8"/>
    <w:rsid w:val="6885769C"/>
    <w:rsid w:val="6886022A"/>
    <w:rsid w:val="68921DB9"/>
    <w:rsid w:val="6897117D"/>
    <w:rsid w:val="68AD09A1"/>
    <w:rsid w:val="68B7181F"/>
    <w:rsid w:val="68B97345"/>
    <w:rsid w:val="68C63810"/>
    <w:rsid w:val="68C702C9"/>
    <w:rsid w:val="68D66149"/>
    <w:rsid w:val="68D91796"/>
    <w:rsid w:val="68D93544"/>
    <w:rsid w:val="68DC4DE2"/>
    <w:rsid w:val="68E1689C"/>
    <w:rsid w:val="68EF0FB9"/>
    <w:rsid w:val="69020CEC"/>
    <w:rsid w:val="6905258B"/>
    <w:rsid w:val="690A5DF3"/>
    <w:rsid w:val="690E58E3"/>
    <w:rsid w:val="69136628"/>
    <w:rsid w:val="69141D21"/>
    <w:rsid w:val="691B0000"/>
    <w:rsid w:val="691E364C"/>
    <w:rsid w:val="693E5A9D"/>
    <w:rsid w:val="6942558D"/>
    <w:rsid w:val="694E3F32"/>
    <w:rsid w:val="695452C0"/>
    <w:rsid w:val="6962178B"/>
    <w:rsid w:val="69653029"/>
    <w:rsid w:val="696574CD"/>
    <w:rsid w:val="69676DA1"/>
    <w:rsid w:val="696A4AE4"/>
    <w:rsid w:val="696E0130"/>
    <w:rsid w:val="69815A80"/>
    <w:rsid w:val="69872FA0"/>
    <w:rsid w:val="699456BD"/>
    <w:rsid w:val="699B6A4B"/>
    <w:rsid w:val="699D0A15"/>
    <w:rsid w:val="69A973BA"/>
    <w:rsid w:val="69B61AD7"/>
    <w:rsid w:val="69B63885"/>
    <w:rsid w:val="69CC709D"/>
    <w:rsid w:val="69D87C9F"/>
    <w:rsid w:val="69DB153D"/>
    <w:rsid w:val="69E93C5A"/>
    <w:rsid w:val="69EE1271"/>
    <w:rsid w:val="69F42ABA"/>
    <w:rsid w:val="69FC50CB"/>
    <w:rsid w:val="69FD3A30"/>
    <w:rsid w:val="6A0D5B9B"/>
    <w:rsid w:val="6A1B1B6D"/>
    <w:rsid w:val="6A1C5DDE"/>
    <w:rsid w:val="6A1D1B56"/>
    <w:rsid w:val="6A222CC8"/>
    <w:rsid w:val="6A413A96"/>
    <w:rsid w:val="6A535578"/>
    <w:rsid w:val="6A5512F0"/>
    <w:rsid w:val="6A5E63F6"/>
    <w:rsid w:val="6A5F3F1C"/>
    <w:rsid w:val="6A624D49"/>
    <w:rsid w:val="6A6257BB"/>
    <w:rsid w:val="6A692C02"/>
    <w:rsid w:val="6A6D03E7"/>
    <w:rsid w:val="6A7379C8"/>
    <w:rsid w:val="6A850891"/>
    <w:rsid w:val="6A8E641C"/>
    <w:rsid w:val="6A8F4802"/>
    <w:rsid w:val="6A913698"/>
    <w:rsid w:val="6A95793E"/>
    <w:rsid w:val="6A971908"/>
    <w:rsid w:val="6A9F256B"/>
    <w:rsid w:val="6AA45574"/>
    <w:rsid w:val="6AA87672"/>
    <w:rsid w:val="6AAD7623"/>
    <w:rsid w:val="6ABC136F"/>
    <w:rsid w:val="6AC00E5F"/>
    <w:rsid w:val="6AC50223"/>
    <w:rsid w:val="6AD22940"/>
    <w:rsid w:val="6AE10DD5"/>
    <w:rsid w:val="6AE306AA"/>
    <w:rsid w:val="6AF01018"/>
    <w:rsid w:val="6AF503DD"/>
    <w:rsid w:val="6AF723A7"/>
    <w:rsid w:val="6AFC4B82"/>
    <w:rsid w:val="6B1B6095"/>
    <w:rsid w:val="6B1E7934"/>
    <w:rsid w:val="6B234F4A"/>
    <w:rsid w:val="6B2E009A"/>
    <w:rsid w:val="6B3610CD"/>
    <w:rsid w:val="6B362ECF"/>
    <w:rsid w:val="6B5B46E4"/>
    <w:rsid w:val="6B625A72"/>
    <w:rsid w:val="6B6537B4"/>
    <w:rsid w:val="6B721A2E"/>
    <w:rsid w:val="6B742D1D"/>
    <w:rsid w:val="6B841E8D"/>
    <w:rsid w:val="6B95409A"/>
    <w:rsid w:val="6B961BC0"/>
    <w:rsid w:val="6B9F6CC6"/>
    <w:rsid w:val="6BA0659B"/>
    <w:rsid w:val="6BAA11C7"/>
    <w:rsid w:val="6BAA566B"/>
    <w:rsid w:val="6BAD11F4"/>
    <w:rsid w:val="6BAD2A66"/>
    <w:rsid w:val="6BAF4A30"/>
    <w:rsid w:val="6BD654A8"/>
    <w:rsid w:val="6BDF3567"/>
    <w:rsid w:val="6BEC17E0"/>
    <w:rsid w:val="6BF3491C"/>
    <w:rsid w:val="6BF61537"/>
    <w:rsid w:val="6BF863D7"/>
    <w:rsid w:val="6BFA733C"/>
    <w:rsid w:val="6C101972"/>
    <w:rsid w:val="6C134FBF"/>
    <w:rsid w:val="6C16574E"/>
    <w:rsid w:val="6C1A00FB"/>
    <w:rsid w:val="6C1A634D"/>
    <w:rsid w:val="6C272818"/>
    <w:rsid w:val="6C303DC2"/>
    <w:rsid w:val="6C384A25"/>
    <w:rsid w:val="6C3F4006"/>
    <w:rsid w:val="6C4E4249"/>
    <w:rsid w:val="6C664D1B"/>
    <w:rsid w:val="6C677623"/>
    <w:rsid w:val="6C691082"/>
    <w:rsid w:val="6C77379F"/>
    <w:rsid w:val="6C7A3290"/>
    <w:rsid w:val="6C7A3396"/>
    <w:rsid w:val="6C874CC2"/>
    <w:rsid w:val="6C877E87"/>
    <w:rsid w:val="6C891725"/>
    <w:rsid w:val="6C983716"/>
    <w:rsid w:val="6CA1081C"/>
    <w:rsid w:val="6CA125CA"/>
    <w:rsid w:val="6CC12C6C"/>
    <w:rsid w:val="6CD24E7A"/>
    <w:rsid w:val="6CD72490"/>
    <w:rsid w:val="6CE30E35"/>
    <w:rsid w:val="6CF061F2"/>
    <w:rsid w:val="6CFA7F2C"/>
    <w:rsid w:val="6D00027E"/>
    <w:rsid w:val="6D036DE1"/>
    <w:rsid w:val="6D08126E"/>
    <w:rsid w:val="6D0B3EE8"/>
    <w:rsid w:val="6D2F5E28"/>
    <w:rsid w:val="6D3451EC"/>
    <w:rsid w:val="6D3B47CD"/>
    <w:rsid w:val="6D3C6797"/>
    <w:rsid w:val="6D464933"/>
    <w:rsid w:val="6D4D2752"/>
    <w:rsid w:val="6D54588F"/>
    <w:rsid w:val="6D6B6312"/>
    <w:rsid w:val="6D785A21"/>
    <w:rsid w:val="6D7B106D"/>
    <w:rsid w:val="6D7D4DE5"/>
    <w:rsid w:val="6D8048D6"/>
    <w:rsid w:val="6D863AC2"/>
    <w:rsid w:val="6D8F2D6B"/>
    <w:rsid w:val="6D943EDD"/>
    <w:rsid w:val="6D9640F9"/>
    <w:rsid w:val="6D9739CD"/>
    <w:rsid w:val="6D9867F5"/>
    <w:rsid w:val="6DAC56CB"/>
    <w:rsid w:val="6DBB76BC"/>
    <w:rsid w:val="6DC04CD2"/>
    <w:rsid w:val="6DC7794B"/>
    <w:rsid w:val="6DE05374"/>
    <w:rsid w:val="6DE36C13"/>
    <w:rsid w:val="6DE44E65"/>
    <w:rsid w:val="6DEC1F6B"/>
    <w:rsid w:val="6DEC3E30"/>
    <w:rsid w:val="6DEE183F"/>
    <w:rsid w:val="6DF60824"/>
    <w:rsid w:val="6DF826BE"/>
    <w:rsid w:val="6E11552E"/>
    <w:rsid w:val="6E14501E"/>
    <w:rsid w:val="6E146DCC"/>
    <w:rsid w:val="6E1563C2"/>
    <w:rsid w:val="6E192936"/>
    <w:rsid w:val="6E1D0376"/>
    <w:rsid w:val="6E217E67"/>
    <w:rsid w:val="6E282E9B"/>
    <w:rsid w:val="6E292E16"/>
    <w:rsid w:val="6E2C2210"/>
    <w:rsid w:val="6E35746E"/>
    <w:rsid w:val="6E3D27C7"/>
    <w:rsid w:val="6E3F5481"/>
    <w:rsid w:val="6E427DDD"/>
    <w:rsid w:val="6E4428DE"/>
    <w:rsid w:val="6E443B55"/>
    <w:rsid w:val="6E4762A5"/>
    <w:rsid w:val="6E4C008C"/>
    <w:rsid w:val="6E526272"/>
    <w:rsid w:val="6E600263"/>
    <w:rsid w:val="6E6164B5"/>
    <w:rsid w:val="6E6E472E"/>
    <w:rsid w:val="6E761835"/>
    <w:rsid w:val="6E775CD9"/>
    <w:rsid w:val="6E7C32EF"/>
    <w:rsid w:val="6E900B48"/>
    <w:rsid w:val="6E9028F6"/>
    <w:rsid w:val="6E984079"/>
    <w:rsid w:val="6E9D5013"/>
    <w:rsid w:val="6EA3049D"/>
    <w:rsid w:val="6EA840E4"/>
    <w:rsid w:val="6EA97E5C"/>
    <w:rsid w:val="6EB011EB"/>
    <w:rsid w:val="6EB5235D"/>
    <w:rsid w:val="6EC72090"/>
    <w:rsid w:val="6ED63265"/>
    <w:rsid w:val="6EF7057C"/>
    <w:rsid w:val="6EFE3D04"/>
    <w:rsid w:val="6F011A46"/>
    <w:rsid w:val="6F0137F4"/>
    <w:rsid w:val="6F08269A"/>
    <w:rsid w:val="6F0D2199"/>
    <w:rsid w:val="6F145957"/>
    <w:rsid w:val="6F2B5AD0"/>
    <w:rsid w:val="6F2D413F"/>
    <w:rsid w:val="6F3C482C"/>
    <w:rsid w:val="6F547DC8"/>
    <w:rsid w:val="6F593630"/>
    <w:rsid w:val="6F596114"/>
    <w:rsid w:val="6F5A2F04"/>
    <w:rsid w:val="6F5E29F5"/>
    <w:rsid w:val="6F6D491A"/>
    <w:rsid w:val="6F72024E"/>
    <w:rsid w:val="6F8D32DA"/>
    <w:rsid w:val="6FA06B69"/>
    <w:rsid w:val="6FA50623"/>
    <w:rsid w:val="6FAF3250"/>
    <w:rsid w:val="6FB72105"/>
    <w:rsid w:val="6FC0545D"/>
    <w:rsid w:val="6FC84312"/>
    <w:rsid w:val="6FCA008A"/>
    <w:rsid w:val="6FD131C7"/>
    <w:rsid w:val="6FD26F3F"/>
    <w:rsid w:val="6FDB5DF3"/>
    <w:rsid w:val="6FE50A20"/>
    <w:rsid w:val="70057314"/>
    <w:rsid w:val="700A492A"/>
    <w:rsid w:val="701B6B38"/>
    <w:rsid w:val="70357BF9"/>
    <w:rsid w:val="705838E8"/>
    <w:rsid w:val="705A492B"/>
    <w:rsid w:val="705D4A5A"/>
    <w:rsid w:val="70642BD9"/>
    <w:rsid w:val="70651B61"/>
    <w:rsid w:val="706C73BB"/>
    <w:rsid w:val="707120B4"/>
    <w:rsid w:val="70757FF6"/>
    <w:rsid w:val="708A5E4F"/>
    <w:rsid w:val="708C3591"/>
    <w:rsid w:val="70983CE4"/>
    <w:rsid w:val="709D47D6"/>
    <w:rsid w:val="70A1703D"/>
    <w:rsid w:val="70A46B2D"/>
    <w:rsid w:val="70B6752E"/>
    <w:rsid w:val="70BD199D"/>
    <w:rsid w:val="70C1148D"/>
    <w:rsid w:val="70C75629"/>
    <w:rsid w:val="70D54F38"/>
    <w:rsid w:val="70DA254F"/>
    <w:rsid w:val="70E92792"/>
    <w:rsid w:val="70ED4030"/>
    <w:rsid w:val="70EE7DA8"/>
    <w:rsid w:val="70FA499F"/>
    <w:rsid w:val="71066EA0"/>
    <w:rsid w:val="71072C18"/>
    <w:rsid w:val="710B2708"/>
    <w:rsid w:val="710E38B5"/>
    <w:rsid w:val="711F4406"/>
    <w:rsid w:val="71285068"/>
    <w:rsid w:val="712B4B58"/>
    <w:rsid w:val="712D267F"/>
    <w:rsid w:val="713F23B2"/>
    <w:rsid w:val="71442403"/>
    <w:rsid w:val="71447F59"/>
    <w:rsid w:val="71515167"/>
    <w:rsid w:val="7161057A"/>
    <w:rsid w:val="7164006A"/>
    <w:rsid w:val="716D6F1F"/>
    <w:rsid w:val="717604C9"/>
    <w:rsid w:val="717F6C52"/>
    <w:rsid w:val="718140D5"/>
    <w:rsid w:val="718B55F7"/>
    <w:rsid w:val="718F6E95"/>
    <w:rsid w:val="71956476"/>
    <w:rsid w:val="71972D4F"/>
    <w:rsid w:val="719A3A8C"/>
    <w:rsid w:val="71A010A2"/>
    <w:rsid w:val="71B05749"/>
    <w:rsid w:val="71C50B09"/>
    <w:rsid w:val="71CC633B"/>
    <w:rsid w:val="71CF1988"/>
    <w:rsid w:val="71E74F23"/>
    <w:rsid w:val="71E82A49"/>
    <w:rsid w:val="71EA4A14"/>
    <w:rsid w:val="71EC42E8"/>
    <w:rsid w:val="71F72C8D"/>
    <w:rsid w:val="71FC02A3"/>
    <w:rsid w:val="720B6055"/>
    <w:rsid w:val="72294188"/>
    <w:rsid w:val="722C114B"/>
    <w:rsid w:val="722C6DDA"/>
    <w:rsid w:val="723D2D95"/>
    <w:rsid w:val="723E08BB"/>
    <w:rsid w:val="72457E9C"/>
    <w:rsid w:val="724C4D86"/>
    <w:rsid w:val="725B76BF"/>
    <w:rsid w:val="725F1660"/>
    <w:rsid w:val="72600832"/>
    <w:rsid w:val="726B5B54"/>
    <w:rsid w:val="72750F69"/>
    <w:rsid w:val="727D13E4"/>
    <w:rsid w:val="727F7A5D"/>
    <w:rsid w:val="728A3B01"/>
    <w:rsid w:val="729606F7"/>
    <w:rsid w:val="729D3834"/>
    <w:rsid w:val="72A252EE"/>
    <w:rsid w:val="72A2598E"/>
    <w:rsid w:val="72A526E9"/>
    <w:rsid w:val="72A9042B"/>
    <w:rsid w:val="72B312A9"/>
    <w:rsid w:val="72D57472"/>
    <w:rsid w:val="72DD6326"/>
    <w:rsid w:val="72E0000C"/>
    <w:rsid w:val="72E90827"/>
    <w:rsid w:val="72F01BB6"/>
    <w:rsid w:val="72FB055A"/>
    <w:rsid w:val="73090EC9"/>
    <w:rsid w:val="73117D7E"/>
    <w:rsid w:val="731A6C33"/>
    <w:rsid w:val="734E051D"/>
    <w:rsid w:val="734E1DE3"/>
    <w:rsid w:val="734F682F"/>
    <w:rsid w:val="7352461E"/>
    <w:rsid w:val="735F4F8D"/>
    <w:rsid w:val="73612AB3"/>
    <w:rsid w:val="737E3665"/>
    <w:rsid w:val="73A155A6"/>
    <w:rsid w:val="73A56E44"/>
    <w:rsid w:val="73AB1F81"/>
    <w:rsid w:val="73AD7AA7"/>
    <w:rsid w:val="73B00889"/>
    <w:rsid w:val="73C05A2C"/>
    <w:rsid w:val="73C3376E"/>
    <w:rsid w:val="73C53042"/>
    <w:rsid w:val="73D47405"/>
    <w:rsid w:val="73DA4614"/>
    <w:rsid w:val="73DB02EC"/>
    <w:rsid w:val="73EF1E6D"/>
    <w:rsid w:val="73F97190"/>
    <w:rsid w:val="740022CC"/>
    <w:rsid w:val="741E6BF6"/>
    <w:rsid w:val="74220495"/>
    <w:rsid w:val="742B54A1"/>
    <w:rsid w:val="743261FE"/>
    <w:rsid w:val="743326A2"/>
    <w:rsid w:val="74393A30"/>
    <w:rsid w:val="743E4BA3"/>
    <w:rsid w:val="74493C73"/>
    <w:rsid w:val="7456013E"/>
    <w:rsid w:val="74561EEC"/>
    <w:rsid w:val="745A3D0B"/>
    <w:rsid w:val="74661CD3"/>
    <w:rsid w:val="746C5BB4"/>
    <w:rsid w:val="746F7452"/>
    <w:rsid w:val="747B4785"/>
    <w:rsid w:val="747D56CB"/>
    <w:rsid w:val="748051BB"/>
    <w:rsid w:val="748A61BD"/>
    <w:rsid w:val="748A7DE8"/>
    <w:rsid w:val="748E12E6"/>
    <w:rsid w:val="748F53FE"/>
    <w:rsid w:val="749173C8"/>
    <w:rsid w:val="74A0585D"/>
    <w:rsid w:val="74A470FC"/>
    <w:rsid w:val="74AE3AD6"/>
    <w:rsid w:val="74BB61F3"/>
    <w:rsid w:val="74C0380A"/>
    <w:rsid w:val="74D13C69"/>
    <w:rsid w:val="74D61B95"/>
    <w:rsid w:val="74DB6895"/>
    <w:rsid w:val="74DD616A"/>
    <w:rsid w:val="74EA0887"/>
    <w:rsid w:val="74F05448"/>
    <w:rsid w:val="74F160B9"/>
    <w:rsid w:val="74F259C1"/>
    <w:rsid w:val="74FA4E0D"/>
    <w:rsid w:val="74FF2584"/>
    <w:rsid w:val="74FF4332"/>
    <w:rsid w:val="75022074"/>
    <w:rsid w:val="750D2228"/>
    <w:rsid w:val="750E0A19"/>
    <w:rsid w:val="75181898"/>
    <w:rsid w:val="75250CC8"/>
    <w:rsid w:val="7534466A"/>
    <w:rsid w:val="753606CB"/>
    <w:rsid w:val="75472422"/>
    <w:rsid w:val="75483F2B"/>
    <w:rsid w:val="754E350B"/>
    <w:rsid w:val="755F74C6"/>
    <w:rsid w:val="756248C1"/>
    <w:rsid w:val="75671ED7"/>
    <w:rsid w:val="75722D56"/>
    <w:rsid w:val="758B68F4"/>
    <w:rsid w:val="758E56B6"/>
    <w:rsid w:val="75907680"/>
    <w:rsid w:val="75932CCC"/>
    <w:rsid w:val="759C7DD3"/>
    <w:rsid w:val="75A60A2C"/>
    <w:rsid w:val="75A629FF"/>
    <w:rsid w:val="75A90742"/>
    <w:rsid w:val="75C06DDC"/>
    <w:rsid w:val="75C17839"/>
    <w:rsid w:val="75C80BC8"/>
    <w:rsid w:val="75CF01A8"/>
    <w:rsid w:val="75D05CCE"/>
    <w:rsid w:val="75E07504"/>
    <w:rsid w:val="75EA6D90"/>
    <w:rsid w:val="76001E22"/>
    <w:rsid w:val="760616F0"/>
    <w:rsid w:val="760C31AA"/>
    <w:rsid w:val="7630676D"/>
    <w:rsid w:val="76326989"/>
    <w:rsid w:val="763455DE"/>
    <w:rsid w:val="763D7808"/>
    <w:rsid w:val="763E532E"/>
    <w:rsid w:val="764346F2"/>
    <w:rsid w:val="764C7A4B"/>
    <w:rsid w:val="76500BBD"/>
    <w:rsid w:val="76611C2A"/>
    <w:rsid w:val="766F3739"/>
    <w:rsid w:val="767B270C"/>
    <w:rsid w:val="767B59B8"/>
    <w:rsid w:val="76832D41"/>
    <w:rsid w:val="768371E5"/>
    <w:rsid w:val="76966C90"/>
    <w:rsid w:val="76966F18"/>
    <w:rsid w:val="76A4309D"/>
    <w:rsid w:val="76A50F09"/>
    <w:rsid w:val="76AD7DBE"/>
    <w:rsid w:val="76B31878"/>
    <w:rsid w:val="76B63116"/>
    <w:rsid w:val="76BB717C"/>
    <w:rsid w:val="76C07AF1"/>
    <w:rsid w:val="76D637B8"/>
    <w:rsid w:val="76EC4D8A"/>
    <w:rsid w:val="76FA74A7"/>
    <w:rsid w:val="771D311D"/>
    <w:rsid w:val="772269FE"/>
    <w:rsid w:val="772B58B2"/>
    <w:rsid w:val="773E498A"/>
    <w:rsid w:val="77400C32"/>
    <w:rsid w:val="77446D3E"/>
    <w:rsid w:val="774B7D02"/>
    <w:rsid w:val="776B2153"/>
    <w:rsid w:val="776F3A5B"/>
    <w:rsid w:val="777619E6"/>
    <w:rsid w:val="777A2396"/>
    <w:rsid w:val="777D3C34"/>
    <w:rsid w:val="777F79AC"/>
    <w:rsid w:val="77862878"/>
    <w:rsid w:val="77A07D2E"/>
    <w:rsid w:val="77A15B74"/>
    <w:rsid w:val="77A47413"/>
    <w:rsid w:val="77AB07A1"/>
    <w:rsid w:val="77B04009"/>
    <w:rsid w:val="77BC29AE"/>
    <w:rsid w:val="77BF5FFA"/>
    <w:rsid w:val="77C375D6"/>
    <w:rsid w:val="77C84A1B"/>
    <w:rsid w:val="77CF0BFE"/>
    <w:rsid w:val="77DA6F0C"/>
    <w:rsid w:val="77DF669D"/>
    <w:rsid w:val="77E93077"/>
    <w:rsid w:val="77ED2B68"/>
    <w:rsid w:val="77F55EC0"/>
    <w:rsid w:val="78014865"/>
    <w:rsid w:val="78034139"/>
    <w:rsid w:val="781225CE"/>
    <w:rsid w:val="78144598"/>
    <w:rsid w:val="78191BAF"/>
    <w:rsid w:val="7836450F"/>
    <w:rsid w:val="783C589D"/>
    <w:rsid w:val="78511348"/>
    <w:rsid w:val="7856695F"/>
    <w:rsid w:val="785C07D9"/>
    <w:rsid w:val="78601302"/>
    <w:rsid w:val="78612B00"/>
    <w:rsid w:val="786B1CDE"/>
    <w:rsid w:val="7873389A"/>
    <w:rsid w:val="787A12EA"/>
    <w:rsid w:val="787E5EB6"/>
    <w:rsid w:val="7880578A"/>
    <w:rsid w:val="78827754"/>
    <w:rsid w:val="78831EAD"/>
    <w:rsid w:val="789D27E0"/>
    <w:rsid w:val="78AA1259"/>
    <w:rsid w:val="78B13B95"/>
    <w:rsid w:val="78B418D7"/>
    <w:rsid w:val="78B673FD"/>
    <w:rsid w:val="78BD751F"/>
    <w:rsid w:val="78C700B3"/>
    <w:rsid w:val="78C7160B"/>
    <w:rsid w:val="78CD6166"/>
    <w:rsid w:val="78D6184E"/>
    <w:rsid w:val="78F93137"/>
    <w:rsid w:val="78FD6DDA"/>
    <w:rsid w:val="79001895"/>
    <w:rsid w:val="79002D6F"/>
    <w:rsid w:val="790A14F7"/>
    <w:rsid w:val="79102FB2"/>
    <w:rsid w:val="791D122B"/>
    <w:rsid w:val="79202AC9"/>
    <w:rsid w:val="79295E21"/>
    <w:rsid w:val="792A1B99"/>
    <w:rsid w:val="792E3438"/>
    <w:rsid w:val="79336CA0"/>
    <w:rsid w:val="794C5FB4"/>
    <w:rsid w:val="795D3D1D"/>
    <w:rsid w:val="79752E15"/>
    <w:rsid w:val="7977760A"/>
    <w:rsid w:val="79782905"/>
    <w:rsid w:val="797D48C4"/>
    <w:rsid w:val="797F1EE5"/>
    <w:rsid w:val="798219D5"/>
    <w:rsid w:val="798D4602"/>
    <w:rsid w:val="799607C1"/>
    <w:rsid w:val="79BC4EE7"/>
    <w:rsid w:val="79BC6322"/>
    <w:rsid w:val="79C36276"/>
    <w:rsid w:val="79C706F9"/>
    <w:rsid w:val="79CD2C51"/>
    <w:rsid w:val="79D968A2"/>
    <w:rsid w:val="79E01360"/>
    <w:rsid w:val="79ED32F3"/>
    <w:rsid w:val="79EF748B"/>
    <w:rsid w:val="79FD2E0A"/>
    <w:rsid w:val="7A0128FA"/>
    <w:rsid w:val="7A067F11"/>
    <w:rsid w:val="7A24483B"/>
    <w:rsid w:val="7A2D36EF"/>
    <w:rsid w:val="7A3251AA"/>
    <w:rsid w:val="7A396538"/>
    <w:rsid w:val="7A3C7DD6"/>
    <w:rsid w:val="7A41363F"/>
    <w:rsid w:val="7A444E4A"/>
    <w:rsid w:val="7A4B0019"/>
    <w:rsid w:val="7A514ADD"/>
    <w:rsid w:val="7A574C10"/>
    <w:rsid w:val="7A5910FC"/>
    <w:rsid w:val="7A5B44B2"/>
    <w:rsid w:val="7A5E1AFB"/>
    <w:rsid w:val="7A8B6668"/>
    <w:rsid w:val="7A8D0632"/>
    <w:rsid w:val="7A900E21"/>
    <w:rsid w:val="7AAC4F5C"/>
    <w:rsid w:val="7AAF67FA"/>
    <w:rsid w:val="7AB43E11"/>
    <w:rsid w:val="7AB4796D"/>
    <w:rsid w:val="7AB756AF"/>
    <w:rsid w:val="7AD16771"/>
    <w:rsid w:val="7ADB139D"/>
    <w:rsid w:val="7AE2097E"/>
    <w:rsid w:val="7AEA15E0"/>
    <w:rsid w:val="7AF10BC1"/>
    <w:rsid w:val="7AF95CC7"/>
    <w:rsid w:val="7AFB559C"/>
    <w:rsid w:val="7B007056"/>
    <w:rsid w:val="7B0408F4"/>
    <w:rsid w:val="7B0E1A4A"/>
    <w:rsid w:val="7B1B325F"/>
    <w:rsid w:val="7B1D5512"/>
    <w:rsid w:val="7B2014A6"/>
    <w:rsid w:val="7B234AF2"/>
    <w:rsid w:val="7B3938D5"/>
    <w:rsid w:val="7B42141C"/>
    <w:rsid w:val="7B4927AB"/>
    <w:rsid w:val="7B494559"/>
    <w:rsid w:val="7B4F58E7"/>
    <w:rsid w:val="7B5A49B8"/>
    <w:rsid w:val="7B5D0004"/>
    <w:rsid w:val="7B672C31"/>
    <w:rsid w:val="7B6A7541"/>
    <w:rsid w:val="7B6C46EB"/>
    <w:rsid w:val="7B7D4202"/>
    <w:rsid w:val="7B811F45"/>
    <w:rsid w:val="7B8A262F"/>
    <w:rsid w:val="7B923A26"/>
    <w:rsid w:val="7B931C78"/>
    <w:rsid w:val="7BA14395"/>
    <w:rsid w:val="7BA43E85"/>
    <w:rsid w:val="7BB35E76"/>
    <w:rsid w:val="7BC061D0"/>
    <w:rsid w:val="7BC2255D"/>
    <w:rsid w:val="7BC65BA9"/>
    <w:rsid w:val="7BCE0F02"/>
    <w:rsid w:val="7BCE2CB0"/>
    <w:rsid w:val="7BDF6C6B"/>
    <w:rsid w:val="7BE75B20"/>
    <w:rsid w:val="7BF00E78"/>
    <w:rsid w:val="7BFD3595"/>
    <w:rsid w:val="7BFD3E6C"/>
    <w:rsid w:val="7C0E7550"/>
    <w:rsid w:val="7C224DAA"/>
    <w:rsid w:val="7C262AEC"/>
    <w:rsid w:val="7C2D3E7B"/>
    <w:rsid w:val="7C350F81"/>
    <w:rsid w:val="7C39281F"/>
    <w:rsid w:val="7C3C2310"/>
    <w:rsid w:val="7C442F72"/>
    <w:rsid w:val="7C4D2CE3"/>
    <w:rsid w:val="7C4E5B9F"/>
    <w:rsid w:val="7C510CBF"/>
    <w:rsid w:val="7C52568F"/>
    <w:rsid w:val="7C574A54"/>
    <w:rsid w:val="7C6D4277"/>
    <w:rsid w:val="7C6F6241"/>
    <w:rsid w:val="7C7750F6"/>
    <w:rsid w:val="7C7E40CF"/>
    <w:rsid w:val="7C86358B"/>
    <w:rsid w:val="7C8C40C8"/>
    <w:rsid w:val="7C8D2B6B"/>
    <w:rsid w:val="7C960DB8"/>
    <w:rsid w:val="7C977546"/>
    <w:rsid w:val="7C9C2DAE"/>
    <w:rsid w:val="7C9E2682"/>
    <w:rsid w:val="7CAC0BEC"/>
    <w:rsid w:val="7CAC1243"/>
    <w:rsid w:val="7CB43C54"/>
    <w:rsid w:val="7CB9570E"/>
    <w:rsid w:val="7CC04CEF"/>
    <w:rsid w:val="7CC7607D"/>
    <w:rsid w:val="7CCD11BA"/>
    <w:rsid w:val="7CE00EED"/>
    <w:rsid w:val="7CF21BF3"/>
    <w:rsid w:val="7D020AB5"/>
    <w:rsid w:val="7D060D93"/>
    <w:rsid w:val="7D083FA0"/>
    <w:rsid w:val="7D0C7F34"/>
    <w:rsid w:val="7D0D160C"/>
    <w:rsid w:val="7D1E37C3"/>
    <w:rsid w:val="7D20753B"/>
    <w:rsid w:val="7D2C7C8E"/>
    <w:rsid w:val="7D2F777E"/>
    <w:rsid w:val="7D341239"/>
    <w:rsid w:val="7D372C69"/>
    <w:rsid w:val="7D4122AB"/>
    <w:rsid w:val="7D417BA4"/>
    <w:rsid w:val="7D420139"/>
    <w:rsid w:val="7D4A0A5C"/>
    <w:rsid w:val="7D4A280A"/>
    <w:rsid w:val="7D50443C"/>
    <w:rsid w:val="7D515947"/>
    <w:rsid w:val="7D6A07B6"/>
    <w:rsid w:val="7D6A4C5A"/>
    <w:rsid w:val="7D6C452F"/>
    <w:rsid w:val="7D711B45"/>
    <w:rsid w:val="7D9615AC"/>
    <w:rsid w:val="7D9D6DDE"/>
    <w:rsid w:val="7DA261A2"/>
    <w:rsid w:val="7DA519E1"/>
    <w:rsid w:val="7DAE4831"/>
    <w:rsid w:val="7DBF4FA6"/>
    <w:rsid w:val="7DCB56F9"/>
    <w:rsid w:val="7DCC1471"/>
    <w:rsid w:val="7DCC76C3"/>
    <w:rsid w:val="7DCD1AAB"/>
    <w:rsid w:val="7DD327A6"/>
    <w:rsid w:val="7DD61BF9"/>
    <w:rsid w:val="7DDC7906"/>
    <w:rsid w:val="7DE07BF0"/>
    <w:rsid w:val="7DFC3B04"/>
    <w:rsid w:val="7E096221"/>
    <w:rsid w:val="7E0B01EB"/>
    <w:rsid w:val="7E0C7AC0"/>
    <w:rsid w:val="7E1075B0"/>
    <w:rsid w:val="7E1626C8"/>
    <w:rsid w:val="7E3C03A5"/>
    <w:rsid w:val="7E3C2153"/>
    <w:rsid w:val="7E4E00D8"/>
    <w:rsid w:val="7E5751DF"/>
    <w:rsid w:val="7E5E656D"/>
    <w:rsid w:val="7E694F12"/>
    <w:rsid w:val="7E7044F2"/>
    <w:rsid w:val="7E755665"/>
    <w:rsid w:val="7E7A711F"/>
    <w:rsid w:val="7E7D0247"/>
    <w:rsid w:val="7E7E6C0F"/>
    <w:rsid w:val="7E7F4735"/>
    <w:rsid w:val="7E865AC4"/>
    <w:rsid w:val="7E891110"/>
    <w:rsid w:val="7E8A4FFE"/>
    <w:rsid w:val="7E9C7095"/>
    <w:rsid w:val="7EB03E3A"/>
    <w:rsid w:val="7EBA751C"/>
    <w:rsid w:val="7EC14D4E"/>
    <w:rsid w:val="7EC32874"/>
    <w:rsid w:val="7EC62364"/>
    <w:rsid w:val="7EC94724"/>
    <w:rsid w:val="7EDC7492"/>
    <w:rsid w:val="7EE84089"/>
    <w:rsid w:val="7EF24F07"/>
    <w:rsid w:val="7EF5779F"/>
    <w:rsid w:val="7EF90044"/>
    <w:rsid w:val="7F054C3B"/>
    <w:rsid w:val="7F19771F"/>
    <w:rsid w:val="7F1B620C"/>
    <w:rsid w:val="7F2A644F"/>
    <w:rsid w:val="7F2C18D6"/>
    <w:rsid w:val="7F392B36"/>
    <w:rsid w:val="7F460DAF"/>
    <w:rsid w:val="7F4A6AF1"/>
    <w:rsid w:val="7F4F3952"/>
    <w:rsid w:val="7F503996"/>
    <w:rsid w:val="7F511C2E"/>
    <w:rsid w:val="7F547970"/>
    <w:rsid w:val="7F572FBC"/>
    <w:rsid w:val="7F601E71"/>
    <w:rsid w:val="7F6556D9"/>
    <w:rsid w:val="7F7B4EFD"/>
    <w:rsid w:val="7F9164CE"/>
    <w:rsid w:val="7F9702E7"/>
    <w:rsid w:val="7FA2692E"/>
    <w:rsid w:val="7FAA7590"/>
    <w:rsid w:val="7FB16B71"/>
    <w:rsid w:val="7FB34697"/>
    <w:rsid w:val="7FB65F35"/>
    <w:rsid w:val="7FB83A5B"/>
    <w:rsid w:val="7FBA5A25"/>
    <w:rsid w:val="7FD0349B"/>
    <w:rsid w:val="7FD13B4A"/>
    <w:rsid w:val="7FD36AE7"/>
    <w:rsid w:val="7FDB1D3C"/>
    <w:rsid w:val="7FDE4B5D"/>
    <w:rsid w:val="7FDE7C83"/>
    <w:rsid w:val="7FE900B8"/>
    <w:rsid w:val="7FF54C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1044"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2"/>
    <w:qFormat/>
    <w:uiPriority w:val="99"/>
    <w:pPr>
      <w:spacing w:line="360" w:lineRule="auto"/>
      <w:ind w:firstLine="0" w:firstLineChars="0"/>
      <w:jc w:val="center"/>
      <w:outlineLvl w:val="0"/>
    </w:pPr>
    <w:rPr>
      <w:rFonts w:ascii="微软雅黑" w:hAnsi="微软雅黑" w:eastAsia="黑体"/>
      <w:kern w:val="44"/>
      <w:szCs w:val="10"/>
    </w:rPr>
  </w:style>
  <w:style w:type="paragraph" w:styleId="2">
    <w:name w:val="heading 2"/>
    <w:basedOn w:val="1"/>
    <w:next w:val="1"/>
    <w:link w:val="23"/>
    <w:qFormat/>
    <w:uiPriority w:val="99"/>
    <w:pPr>
      <w:keepNext/>
      <w:keepLines/>
      <w:spacing w:line="360" w:lineRule="auto"/>
      <w:ind w:firstLine="0" w:firstLineChars="0"/>
      <w:jc w:val="left"/>
      <w:outlineLvl w:val="1"/>
    </w:pPr>
    <w:rPr>
      <w:rFonts w:ascii="仿宋" w:hAnsi="仿宋" w:eastAsia="楷体_GB2312"/>
      <w:kern w:val="0"/>
      <w:sz w:val="20"/>
      <w:szCs w:val="20"/>
    </w:rPr>
  </w:style>
  <w:style w:type="paragraph" w:styleId="4">
    <w:name w:val="heading 3"/>
    <w:basedOn w:val="1"/>
    <w:next w:val="1"/>
    <w:link w:val="24"/>
    <w:qFormat/>
    <w:uiPriority w:val="99"/>
    <w:pPr>
      <w:keepNext/>
      <w:keepLines/>
      <w:spacing w:line="360" w:lineRule="auto"/>
      <w:ind w:firstLine="0" w:firstLineChars="0"/>
      <w:jc w:val="left"/>
      <w:outlineLvl w:val="2"/>
    </w:pPr>
    <w:rPr>
      <w:kern w:val="0"/>
      <w:sz w:val="20"/>
      <w:szCs w:val="20"/>
    </w:rPr>
  </w:style>
  <w:style w:type="character" w:default="1" w:styleId="19">
    <w:name w:val="Default Paragraph Font"/>
    <w:semiHidden/>
    <w:qFormat/>
    <w:uiPriority w:val="99"/>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jc w:val="center"/>
    </w:pPr>
    <w:rPr>
      <w:sz w:val="52"/>
    </w:rPr>
  </w:style>
  <w:style w:type="paragraph" w:styleId="6">
    <w:name w:val="Body Text Indent"/>
    <w:basedOn w:val="1"/>
    <w:link w:val="26"/>
    <w:qFormat/>
    <w:uiPriority w:val="99"/>
    <w:pPr>
      <w:spacing w:line="400" w:lineRule="exact"/>
      <w:ind w:firstLine="560"/>
    </w:pPr>
    <w:rPr>
      <w:sz w:val="28"/>
      <w:u w:val="single"/>
    </w:rPr>
  </w:style>
  <w:style w:type="paragraph" w:styleId="7">
    <w:name w:val="toc 3"/>
    <w:basedOn w:val="1"/>
    <w:next w:val="1"/>
    <w:qFormat/>
    <w:uiPriority w:val="99"/>
    <w:pPr>
      <w:ind w:left="840" w:leftChars="400"/>
    </w:pPr>
  </w:style>
  <w:style w:type="paragraph" w:styleId="8">
    <w:name w:val="Date"/>
    <w:basedOn w:val="1"/>
    <w:next w:val="1"/>
    <w:link w:val="27"/>
    <w:qFormat/>
    <w:uiPriority w:val="99"/>
    <w:pPr>
      <w:ind w:left="100" w:leftChars="2500"/>
    </w:pPr>
  </w:style>
  <w:style w:type="paragraph" w:styleId="9">
    <w:name w:val="footer"/>
    <w:basedOn w:val="1"/>
    <w:link w:val="28"/>
    <w:qFormat/>
    <w:uiPriority w:val="99"/>
    <w:pPr>
      <w:tabs>
        <w:tab w:val="center" w:pos="4153"/>
        <w:tab w:val="right" w:pos="8306"/>
      </w:tabs>
      <w:snapToGrid w:val="0"/>
      <w:jc w:val="left"/>
    </w:pPr>
    <w:rPr>
      <w:sz w:val="18"/>
      <w:szCs w:val="18"/>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pPr>
      <w:ind w:firstLine="0" w:firstLineChars="0"/>
    </w:pPr>
    <w:rPr>
      <w:b/>
    </w:rPr>
  </w:style>
  <w:style w:type="paragraph" w:styleId="12">
    <w:name w:val="toc 2"/>
    <w:basedOn w:val="1"/>
    <w:next w:val="1"/>
    <w:qFormat/>
    <w:uiPriority w:val="99"/>
  </w:style>
  <w:style w:type="paragraph" w:styleId="13">
    <w:name w:val="HTML Preformatted"/>
    <w:basedOn w:val="1"/>
    <w:link w:val="3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link w:val="31"/>
    <w:qFormat/>
    <w:uiPriority w:val="99"/>
    <w:pPr>
      <w:jc w:val="center"/>
      <w:outlineLvl w:val="0"/>
    </w:pPr>
    <w:rPr>
      <w:rFonts w:ascii="Arial" w:hAnsi="Arial"/>
      <w:b/>
    </w:rPr>
  </w:style>
  <w:style w:type="paragraph" w:styleId="16">
    <w:name w:val="Body Text First Indent 2"/>
    <w:basedOn w:val="6"/>
    <w:next w:val="5"/>
    <w:link w:val="32"/>
    <w:qFormat/>
    <w:uiPriority w:val="99"/>
    <w:pPr>
      <w:ind w:firstLine="420"/>
    </w:pPr>
    <w:rPr>
      <w:rFonts w:ascii="Arial" w:hAnsi="Arial"/>
    </w:rPr>
  </w:style>
  <w:style w:type="table" w:styleId="18">
    <w:name w:val="Table Grid"/>
    <w:basedOn w:val="1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rPr>
      <w:rFonts w:cs="Times New Roman"/>
    </w:rPr>
  </w:style>
  <w:style w:type="character" w:styleId="21">
    <w:name w:val="FollowedHyperlink"/>
    <w:basedOn w:val="19"/>
    <w:qFormat/>
    <w:uiPriority w:val="99"/>
    <w:rPr>
      <w:rFonts w:ascii="微软雅黑" w:hAnsi="微软雅黑" w:eastAsia="微软雅黑" w:cs="微软雅黑"/>
      <w:color w:val="800080"/>
      <w:sz w:val="10"/>
      <w:szCs w:val="10"/>
      <w:u w:val="none"/>
    </w:rPr>
  </w:style>
  <w:style w:type="character" w:customStyle="1" w:styleId="22">
    <w:name w:val="Heading 1 Char"/>
    <w:basedOn w:val="19"/>
    <w:link w:val="3"/>
    <w:qFormat/>
    <w:locked/>
    <w:uiPriority w:val="99"/>
    <w:rPr>
      <w:rFonts w:eastAsia="仿宋_GB2312" w:cs="Times New Roman"/>
      <w:b/>
      <w:bCs/>
      <w:kern w:val="44"/>
      <w:sz w:val="44"/>
      <w:szCs w:val="44"/>
    </w:rPr>
  </w:style>
  <w:style w:type="character" w:customStyle="1" w:styleId="23">
    <w:name w:val="Heading 2 Char"/>
    <w:basedOn w:val="19"/>
    <w:link w:val="2"/>
    <w:qFormat/>
    <w:locked/>
    <w:uiPriority w:val="99"/>
    <w:rPr>
      <w:rFonts w:ascii="仿宋" w:hAnsi="仿宋" w:eastAsia="楷体_GB2312" w:cs="Times New Roman"/>
    </w:rPr>
  </w:style>
  <w:style w:type="character" w:customStyle="1" w:styleId="24">
    <w:name w:val="Heading 3 Char"/>
    <w:basedOn w:val="19"/>
    <w:link w:val="4"/>
    <w:qFormat/>
    <w:locked/>
    <w:uiPriority w:val="99"/>
    <w:rPr>
      <w:rFonts w:ascii="Times New Roman" w:hAnsi="Times New Roman" w:eastAsia="仿宋_GB2312" w:cs="Times New Roman"/>
    </w:rPr>
  </w:style>
  <w:style w:type="character" w:customStyle="1" w:styleId="25">
    <w:name w:val="Body Text Char"/>
    <w:basedOn w:val="19"/>
    <w:link w:val="5"/>
    <w:semiHidden/>
    <w:qFormat/>
    <w:locked/>
    <w:uiPriority w:val="99"/>
    <w:rPr>
      <w:rFonts w:eastAsia="仿宋_GB2312" w:cs="Times New Roman"/>
      <w:sz w:val="24"/>
      <w:szCs w:val="24"/>
    </w:rPr>
  </w:style>
  <w:style w:type="character" w:customStyle="1" w:styleId="26">
    <w:name w:val="Body Text Indent Char"/>
    <w:basedOn w:val="19"/>
    <w:link w:val="6"/>
    <w:semiHidden/>
    <w:qFormat/>
    <w:locked/>
    <w:uiPriority w:val="99"/>
    <w:rPr>
      <w:rFonts w:eastAsia="仿宋_GB2312" w:cs="Times New Roman"/>
      <w:sz w:val="24"/>
      <w:szCs w:val="24"/>
    </w:rPr>
  </w:style>
  <w:style w:type="character" w:customStyle="1" w:styleId="27">
    <w:name w:val="Date Char"/>
    <w:basedOn w:val="19"/>
    <w:link w:val="8"/>
    <w:semiHidden/>
    <w:qFormat/>
    <w:locked/>
    <w:uiPriority w:val="99"/>
    <w:rPr>
      <w:rFonts w:eastAsia="仿宋_GB2312" w:cs="Times New Roman"/>
      <w:sz w:val="24"/>
      <w:szCs w:val="24"/>
    </w:rPr>
  </w:style>
  <w:style w:type="character" w:customStyle="1" w:styleId="28">
    <w:name w:val="Footer Char"/>
    <w:basedOn w:val="19"/>
    <w:link w:val="9"/>
    <w:semiHidden/>
    <w:qFormat/>
    <w:locked/>
    <w:uiPriority w:val="99"/>
    <w:rPr>
      <w:rFonts w:eastAsia="仿宋_GB2312" w:cs="Times New Roman"/>
      <w:sz w:val="18"/>
      <w:szCs w:val="18"/>
    </w:rPr>
  </w:style>
  <w:style w:type="character" w:customStyle="1" w:styleId="29">
    <w:name w:val="Header Char"/>
    <w:basedOn w:val="19"/>
    <w:link w:val="10"/>
    <w:semiHidden/>
    <w:qFormat/>
    <w:locked/>
    <w:uiPriority w:val="99"/>
    <w:rPr>
      <w:rFonts w:eastAsia="仿宋_GB2312" w:cs="Times New Roman"/>
      <w:sz w:val="18"/>
      <w:szCs w:val="18"/>
    </w:rPr>
  </w:style>
  <w:style w:type="character" w:customStyle="1" w:styleId="30">
    <w:name w:val="HTML Preformatted Char"/>
    <w:basedOn w:val="19"/>
    <w:link w:val="13"/>
    <w:semiHidden/>
    <w:qFormat/>
    <w:locked/>
    <w:uiPriority w:val="99"/>
    <w:rPr>
      <w:rFonts w:ascii="Courier New" w:hAnsi="Courier New" w:eastAsia="仿宋_GB2312" w:cs="Courier New"/>
      <w:sz w:val="20"/>
      <w:szCs w:val="20"/>
    </w:rPr>
  </w:style>
  <w:style w:type="character" w:customStyle="1" w:styleId="31">
    <w:name w:val="Title Char"/>
    <w:basedOn w:val="19"/>
    <w:link w:val="15"/>
    <w:qFormat/>
    <w:locked/>
    <w:uiPriority w:val="99"/>
    <w:rPr>
      <w:rFonts w:ascii="Cambria" w:hAnsi="Cambria" w:cs="Times New Roman"/>
      <w:b/>
      <w:bCs/>
      <w:sz w:val="32"/>
      <w:szCs w:val="32"/>
    </w:rPr>
  </w:style>
  <w:style w:type="character" w:customStyle="1" w:styleId="32">
    <w:name w:val="Body Text First Indent 2 Char"/>
    <w:basedOn w:val="26"/>
    <w:link w:val="16"/>
    <w:semiHidden/>
    <w:qFormat/>
    <w:locked/>
    <w:uiPriority w:val="99"/>
  </w:style>
  <w:style w:type="paragraph" w:customStyle="1" w:styleId="33">
    <w:name w:val="Char Char2"/>
    <w:basedOn w:val="1"/>
    <w:qFormat/>
    <w:uiPriority w:val="99"/>
    <w:pPr>
      <w:widowControl/>
      <w:spacing w:after="160" w:line="240" w:lineRule="exact"/>
      <w:jc w:val="left"/>
    </w:pPr>
  </w:style>
  <w:style w:type="character" w:customStyle="1" w:styleId="34">
    <w:name w:val="font21"/>
    <w:basedOn w:val="19"/>
    <w:qFormat/>
    <w:uiPriority w:val="99"/>
    <w:rPr>
      <w:rFonts w:ascii="??????" w:hAnsi="??????" w:cs="??????"/>
      <w:color w:val="000000"/>
      <w:sz w:val="21"/>
      <w:szCs w:val="21"/>
      <w:u w:val="none"/>
    </w:rPr>
  </w:style>
  <w:style w:type="character" w:customStyle="1" w:styleId="35">
    <w:name w:val="font11"/>
    <w:basedOn w:val="19"/>
    <w:qFormat/>
    <w:uiPriority w:val="99"/>
    <w:rPr>
      <w:rFonts w:ascii="宋体" w:hAnsi="宋体" w:eastAsia="宋体" w:cs="宋体"/>
      <w:color w:val="000000"/>
      <w:sz w:val="21"/>
      <w:szCs w:val="21"/>
      <w:u w:val="none"/>
    </w:rPr>
  </w:style>
  <w:style w:type="character" w:customStyle="1" w:styleId="36">
    <w:name w:val="font61"/>
    <w:basedOn w:val="19"/>
    <w:qFormat/>
    <w:uiPriority w:val="99"/>
    <w:rPr>
      <w:rFonts w:ascii="Calibri" w:hAnsi="Calibri" w:cs="Calibri"/>
      <w:b/>
      <w:color w:val="463334"/>
      <w:sz w:val="24"/>
      <w:szCs w:val="24"/>
      <w:u w:val="none"/>
    </w:rPr>
  </w:style>
  <w:style w:type="character" w:customStyle="1" w:styleId="37">
    <w:name w:val="font51"/>
    <w:basedOn w:val="19"/>
    <w:qFormat/>
    <w:uiPriority w:val="99"/>
    <w:rPr>
      <w:rFonts w:ascii="Calibri" w:hAnsi="Calibri" w:cs="Calibri"/>
      <w:b/>
      <w:color w:val="000000"/>
      <w:sz w:val="20"/>
      <w:szCs w:val="20"/>
      <w:u w:val="none"/>
    </w:rPr>
  </w:style>
  <w:style w:type="character" w:customStyle="1" w:styleId="38">
    <w:name w:val="font101"/>
    <w:basedOn w:val="19"/>
    <w:qFormat/>
    <w:uiPriority w:val="99"/>
    <w:rPr>
      <w:rFonts w:ascii="宋体" w:hAnsi="宋体" w:eastAsia="宋体" w:cs="宋体"/>
      <w:b/>
      <w:color w:val="000000"/>
      <w:sz w:val="24"/>
      <w:szCs w:val="24"/>
      <w:u w:val="none"/>
    </w:rPr>
  </w:style>
  <w:style w:type="character" w:customStyle="1" w:styleId="39">
    <w:name w:val="bsharetext"/>
    <w:basedOn w:val="19"/>
    <w:qFormat/>
    <w:uiPriority w:val="99"/>
    <w:rPr>
      <w:rFonts w:cs="Times New Roman"/>
    </w:rPr>
  </w:style>
  <w:style w:type="character" w:customStyle="1" w:styleId="40">
    <w:name w:val="font71"/>
    <w:basedOn w:val="19"/>
    <w:qFormat/>
    <w:uiPriority w:val="99"/>
    <w:rPr>
      <w:rFonts w:ascii="Calibri" w:hAnsi="Calibri" w:cs="Calibri"/>
      <w:b/>
      <w:color w:val="000000"/>
      <w:sz w:val="24"/>
      <w:szCs w:val="24"/>
      <w:u w:val="none"/>
    </w:rPr>
  </w:style>
  <w:style w:type="paragraph" w:customStyle="1" w:styleId="41">
    <w:name w:val="Body text|1"/>
    <w:basedOn w:val="1"/>
    <w:qFormat/>
    <w:uiPriority w:val="99"/>
    <w:pPr>
      <w:spacing w:line="403" w:lineRule="auto"/>
      <w:ind w:firstLine="400"/>
    </w:pPr>
    <w:rPr>
      <w:rFonts w:ascii="宋体" w:hAnsi="宋体" w:eastAsia="宋体" w:cs="宋体"/>
      <w:sz w:val="30"/>
      <w:szCs w:val="30"/>
      <w:lang w:val="zh-TW" w:eastAsia="zh-TW"/>
    </w:rPr>
  </w:style>
  <w:style w:type="paragraph" w:customStyle="1" w:styleId="42">
    <w:name w:val="Table Paragraph"/>
    <w:basedOn w:val="1"/>
    <w:qFormat/>
    <w:uiPriority w:val="99"/>
    <w:pPr>
      <w:spacing w:before="106"/>
    </w:pPr>
    <w:rPr>
      <w:rFonts w:ascii="宋体" w:hAnsi="宋体" w:eastAsia="宋体" w:cs="宋体"/>
    </w:rPr>
  </w:style>
  <w:style w:type="paragraph" w:customStyle="1" w:styleId="43">
    <w:name w:val="List Paragraph"/>
    <w:basedOn w:val="1"/>
    <w:qFormat/>
    <w:uiPriority w:val="99"/>
    <w:pPr>
      <w:spacing w:before="4"/>
      <w:ind w:left="111" w:firstLine="640"/>
    </w:pPr>
    <w:rPr>
      <w:rFonts w:ascii="宋体" w:hAnsi="宋体" w:eastAsia="宋体" w:cs="宋体"/>
    </w:rPr>
  </w:style>
  <w:style w:type="character" w:customStyle="1" w:styleId="44">
    <w:name w:val="NormalCharacter"/>
    <w:link w:val="45"/>
    <w:semiHidden/>
    <w:qFormat/>
    <w:locked/>
    <w:uiPriority w:val="99"/>
    <w:rPr>
      <w:rFonts w:ascii="Tahoma" w:hAnsi="Tahoma" w:eastAsia="宋体"/>
      <w:kern w:val="2"/>
      <w:sz w:val="24"/>
      <w:lang w:val="en-US" w:eastAsia="zh-CN"/>
    </w:rPr>
  </w:style>
  <w:style w:type="paragraph" w:customStyle="1" w:styleId="45">
    <w:name w:val="UserStyle_0"/>
    <w:basedOn w:val="1"/>
    <w:link w:val="44"/>
    <w:qFormat/>
    <w:uiPriority w:val="99"/>
    <w:pPr>
      <w:spacing w:line="240" w:lineRule="auto"/>
      <w:ind w:firstLine="0" w:firstLineChars="0"/>
      <w:textAlignment w:val="baseline"/>
    </w:pPr>
    <w:rPr>
      <w:rFonts w:ascii="Tahoma" w:hAnsi="Tahoma"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49</Pages>
  <Words>16295</Words>
  <Characters>18105</Characters>
  <Lines>0</Lines>
  <Paragraphs>0</Paragraphs>
  <TotalTime>0</TotalTime>
  <ScaleCrop>false</ScaleCrop>
  <LinksUpToDate>false</LinksUpToDate>
  <CharactersWithSpaces>18313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2023-01-04T01:39:00Z</dcterms:created>
  <dc:creator>home</dc:creator>
  <cp:lastModifiedBy>lenovo</cp:lastModifiedBy>
  <cp:lastPrinted>2086-01-08T14:49:00Z</cp:lastPrinted>
  <dcterms:modified xsi:type="dcterms:W3CDTF">2023-01-28T08:19:17Z</dcterms:modified>
  <dc:title>鄠政办发〔2023〕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F0A05D78ADE84E25A3AE9BCE78A25017</vt:lpwstr>
  </property>
</Properties>
</file>