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2</w:t>
      </w:r>
      <w:bookmarkStart w:id="0" w:name="_GoBack"/>
      <w:bookmarkEnd w:id="0"/>
    </w:p>
    <w:tbl>
      <w:tblPr>
        <w:tblStyle w:val="5"/>
        <w:tblpPr w:leftFromText="180" w:rightFromText="180" w:vertAnchor="text" w:horzAnchor="page" w:tblpXSpec="center" w:tblpY="618"/>
        <w:tblOverlap w:val="never"/>
        <w:tblW w:w="53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839"/>
        <w:gridCol w:w="1884"/>
        <w:gridCol w:w="2743"/>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000" w:type="pct"/>
            <w:gridSpan w:val="5"/>
            <w:tcBorders>
              <w:top w:val="nil"/>
              <w:left w:val="nil"/>
              <w:right w:val="nil"/>
            </w:tcBorders>
          </w:tcPr>
          <w:p>
            <w:pPr>
              <w:spacing w:line="560" w:lineRule="exact"/>
              <w:jc w:val="center"/>
              <w:rPr>
                <w:rFonts w:ascii="方正小标宋简体" w:hAnsi="方正小标宋简体" w:eastAsia="方正小标宋简体" w:cs="方正小标宋简体"/>
                <w:color w:val="000000"/>
                <w:sz w:val="36"/>
                <w:szCs w:val="36"/>
              </w:rPr>
            </w:pPr>
            <w:r>
              <w:rPr>
                <w:rFonts w:hint="eastAsia" w:ascii="方正小标宋_GBK" w:hAnsi="方正小标宋简体" w:eastAsia="方正小标宋_GBK" w:cs="方正小标宋简体"/>
                <w:color w:val="000000"/>
                <w:sz w:val="36"/>
                <w:szCs w:val="36"/>
              </w:rPr>
              <w:t>西安市鄠</w:t>
            </w:r>
            <w:r>
              <w:rPr>
                <w:rFonts w:hint="eastAsia" w:ascii="方正小标宋简体" w:hAnsi="方正小标宋简体" w:eastAsia="方正小标宋简体" w:cs="方正小标宋简体"/>
                <w:color w:val="000000"/>
                <w:sz w:val="36"/>
                <w:szCs w:val="36"/>
              </w:rPr>
              <w:t>邑区推进</w:t>
            </w:r>
            <w:r>
              <w:rPr>
                <w:rFonts w:ascii="方正小标宋简体" w:hAnsi="方正小标宋简体" w:eastAsia="方正小标宋简体" w:cs="方正小标宋简体"/>
                <w:color w:val="000000"/>
                <w:sz w:val="36"/>
                <w:szCs w:val="36"/>
              </w:rPr>
              <w:t>3</w:t>
            </w:r>
            <w:r>
              <w:rPr>
                <w:rFonts w:hint="eastAsia" w:ascii="方正小标宋简体" w:hAnsi="方正小标宋简体" w:eastAsia="方正小标宋简体" w:cs="方正小标宋简体"/>
                <w:color w:val="000000"/>
                <w:sz w:val="36"/>
                <w:szCs w:val="36"/>
              </w:rPr>
              <w:t>岁以下婴幼儿照护服务工作任务分解表</w:t>
            </w:r>
          </w:p>
          <w:p>
            <w:pPr>
              <w:spacing w:line="400" w:lineRule="exact"/>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71" w:type="pct"/>
            <w:vAlign w:val="center"/>
          </w:tcPr>
          <w:p>
            <w:pPr>
              <w:tabs>
                <w:tab w:val="left" w:pos="3226"/>
              </w:tabs>
              <w:spacing w:line="4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序号</w:t>
            </w:r>
          </w:p>
        </w:tc>
        <w:tc>
          <w:tcPr>
            <w:tcW w:w="2913" w:type="pct"/>
            <w:vAlign w:val="center"/>
          </w:tcPr>
          <w:p>
            <w:pPr>
              <w:tabs>
                <w:tab w:val="left" w:pos="3226"/>
              </w:tabs>
              <w:spacing w:line="4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内</w:t>
            </w:r>
            <w:r>
              <w:rPr>
                <w:rFonts w:ascii="仿宋" w:hAnsi="仿宋" w:eastAsia="仿宋" w:cs="仿宋"/>
                <w:color w:val="000000"/>
                <w:sz w:val="28"/>
                <w:szCs w:val="28"/>
              </w:rPr>
              <w:t xml:space="preserve">      </w:t>
            </w:r>
            <w:r>
              <w:rPr>
                <w:rFonts w:hint="eastAsia" w:ascii="仿宋" w:hAnsi="仿宋" w:eastAsia="仿宋" w:cs="仿宋"/>
                <w:color w:val="000000"/>
                <w:sz w:val="28"/>
                <w:szCs w:val="28"/>
              </w:rPr>
              <w:t>容</w:t>
            </w:r>
          </w:p>
        </w:tc>
        <w:tc>
          <w:tcPr>
            <w:tcW w:w="621" w:type="pct"/>
            <w:vAlign w:val="center"/>
          </w:tcPr>
          <w:p>
            <w:pPr>
              <w:tabs>
                <w:tab w:val="left" w:pos="3226"/>
              </w:tabs>
              <w:spacing w:line="4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牵头单位</w:t>
            </w:r>
          </w:p>
        </w:tc>
        <w:tc>
          <w:tcPr>
            <w:tcW w:w="904" w:type="pct"/>
            <w:vAlign w:val="center"/>
          </w:tcPr>
          <w:p>
            <w:pPr>
              <w:tabs>
                <w:tab w:val="left" w:pos="3226"/>
              </w:tabs>
              <w:spacing w:line="4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配合单位</w:t>
            </w:r>
          </w:p>
        </w:tc>
        <w:tc>
          <w:tcPr>
            <w:tcW w:w="292" w:type="pct"/>
            <w:vAlign w:val="center"/>
          </w:tcPr>
          <w:p>
            <w:pPr>
              <w:spacing w:line="4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1</w:t>
            </w:r>
          </w:p>
        </w:tc>
        <w:tc>
          <w:tcPr>
            <w:tcW w:w="2913" w:type="pct"/>
          </w:tcPr>
          <w:p>
            <w:pPr>
              <w:spacing w:line="400" w:lineRule="exact"/>
              <w:jc w:val="left"/>
              <w:rPr>
                <w:rFonts w:ascii="仿宋" w:hAnsi="仿宋" w:eastAsia="仿宋" w:cs="仿宋"/>
                <w:color w:val="000000"/>
              </w:rPr>
            </w:pPr>
            <w:r>
              <w:rPr>
                <w:rFonts w:hint="eastAsia" w:ascii="仿宋" w:hAnsi="仿宋" w:eastAsia="仿宋" w:cs="仿宋"/>
                <w:bCs/>
                <w:color w:val="000000"/>
              </w:rPr>
              <w:t>全面落实产假政策，鼓励用人单位探索实行支持婴幼儿照护的育儿假、产休假，采取灵活安排工作时间等积极措施，切实为婴幼儿照护创造便利条件。</w:t>
            </w:r>
          </w:p>
        </w:tc>
        <w:tc>
          <w:tcPr>
            <w:tcW w:w="621"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区人社局</w:t>
            </w:r>
          </w:p>
        </w:tc>
        <w:tc>
          <w:tcPr>
            <w:tcW w:w="904"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区妇联、区总工会</w:t>
            </w:r>
          </w:p>
        </w:tc>
        <w:tc>
          <w:tcPr>
            <w:tcW w:w="292" w:type="pct"/>
            <w:vMerge w:val="restart"/>
            <w:vAlign w:val="center"/>
          </w:tcPr>
          <w:p>
            <w:pPr>
              <w:spacing w:line="400" w:lineRule="exact"/>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2</w:t>
            </w:r>
          </w:p>
        </w:tc>
        <w:tc>
          <w:tcPr>
            <w:tcW w:w="2913" w:type="pct"/>
          </w:tcPr>
          <w:p>
            <w:pPr>
              <w:spacing w:line="400" w:lineRule="exact"/>
              <w:rPr>
                <w:rFonts w:ascii="仿宋" w:hAnsi="仿宋" w:eastAsia="仿宋" w:cs="仿宋"/>
                <w:color w:val="000000"/>
              </w:rPr>
            </w:pPr>
            <w:r>
              <w:rPr>
                <w:rFonts w:hint="eastAsia" w:ascii="仿宋" w:hAnsi="仿宋" w:eastAsia="仿宋" w:cs="仿宋"/>
                <w:color w:val="000000"/>
              </w:rPr>
              <w:t>开展健康知识宣传，采取入户指导、亲子活动、家长课堂等方式，</w:t>
            </w:r>
            <w:r>
              <w:rPr>
                <w:rFonts w:hint="eastAsia" w:ascii="仿宋" w:hAnsi="仿宋" w:eastAsia="仿宋" w:cs="仿宋"/>
                <w:bCs/>
                <w:color w:val="000000"/>
              </w:rPr>
              <w:t>开展育婴培训</w:t>
            </w:r>
            <w:r>
              <w:rPr>
                <w:rFonts w:hint="eastAsia" w:ascii="仿宋" w:hAnsi="仿宋" w:eastAsia="仿宋" w:cs="仿宋"/>
                <w:b/>
                <w:color w:val="000000"/>
              </w:rPr>
              <w:t>，</w:t>
            </w:r>
            <w:r>
              <w:rPr>
                <w:rFonts w:hint="eastAsia" w:ascii="仿宋" w:hAnsi="仿宋" w:eastAsia="仿宋" w:cs="仿宋"/>
                <w:color w:val="000000"/>
              </w:rPr>
              <w:t>指导家长做好新生儿喂养、护理和疾病预防，每月不少于</w:t>
            </w:r>
            <w:r>
              <w:rPr>
                <w:rFonts w:ascii="仿宋" w:hAnsi="仿宋" w:eastAsia="仿宋" w:cs="仿宋"/>
                <w:color w:val="000000"/>
              </w:rPr>
              <w:t>1</w:t>
            </w:r>
            <w:r>
              <w:rPr>
                <w:rFonts w:hint="eastAsia" w:ascii="仿宋" w:hAnsi="仿宋" w:eastAsia="仿宋" w:cs="仿宋"/>
                <w:color w:val="000000"/>
              </w:rPr>
              <w:t>次，提高家庭养育照护能力。</w:t>
            </w:r>
          </w:p>
        </w:tc>
        <w:tc>
          <w:tcPr>
            <w:tcW w:w="621"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区妇联</w:t>
            </w:r>
          </w:p>
        </w:tc>
        <w:tc>
          <w:tcPr>
            <w:tcW w:w="904"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团区委、区计生协会</w:t>
            </w:r>
          </w:p>
        </w:tc>
        <w:tc>
          <w:tcPr>
            <w:tcW w:w="292" w:type="pct"/>
            <w:vMerge w:val="continue"/>
            <w:vAlign w:val="center"/>
          </w:tcPr>
          <w:p>
            <w:pPr>
              <w:spacing w:line="400" w:lineRule="exact"/>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3</w:t>
            </w:r>
          </w:p>
        </w:tc>
        <w:tc>
          <w:tcPr>
            <w:tcW w:w="2913" w:type="pct"/>
          </w:tcPr>
          <w:p>
            <w:pPr>
              <w:spacing w:line="400" w:lineRule="exact"/>
              <w:rPr>
                <w:rFonts w:ascii="仿宋" w:hAnsi="仿宋" w:eastAsia="仿宋" w:cs="仿宋"/>
                <w:color w:val="000000"/>
              </w:rPr>
            </w:pPr>
            <w:r>
              <w:rPr>
                <w:rFonts w:hint="eastAsia" w:ascii="仿宋" w:hAnsi="仿宋" w:eastAsia="仿宋" w:cs="仿宋"/>
                <w:color w:val="000000"/>
              </w:rPr>
              <w:t>为辖区内婴幼儿提供预防接种、体格检查、生长发育评估、健康教育、咨询指导等方面服务。</w:t>
            </w:r>
          </w:p>
        </w:tc>
        <w:tc>
          <w:tcPr>
            <w:tcW w:w="621"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区卫健局</w:t>
            </w:r>
          </w:p>
        </w:tc>
        <w:tc>
          <w:tcPr>
            <w:tcW w:w="904" w:type="pct"/>
            <w:vAlign w:val="center"/>
          </w:tcPr>
          <w:p>
            <w:pPr>
              <w:spacing w:line="400" w:lineRule="exact"/>
              <w:jc w:val="center"/>
              <w:rPr>
                <w:rFonts w:ascii="仿宋" w:hAnsi="仿宋" w:eastAsia="仿宋" w:cs="仿宋"/>
                <w:color w:val="000000"/>
              </w:rPr>
            </w:pPr>
          </w:p>
        </w:tc>
        <w:tc>
          <w:tcPr>
            <w:tcW w:w="292" w:type="pct"/>
            <w:vAlign w:val="center"/>
          </w:tcPr>
          <w:p>
            <w:pPr>
              <w:spacing w:line="400" w:lineRule="exact"/>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4</w:t>
            </w:r>
          </w:p>
        </w:tc>
        <w:tc>
          <w:tcPr>
            <w:tcW w:w="2913" w:type="pct"/>
          </w:tcPr>
          <w:p>
            <w:pPr>
              <w:spacing w:line="400" w:lineRule="exact"/>
              <w:rPr>
                <w:rFonts w:ascii="仿宋" w:hAnsi="仿宋" w:eastAsia="仿宋" w:cs="仿宋"/>
                <w:color w:val="000000"/>
              </w:rPr>
            </w:pPr>
            <w:r>
              <w:rPr>
                <w:rFonts w:hint="eastAsia" w:ascii="仿宋" w:hAnsi="仿宋" w:eastAsia="仿宋" w:cs="仿宋"/>
                <w:color w:val="000000"/>
              </w:rPr>
              <w:t>指导促进家庭照护服务，探索建立政府引导、社会参与的公益性科学育儿指导服务模式，依托示范性婴幼儿照护服务机构开展经常性家长课堂和亲子活动，为婴幼儿家庭提供早期教育指导，增强家庭科学育儿能力。</w:t>
            </w:r>
          </w:p>
        </w:tc>
        <w:tc>
          <w:tcPr>
            <w:tcW w:w="621"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区卫健局</w:t>
            </w:r>
          </w:p>
        </w:tc>
        <w:tc>
          <w:tcPr>
            <w:tcW w:w="904"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区教科局、区人社局、</w:t>
            </w:r>
          </w:p>
          <w:p>
            <w:pPr>
              <w:spacing w:line="400" w:lineRule="exact"/>
              <w:jc w:val="center"/>
              <w:rPr>
                <w:rFonts w:ascii="仿宋" w:hAnsi="仿宋" w:eastAsia="仿宋" w:cs="仿宋"/>
                <w:color w:val="000000"/>
              </w:rPr>
            </w:pPr>
            <w:r>
              <w:rPr>
                <w:rFonts w:hint="eastAsia" w:ascii="仿宋" w:hAnsi="仿宋" w:eastAsia="仿宋" w:cs="仿宋"/>
                <w:color w:val="000000"/>
              </w:rPr>
              <w:t>区妇联</w:t>
            </w:r>
          </w:p>
        </w:tc>
        <w:tc>
          <w:tcPr>
            <w:tcW w:w="292" w:type="pct"/>
            <w:vAlign w:val="center"/>
          </w:tcPr>
          <w:p>
            <w:pPr>
              <w:spacing w:line="400" w:lineRule="exact"/>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5</w:t>
            </w:r>
          </w:p>
        </w:tc>
        <w:tc>
          <w:tcPr>
            <w:tcW w:w="2913" w:type="pct"/>
          </w:tcPr>
          <w:p>
            <w:pPr>
              <w:spacing w:line="400" w:lineRule="exact"/>
              <w:rPr>
                <w:rFonts w:ascii="仿宋" w:hAnsi="仿宋" w:eastAsia="仿宋" w:cs="仿宋"/>
                <w:color w:val="000000"/>
              </w:rPr>
            </w:pPr>
            <w:r>
              <w:rPr>
                <w:rFonts w:hint="eastAsia" w:ascii="仿宋" w:hAnsi="仿宋" w:eastAsia="仿宋" w:cs="仿宋"/>
                <w:color w:val="000000"/>
              </w:rPr>
              <w:t>实施家庭婴幼儿照护者免费培训，提高家庭成员专业照护能力。</w:t>
            </w:r>
          </w:p>
        </w:tc>
        <w:tc>
          <w:tcPr>
            <w:tcW w:w="621"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区妇联</w:t>
            </w:r>
          </w:p>
        </w:tc>
        <w:tc>
          <w:tcPr>
            <w:tcW w:w="904" w:type="pct"/>
            <w:vAlign w:val="center"/>
          </w:tcPr>
          <w:p>
            <w:pPr>
              <w:spacing w:line="400" w:lineRule="exact"/>
              <w:jc w:val="center"/>
              <w:rPr>
                <w:rFonts w:ascii="仿宋" w:hAnsi="仿宋" w:eastAsia="仿宋" w:cs="仿宋"/>
                <w:color w:val="000000"/>
              </w:rPr>
            </w:pPr>
          </w:p>
        </w:tc>
        <w:tc>
          <w:tcPr>
            <w:tcW w:w="292" w:type="pct"/>
            <w:vAlign w:val="center"/>
          </w:tcPr>
          <w:p>
            <w:pPr>
              <w:spacing w:line="400" w:lineRule="exact"/>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6</w:t>
            </w:r>
          </w:p>
        </w:tc>
        <w:tc>
          <w:tcPr>
            <w:tcW w:w="2913" w:type="pct"/>
          </w:tcPr>
          <w:p>
            <w:pPr>
              <w:spacing w:line="400" w:lineRule="exact"/>
              <w:rPr>
                <w:rFonts w:ascii="仿宋" w:hAnsi="仿宋" w:eastAsia="仿宋" w:cs="仿宋"/>
                <w:color w:val="000000"/>
              </w:rPr>
            </w:pPr>
            <w:r>
              <w:rPr>
                <w:rFonts w:hint="eastAsia" w:ascii="仿宋" w:hAnsi="仿宋" w:eastAsia="仿宋" w:cs="仿宋"/>
                <w:color w:val="000000"/>
              </w:rPr>
              <w:t>将需要独立占地的婴幼儿照护服务场地和场地建设布局纳入土地出让条件及建设规划，在新建居住小区应规划、建设与常住人员规模相适应的婴幼儿照护服务设施及配套安全设施，并与住宅同步规划、同步建设、同步验收、同步交付使用。</w:t>
            </w:r>
            <w:r>
              <w:rPr>
                <w:rFonts w:ascii="仿宋" w:hAnsi="仿宋" w:eastAsia="仿宋" w:cs="仿宋"/>
                <w:color w:val="000000"/>
              </w:rPr>
              <w:t>30</w:t>
            </w:r>
            <w:r>
              <w:rPr>
                <w:rFonts w:hint="eastAsia" w:ascii="仿宋" w:hAnsi="仿宋" w:eastAsia="仿宋" w:cs="仿宋"/>
                <w:color w:val="000000"/>
              </w:rPr>
              <w:t>个托位以下每托位平均建筑面积不得低于</w:t>
            </w:r>
            <w:r>
              <w:rPr>
                <w:rFonts w:ascii="仿宋" w:hAnsi="仿宋" w:eastAsia="仿宋" w:cs="仿宋"/>
                <w:color w:val="000000"/>
              </w:rPr>
              <w:t>9</w:t>
            </w:r>
            <w:r>
              <w:rPr>
                <w:rFonts w:hint="eastAsia" w:ascii="仿宋" w:hAnsi="仿宋" w:eastAsia="仿宋" w:cs="仿宋"/>
                <w:color w:val="000000"/>
              </w:rPr>
              <w:t>㎡</w:t>
            </w:r>
            <w:r>
              <w:rPr>
                <w:rFonts w:ascii="仿宋" w:hAnsi="仿宋" w:eastAsia="仿宋" w:cs="仿宋"/>
                <w:color w:val="000000"/>
              </w:rPr>
              <w:t>,31-60</w:t>
            </w:r>
            <w:r>
              <w:rPr>
                <w:rFonts w:hint="eastAsia" w:ascii="仿宋" w:hAnsi="仿宋" w:eastAsia="仿宋" w:cs="仿宋"/>
                <w:color w:val="000000"/>
              </w:rPr>
              <w:t>个托位每托位平均建筑面积不得低于</w:t>
            </w:r>
            <w:r>
              <w:rPr>
                <w:rFonts w:ascii="仿宋" w:hAnsi="仿宋" w:eastAsia="仿宋" w:cs="仿宋"/>
                <w:color w:val="000000"/>
              </w:rPr>
              <w:t>11</w:t>
            </w:r>
            <w:r>
              <w:rPr>
                <w:rFonts w:hint="eastAsia" w:ascii="仿宋" w:hAnsi="仿宋" w:eastAsia="仿宋" w:cs="仿宋"/>
                <w:color w:val="000000"/>
              </w:rPr>
              <w:t>㎡，</w:t>
            </w:r>
            <w:r>
              <w:rPr>
                <w:rFonts w:ascii="仿宋" w:hAnsi="仿宋" w:eastAsia="仿宋" w:cs="仿宋"/>
                <w:color w:val="000000"/>
              </w:rPr>
              <w:t>60-90</w:t>
            </w:r>
            <w:r>
              <w:rPr>
                <w:rFonts w:hint="eastAsia" w:ascii="仿宋" w:hAnsi="仿宋" w:eastAsia="仿宋" w:cs="仿宋"/>
                <w:color w:val="000000"/>
              </w:rPr>
              <w:t>个托位每托位平均建筑面积不得低于</w:t>
            </w:r>
            <w:r>
              <w:rPr>
                <w:rFonts w:ascii="仿宋" w:hAnsi="仿宋" w:eastAsia="仿宋" w:cs="仿宋"/>
                <w:color w:val="000000"/>
              </w:rPr>
              <w:t>13</w:t>
            </w:r>
            <w:r>
              <w:rPr>
                <w:rFonts w:hint="eastAsia" w:ascii="仿宋" w:hAnsi="仿宋" w:eastAsia="仿宋" w:cs="仿宋"/>
                <w:color w:val="000000"/>
              </w:rPr>
              <w:t>㎡</w:t>
            </w:r>
            <w:r>
              <w:rPr>
                <w:rFonts w:ascii="仿宋" w:hAnsi="仿宋" w:eastAsia="仿宋" w:cs="仿宋"/>
                <w:color w:val="000000"/>
              </w:rPr>
              <w:t>,91-150</w:t>
            </w:r>
            <w:r>
              <w:rPr>
                <w:rFonts w:hint="eastAsia" w:ascii="仿宋" w:hAnsi="仿宋" w:eastAsia="仿宋" w:cs="仿宋"/>
                <w:color w:val="000000"/>
              </w:rPr>
              <w:t>个托位每托位平均建筑面积不得低于</w:t>
            </w:r>
            <w:r>
              <w:rPr>
                <w:rFonts w:ascii="仿宋" w:hAnsi="仿宋" w:eastAsia="仿宋" w:cs="仿宋"/>
                <w:color w:val="000000"/>
              </w:rPr>
              <w:t>12</w:t>
            </w:r>
            <w:r>
              <w:rPr>
                <w:rFonts w:hint="eastAsia" w:ascii="仿宋" w:hAnsi="仿宋" w:eastAsia="仿宋" w:cs="仿宋"/>
                <w:color w:val="000000"/>
              </w:rPr>
              <w:t>㎡。</w:t>
            </w:r>
          </w:p>
        </w:tc>
        <w:tc>
          <w:tcPr>
            <w:tcW w:w="621"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区资源规划分局</w:t>
            </w:r>
          </w:p>
          <w:p>
            <w:pPr>
              <w:spacing w:line="400" w:lineRule="exact"/>
              <w:jc w:val="center"/>
              <w:rPr>
                <w:rFonts w:ascii="仿宋" w:hAnsi="仿宋" w:eastAsia="仿宋" w:cs="仿宋"/>
                <w:color w:val="000000"/>
              </w:rPr>
            </w:pPr>
            <w:r>
              <w:rPr>
                <w:rFonts w:hint="eastAsia" w:ascii="仿宋" w:hAnsi="仿宋" w:eastAsia="仿宋" w:cs="仿宋"/>
                <w:color w:val="000000"/>
              </w:rPr>
              <w:t>区住建局</w:t>
            </w:r>
          </w:p>
        </w:tc>
        <w:tc>
          <w:tcPr>
            <w:tcW w:w="904"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区政府指定单位</w:t>
            </w:r>
          </w:p>
        </w:tc>
        <w:tc>
          <w:tcPr>
            <w:tcW w:w="292" w:type="pct"/>
            <w:vAlign w:val="center"/>
          </w:tcPr>
          <w:p>
            <w:pPr>
              <w:spacing w:line="400" w:lineRule="exact"/>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7</w:t>
            </w:r>
          </w:p>
        </w:tc>
        <w:tc>
          <w:tcPr>
            <w:tcW w:w="2913" w:type="pct"/>
            <w:vAlign w:val="center"/>
          </w:tcPr>
          <w:p>
            <w:pPr>
              <w:spacing w:line="400" w:lineRule="exact"/>
              <w:jc w:val="left"/>
              <w:rPr>
                <w:rFonts w:ascii="仿宋" w:hAnsi="仿宋" w:eastAsia="仿宋" w:cs="仿宋"/>
                <w:color w:val="000000"/>
              </w:rPr>
            </w:pPr>
            <w:r>
              <w:rPr>
                <w:rFonts w:hint="eastAsia" w:ascii="仿宋" w:hAnsi="仿宋" w:eastAsia="仿宋" w:cs="仿宋"/>
                <w:color w:val="000000"/>
              </w:rPr>
              <w:t>提供免费使用公租房、财政补贴等手段，支持普惠制托育服务发展。</w:t>
            </w:r>
          </w:p>
        </w:tc>
        <w:tc>
          <w:tcPr>
            <w:tcW w:w="621"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区住建局、区财政局</w:t>
            </w:r>
          </w:p>
        </w:tc>
        <w:tc>
          <w:tcPr>
            <w:tcW w:w="904" w:type="pct"/>
            <w:vAlign w:val="center"/>
          </w:tcPr>
          <w:p>
            <w:pPr>
              <w:spacing w:line="400" w:lineRule="exact"/>
              <w:jc w:val="center"/>
              <w:rPr>
                <w:rFonts w:ascii="仿宋" w:hAnsi="仿宋" w:eastAsia="仿宋" w:cs="仿宋"/>
                <w:color w:val="000000"/>
              </w:rPr>
            </w:pPr>
          </w:p>
        </w:tc>
        <w:tc>
          <w:tcPr>
            <w:tcW w:w="292" w:type="pct"/>
            <w:vAlign w:val="center"/>
          </w:tcPr>
          <w:p>
            <w:pPr>
              <w:spacing w:line="400" w:lineRule="exact"/>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8</w:t>
            </w:r>
          </w:p>
        </w:tc>
        <w:tc>
          <w:tcPr>
            <w:tcW w:w="2913" w:type="pct"/>
            <w:vAlign w:val="center"/>
          </w:tcPr>
          <w:p>
            <w:pPr>
              <w:spacing w:line="400" w:lineRule="exact"/>
              <w:jc w:val="left"/>
              <w:rPr>
                <w:rFonts w:ascii="仿宋" w:hAnsi="仿宋" w:eastAsia="仿宋" w:cs="仿宋"/>
                <w:color w:val="000000"/>
              </w:rPr>
            </w:pPr>
            <w:r>
              <w:rPr>
                <w:rFonts w:hint="eastAsia" w:ascii="仿宋" w:hAnsi="仿宋" w:eastAsia="仿宋" w:cs="仿宋"/>
                <w:color w:val="000000"/>
              </w:rPr>
              <w:t>根据居住、就业、集中建成区域等因素，将婴幼儿照护服务纳入社区配建幼儿园建设规划，新建配建幼儿园要落实托班建设要求，按有关标准设置</w:t>
            </w:r>
            <w:r>
              <w:rPr>
                <w:rFonts w:ascii="仿宋" w:hAnsi="仿宋" w:eastAsia="仿宋" w:cs="仿宋"/>
                <w:color w:val="000000"/>
              </w:rPr>
              <w:t>1</w:t>
            </w:r>
            <w:r>
              <w:rPr>
                <w:rFonts w:hint="eastAsia" w:ascii="仿宋" w:hAnsi="仿宋" w:eastAsia="仿宋" w:cs="仿宋"/>
                <w:color w:val="000000"/>
              </w:rPr>
              <w:t>个</w:t>
            </w:r>
            <w:r>
              <w:rPr>
                <w:rFonts w:ascii="仿宋" w:hAnsi="仿宋" w:eastAsia="仿宋" w:cs="仿宋"/>
                <w:color w:val="000000"/>
              </w:rPr>
              <w:t>2-3</w:t>
            </w:r>
            <w:r>
              <w:rPr>
                <w:rFonts w:hint="eastAsia" w:ascii="仿宋" w:hAnsi="仿宋" w:eastAsia="仿宋" w:cs="仿宋"/>
                <w:color w:val="000000"/>
              </w:rPr>
              <w:t>岁幼儿托班，增加婴幼儿照护服务托位供给。</w:t>
            </w:r>
          </w:p>
        </w:tc>
        <w:tc>
          <w:tcPr>
            <w:tcW w:w="621"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区民政局、区住建局</w:t>
            </w:r>
          </w:p>
        </w:tc>
        <w:tc>
          <w:tcPr>
            <w:tcW w:w="904"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区教科局、区卫健局</w:t>
            </w:r>
          </w:p>
        </w:tc>
        <w:tc>
          <w:tcPr>
            <w:tcW w:w="292" w:type="pct"/>
          </w:tcPr>
          <w:p>
            <w:pPr>
              <w:spacing w:line="400" w:lineRule="exact"/>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9</w:t>
            </w:r>
          </w:p>
        </w:tc>
        <w:tc>
          <w:tcPr>
            <w:tcW w:w="2913" w:type="pct"/>
          </w:tcPr>
          <w:p>
            <w:pPr>
              <w:spacing w:line="400" w:lineRule="exact"/>
              <w:jc w:val="left"/>
              <w:rPr>
                <w:rFonts w:ascii="仿宋" w:hAnsi="仿宋" w:eastAsia="仿宋" w:cs="仿宋"/>
                <w:color w:val="000000"/>
              </w:rPr>
            </w:pPr>
            <w:r>
              <w:rPr>
                <w:rFonts w:hint="eastAsia" w:ascii="仿宋" w:hAnsi="仿宋" w:eastAsia="仿宋" w:cs="仿宋"/>
                <w:color w:val="000000"/>
              </w:rPr>
              <w:t>推进婴幼儿照护服务优质资源下社区。老城区和已建成居住区无婴幼儿照护服务设施的，通过购置、置换、租赁等方式予以解决。积极</w:t>
            </w:r>
            <w:r>
              <w:rPr>
                <w:rFonts w:hint="eastAsia" w:ascii="仿宋" w:hAnsi="仿宋" w:eastAsia="仿宋" w:cs="仿宋"/>
                <w:bCs/>
                <w:color w:val="000000"/>
              </w:rPr>
              <w:t>挖掘社区资源，</w:t>
            </w:r>
            <w:r>
              <w:rPr>
                <w:rFonts w:hint="eastAsia" w:ascii="仿宋" w:hAnsi="仿宋" w:eastAsia="仿宋" w:cs="仿宋"/>
                <w:color w:val="000000"/>
              </w:rPr>
              <w:t>按照“小型、就近、适用”原则，鼓励利用符合条件的妇女儿童之家、学前教育机构、社区卫生服务中心（卫生院）等资源，建设嵌入式、分布式、连锁化的社区婴幼儿照护服务设施，发展多种形式的半月托、计时托、临时托等多样化的普惠性服务。</w:t>
            </w:r>
          </w:p>
        </w:tc>
        <w:tc>
          <w:tcPr>
            <w:tcW w:w="621"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区民政局</w:t>
            </w:r>
          </w:p>
        </w:tc>
        <w:tc>
          <w:tcPr>
            <w:tcW w:w="904"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区妇联、区教科局、</w:t>
            </w:r>
          </w:p>
          <w:p>
            <w:pPr>
              <w:spacing w:line="400" w:lineRule="exact"/>
              <w:jc w:val="center"/>
              <w:rPr>
                <w:rFonts w:ascii="仿宋" w:hAnsi="仿宋" w:eastAsia="仿宋" w:cs="仿宋"/>
                <w:color w:val="000000"/>
              </w:rPr>
            </w:pPr>
            <w:r>
              <w:rPr>
                <w:rFonts w:hint="eastAsia" w:ascii="仿宋" w:hAnsi="仿宋" w:eastAsia="仿宋" w:cs="仿宋"/>
                <w:color w:val="000000"/>
              </w:rPr>
              <w:t>区卫健局、区住建局、</w:t>
            </w:r>
          </w:p>
          <w:p>
            <w:pPr>
              <w:spacing w:line="400" w:lineRule="exact"/>
              <w:jc w:val="center"/>
              <w:rPr>
                <w:rFonts w:ascii="仿宋" w:hAnsi="仿宋" w:eastAsia="仿宋" w:cs="仿宋"/>
                <w:color w:val="000000"/>
              </w:rPr>
            </w:pPr>
            <w:r>
              <w:rPr>
                <w:rFonts w:hint="eastAsia" w:ascii="仿宋" w:hAnsi="仿宋" w:eastAsia="仿宋" w:cs="仿宋"/>
                <w:color w:val="000000"/>
              </w:rPr>
              <w:t>区财政局</w:t>
            </w:r>
            <w:r>
              <w:rPr>
                <w:rFonts w:ascii="仿宋" w:hAnsi="仿宋" w:eastAsia="仿宋" w:cs="仿宋"/>
                <w:color w:val="000000"/>
              </w:rPr>
              <w:t xml:space="preserve"> </w:t>
            </w:r>
            <w:r>
              <w:rPr>
                <w:rFonts w:hint="eastAsia" w:ascii="仿宋" w:hAnsi="仿宋" w:eastAsia="仿宋" w:cs="仿宋"/>
                <w:color w:val="000000"/>
              </w:rPr>
              <w:t>、区行政审批局</w:t>
            </w:r>
          </w:p>
        </w:tc>
        <w:tc>
          <w:tcPr>
            <w:tcW w:w="292" w:type="pct"/>
          </w:tcPr>
          <w:p>
            <w:pPr>
              <w:spacing w:line="400" w:lineRule="exact"/>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10</w:t>
            </w:r>
          </w:p>
        </w:tc>
        <w:tc>
          <w:tcPr>
            <w:tcW w:w="2913" w:type="pct"/>
          </w:tcPr>
          <w:p>
            <w:pPr>
              <w:spacing w:line="400" w:lineRule="exact"/>
              <w:jc w:val="left"/>
              <w:rPr>
                <w:rFonts w:ascii="仿宋" w:hAnsi="仿宋" w:eastAsia="仿宋" w:cs="仿宋"/>
                <w:color w:val="000000"/>
              </w:rPr>
            </w:pPr>
            <w:r>
              <w:rPr>
                <w:rFonts w:hint="eastAsia" w:ascii="仿宋" w:hAnsi="仿宋" w:eastAsia="仿宋" w:cs="仿宋"/>
                <w:color w:val="000000"/>
              </w:rPr>
              <w:t>鼓励支持有条件的公立幼儿园充分发挥专业资源集聚优势，通过改扩建幼儿园，在满足区域内</w:t>
            </w:r>
            <w:r>
              <w:rPr>
                <w:rFonts w:ascii="仿宋" w:hAnsi="仿宋" w:eastAsia="仿宋" w:cs="仿宋"/>
                <w:color w:val="000000"/>
              </w:rPr>
              <w:t>3-6</w:t>
            </w:r>
            <w:r>
              <w:rPr>
                <w:rFonts w:hint="eastAsia" w:ascii="仿宋" w:hAnsi="仿宋" w:eastAsia="仿宋" w:cs="仿宋"/>
                <w:color w:val="000000"/>
              </w:rPr>
              <w:t>岁儿童入园需求基础上，逐步开设托班或扩大托班规模。到</w:t>
            </w:r>
            <w:r>
              <w:rPr>
                <w:rFonts w:ascii="仿宋" w:hAnsi="仿宋" w:eastAsia="仿宋" w:cs="仿宋"/>
                <w:color w:val="000000"/>
              </w:rPr>
              <w:t>2022</w:t>
            </w:r>
            <w:r>
              <w:rPr>
                <w:rFonts w:hint="eastAsia" w:ascii="仿宋" w:hAnsi="仿宋" w:eastAsia="仿宋" w:cs="仿宋"/>
                <w:color w:val="000000"/>
              </w:rPr>
              <w:t>年底，公办幼儿园开设托班实现零突破，逐年增加托班资源供给；鼓励私立幼儿园逐步开设托育试点班，实行托幼一体化管理，统筹托幼服务资源，提高资源使用效益。</w:t>
            </w:r>
          </w:p>
        </w:tc>
        <w:tc>
          <w:tcPr>
            <w:tcW w:w="621"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区教科局</w:t>
            </w:r>
          </w:p>
        </w:tc>
        <w:tc>
          <w:tcPr>
            <w:tcW w:w="904"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区卫健局、区资源规划分局、区住建局、区行政审批局</w:t>
            </w:r>
          </w:p>
        </w:tc>
        <w:tc>
          <w:tcPr>
            <w:tcW w:w="292" w:type="pct"/>
          </w:tcPr>
          <w:p>
            <w:pPr>
              <w:spacing w:line="400" w:lineRule="exact"/>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11</w:t>
            </w:r>
          </w:p>
        </w:tc>
        <w:tc>
          <w:tcPr>
            <w:tcW w:w="2913" w:type="pct"/>
          </w:tcPr>
          <w:p>
            <w:pPr>
              <w:spacing w:line="400" w:lineRule="exact"/>
              <w:jc w:val="left"/>
              <w:rPr>
                <w:rFonts w:ascii="仿宋" w:hAnsi="仿宋" w:eastAsia="仿宋" w:cs="仿宋"/>
                <w:color w:val="000000"/>
              </w:rPr>
            </w:pPr>
            <w:r>
              <w:rPr>
                <w:rFonts w:hint="eastAsia" w:ascii="仿宋" w:hAnsi="仿宋" w:eastAsia="仿宋" w:cs="仿宋"/>
                <w:color w:val="000000"/>
              </w:rPr>
              <w:t>引导和支持机关、企事业单位、工业园区等通过市场化方式，采取公建民营、民办公助等多种形式完善婴幼儿照护服务设施，并对社会开放普惠性服务。支持用人单位单独或联合相关单位共同举办的方式，在工作场所为职工提供福利性婴幼儿照护服务，有条件的可向附近居民开放。</w:t>
            </w:r>
          </w:p>
          <w:p>
            <w:pPr>
              <w:spacing w:line="400" w:lineRule="exact"/>
              <w:jc w:val="left"/>
              <w:rPr>
                <w:rFonts w:ascii="仿宋" w:hAnsi="仿宋" w:eastAsia="仿宋" w:cs="仿宋"/>
                <w:color w:val="000000"/>
              </w:rPr>
            </w:pPr>
          </w:p>
        </w:tc>
        <w:tc>
          <w:tcPr>
            <w:tcW w:w="621"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区总工会</w:t>
            </w:r>
          </w:p>
        </w:tc>
        <w:tc>
          <w:tcPr>
            <w:tcW w:w="904"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区教科局、区财政局、</w:t>
            </w:r>
          </w:p>
          <w:p>
            <w:pPr>
              <w:spacing w:line="400" w:lineRule="exact"/>
              <w:jc w:val="center"/>
              <w:rPr>
                <w:rFonts w:ascii="仿宋" w:hAnsi="仿宋" w:eastAsia="仿宋" w:cs="仿宋"/>
                <w:color w:val="000000"/>
              </w:rPr>
            </w:pPr>
            <w:r>
              <w:rPr>
                <w:rFonts w:hint="eastAsia" w:ascii="仿宋" w:hAnsi="仿宋" w:eastAsia="仿宋" w:cs="仿宋"/>
                <w:color w:val="000000"/>
              </w:rPr>
              <w:t>区卫健局、区住建局</w:t>
            </w:r>
          </w:p>
        </w:tc>
        <w:tc>
          <w:tcPr>
            <w:tcW w:w="292" w:type="pct"/>
          </w:tcPr>
          <w:p>
            <w:pPr>
              <w:spacing w:line="400" w:lineRule="exact"/>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12</w:t>
            </w:r>
          </w:p>
        </w:tc>
        <w:tc>
          <w:tcPr>
            <w:tcW w:w="2913" w:type="pct"/>
          </w:tcPr>
          <w:p>
            <w:pPr>
              <w:spacing w:line="400" w:lineRule="exact"/>
              <w:jc w:val="left"/>
              <w:rPr>
                <w:rFonts w:ascii="仿宋" w:hAnsi="仿宋" w:eastAsia="仿宋" w:cs="仿宋"/>
                <w:color w:val="000000"/>
              </w:rPr>
            </w:pPr>
            <w:r>
              <w:rPr>
                <w:rFonts w:hint="eastAsia" w:ascii="仿宋" w:hAnsi="仿宋" w:eastAsia="仿宋" w:cs="仿宋"/>
                <w:color w:val="000000"/>
              </w:rPr>
              <w:t>充分发挥市场在资源配置中的决定性作用，支持引导社会力量在社区开办婴幼儿照护服务机构，支持符合条件的社会组织、品牌连锁机构承接社区婴幼儿照护服务。鼓励</w:t>
            </w:r>
            <w:r>
              <w:rPr>
                <w:rFonts w:ascii="仿宋" w:hAnsi="仿宋" w:eastAsia="仿宋" w:cs="仿宋"/>
                <w:color w:val="000000"/>
              </w:rPr>
              <w:t>1</w:t>
            </w:r>
            <w:r>
              <w:rPr>
                <w:rFonts w:hint="eastAsia" w:ascii="仿宋" w:hAnsi="仿宋" w:eastAsia="仿宋" w:cs="仿宋"/>
                <w:color w:val="000000"/>
              </w:rPr>
              <w:t>个有能力的婴幼儿照护服务机构实施改扩建，鼓励支持</w:t>
            </w:r>
            <w:r>
              <w:rPr>
                <w:rFonts w:ascii="仿宋" w:hAnsi="仿宋" w:eastAsia="仿宋" w:cs="仿宋"/>
                <w:color w:val="000000"/>
              </w:rPr>
              <w:t>1</w:t>
            </w:r>
            <w:r>
              <w:rPr>
                <w:rFonts w:hint="eastAsia" w:ascii="仿宋" w:hAnsi="仿宋" w:eastAsia="仿宋" w:cs="仿宋"/>
                <w:color w:val="000000"/>
              </w:rPr>
              <w:t>个优质托育服务机构开办托育机构分部，增加婴幼儿照护服务托位数。</w:t>
            </w:r>
          </w:p>
        </w:tc>
        <w:tc>
          <w:tcPr>
            <w:tcW w:w="621"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区卫健局</w:t>
            </w:r>
          </w:p>
        </w:tc>
        <w:tc>
          <w:tcPr>
            <w:tcW w:w="904"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区行政审批局、区民政局、区住建局、区资源规划分局、区城管局</w:t>
            </w:r>
          </w:p>
        </w:tc>
        <w:tc>
          <w:tcPr>
            <w:tcW w:w="292" w:type="pct"/>
          </w:tcPr>
          <w:p>
            <w:pPr>
              <w:spacing w:line="400" w:lineRule="exact"/>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13</w:t>
            </w:r>
          </w:p>
        </w:tc>
        <w:tc>
          <w:tcPr>
            <w:tcW w:w="2913" w:type="pct"/>
          </w:tcPr>
          <w:p>
            <w:pPr>
              <w:spacing w:line="400" w:lineRule="exact"/>
              <w:jc w:val="left"/>
              <w:rPr>
                <w:rFonts w:ascii="仿宋" w:hAnsi="仿宋" w:eastAsia="仿宋" w:cs="仿宋"/>
                <w:color w:val="000000"/>
              </w:rPr>
            </w:pPr>
            <w:r>
              <w:rPr>
                <w:rFonts w:hint="eastAsia" w:ascii="仿宋" w:hAnsi="仿宋" w:eastAsia="仿宋" w:cs="仿宋"/>
                <w:color w:val="000000"/>
              </w:rPr>
              <w:t>在农村，探索建立专职、兼职婴幼儿照护指导员队伍，充分发挥计生协作用，将婴幼儿照护和科学养育的理念、知识、服务送进家庭，补齐农村地区优生优育服务短板。</w:t>
            </w:r>
          </w:p>
        </w:tc>
        <w:tc>
          <w:tcPr>
            <w:tcW w:w="621"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区计生协会</w:t>
            </w:r>
          </w:p>
        </w:tc>
        <w:tc>
          <w:tcPr>
            <w:tcW w:w="904"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各街道、景区局</w:t>
            </w:r>
          </w:p>
        </w:tc>
        <w:tc>
          <w:tcPr>
            <w:tcW w:w="292" w:type="pct"/>
          </w:tcPr>
          <w:p>
            <w:pPr>
              <w:spacing w:line="400" w:lineRule="exact"/>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14</w:t>
            </w:r>
          </w:p>
        </w:tc>
        <w:tc>
          <w:tcPr>
            <w:tcW w:w="2913" w:type="pct"/>
          </w:tcPr>
          <w:p>
            <w:pPr>
              <w:pStyle w:val="4"/>
              <w:widowControl/>
              <w:shd w:val="clear" w:color="auto" w:fill="FFFFFF"/>
              <w:spacing w:beforeAutospacing="0" w:afterAutospacing="0" w:line="400" w:lineRule="exact"/>
              <w:rPr>
                <w:rFonts w:ascii="仿宋" w:hAnsi="仿宋" w:eastAsia="仿宋" w:cs="仿宋"/>
                <w:color w:val="000000"/>
                <w:sz w:val="21"/>
                <w:szCs w:val="21"/>
              </w:rPr>
            </w:pPr>
            <w:r>
              <w:rPr>
                <w:rFonts w:hint="eastAsia" w:ascii="仿宋" w:hAnsi="仿宋" w:eastAsia="仿宋" w:cs="仿宋"/>
                <w:color w:val="000000"/>
                <w:kern w:val="2"/>
                <w:sz w:val="21"/>
                <w:szCs w:val="21"/>
              </w:rPr>
              <w:t>申请举办非营利性事业单位性质的婴幼儿照护服务机构。申请举办非营利社会服务机构的婴幼儿照护服务机构、申请举办营利性婴幼儿照护服务机构，在注册登记。注册登记时要在经营范围内注明托育服务。注册登记的婴幼儿照护服务机构的机构设置、保育照护、卫生保健、安全保卫和后勤保障等工作人员配置等须符合国家《托育机构设置标准（试行）和托育机构管理规范（试行）》相关要求。登记机关与区卫生健康局定期共享机构登记信息。托幼一体化机构按幼儿园管理，由区教科局负责准入和综合监管。</w:t>
            </w:r>
          </w:p>
        </w:tc>
        <w:tc>
          <w:tcPr>
            <w:tcW w:w="621"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区委编办</w:t>
            </w:r>
          </w:p>
          <w:p>
            <w:pPr>
              <w:spacing w:line="400" w:lineRule="exact"/>
              <w:jc w:val="center"/>
              <w:rPr>
                <w:rFonts w:ascii="仿宋" w:hAnsi="仿宋" w:eastAsia="仿宋" w:cs="仿宋"/>
                <w:color w:val="000000"/>
              </w:rPr>
            </w:pPr>
            <w:r>
              <w:rPr>
                <w:rFonts w:hint="eastAsia" w:ascii="仿宋" w:hAnsi="仿宋" w:eastAsia="仿宋" w:cs="仿宋"/>
                <w:color w:val="000000"/>
              </w:rPr>
              <w:t>区行政审批局</w:t>
            </w:r>
          </w:p>
          <w:p>
            <w:pPr>
              <w:spacing w:line="400" w:lineRule="exact"/>
              <w:jc w:val="center"/>
              <w:rPr>
                <w:rFonts w:ascii="仿宋" w:hAnsi="仿宋" w:eastAsia="仿宋" w:cs="仿宋"/>
                <w:color w:val="000000"/>
              </w:rPr>
            </w:pPr>
            <w:r>
              <w:rPr>
                <w:rFonts w:hint="eastAsia" w:ascii="仿宋" w:hAnsi="仿宋" w:eastAsia="仿宋" w:cs="仿宋"/>
                <w:color w:val="000000"/>
              </w:rPr>
              <w:t>区住建局</w:t>
            </w:r>
          </w:p>
          <w:p>
            <w:pPr>
              <w:spacing w:line="400" w:lineRule="exact"/>
              <w:jc w:val="center"/>
              <w:rPr>
                <w:rFonts w:ascii="仿宋" w:hAnsi="仿宋" w:eastAsia="仿宋" w:cs="仿宋"/>
                <w:color w:val="000000"/>
              </w:rPr>
            </w:pPr>
            <w:r>
              <w:rPr>
                <w:rFonts w:hint="eastAsia" w:ascii="仿宋" w:hAnsi="仿宋" w:eastAsia="仿宋" w:cs="仿宋"/>
                <w:color w:val="000000"/>
              </w:rPr>
              <w:t>区卫健局</w:t>
            </w:r>
          </w:p>
        </w:tc>
        <w:tc>
          <w:tcPr>
            <w:tcW w:w="904"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区教科局、区住建局、</w:t>
            </w:r>
          </w:p>
          <w:p>
            <w:pPr>
              <w:spacing w:line="400" w:lineRule="exact"/>
              <w:jc w:val="center"/>
              <w:rPr>
                <w:rFonts w:ascii="仿宋" w:hAnsi="仿宋" w:eastAsia="仿宋" w:cs="仿宋"/>
                <w:color w:val="000000"/>
              </w:rPr>
            </w:pPr>
            <w:r>
              <w:rPr>
                <w:rFonts w:hint="eastAsia" w:ascii="仿宋" w:hAnsi="仿宋" w:eastAsia="仿宋" w:cs="仿宋"/>
                <w:color w:val="000000"/>
              </w:rPr>
              <w:t>区公安分局</w:t>
            </w:r>
          </w:p>
        </w:tc>
        <w:tc>
          <w:tcPr>
            <w:tcW w:w="292" w:type="pct"/>
          </w:tcPr>
          <w:p>
            <w:pPr>
              <w:spacing w:line="400" w:lineRule="exact"/>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15</w:t>
            </w:r>
          </w:p>
        </w:tc>
        <w:tc>
          <w:tcPr>
            <w:tcW w:w="2913" w:type="pct"/>
          </w:tcPr>
          <w:p>
            <w:pPr>
              <w:pStyle w:val="4"/>
              <w:widowControl/>
              <w:shd w:val="clear" w:color="auto" w:fill="FFFFFF"/>
              <w:spacing w:beforeAutospacing="0" w:afterAutospacing="0" w:line="400" w:lineRule="exact"/>
              <w:rPr>
                <w:rFonts w:ascii="仿宋" w:hAnsi="仿宋" w:eastAsia="仿宋" w:cs="仿宋"/>
                <w:color w:val="000000"/>
                <w:sz w:val="21"/>
                <w:szCs w:val="21"/>
              </w:rPr>
            </w:pPr>
            <w:r>
              <w:rPr>
                <w:rFonts w:hint="eastAsia" w:ascii="仿宋" w:hAnsi="仿宋" w:eastAsia="仿宋" w:cs="仿宋"/>
                <w:color w:val="000000"/>
                <w:kern w:val="2"/>
                <w:sz w:val="21"/>
                <w:szCs w:val="21"/>
              </w:rPr>
              <w:t>婴幼儿照护服务机构注册登记后，应及时向区卫生健康部门备案，按照机构设置标准和管理规范要求提交托育机构卫生评价合格报告、消防安全合格证明、场地证明（房证或房屋租赁合同）、工作人员资格证明（育婴员、保育员、幼师）等材料。</w:t>
            </w:r>
          </w:p>
        </w:tc>
        <w:tc>
          <w:tcPr>
            <w:tcW w:w="621"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区卫健局</w:t>
            </w:r>
          </w:p>
        </w:tc>
        <w:tc>
          <w:tcPr>
            <w:tcW w:w="904"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区委编办、区行政审批局、区民政局、区教科局</w:t>
            </w:r>
          </w:p>
        </w:tc>
        <w:tc>
          <w:tcPr>
            <w:tcW w:w="292" w:type="pct"/>
          </w:tcPr>
          <w:p>
            <w:pPr>
              <w:spacing w:line="400" w:lineRule="exact"/>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16</w:t>
            </w:r>
          </w:p>
        </w:tc>
        <w:tc>
          <w:tcPr>
            <w:tcW w:w="2913" w:type="pct"/>
          </w:tcPr>
          <w:p>
            <w:pPr>
              <w:pStyle w:val="4"/>
              <w:widowControl/>
              <w:shd w:val="clear" w:color="auto" w:fill="FFFFFF"/>
              <w:spacing w:beforeAutospacing="0" w:afterAutospacing="0" w:line="400" w:lineRule="exact"/>
              <w:rPr>
                <w:rFonts w:ascii="仿宋" w:hAnsi="仿宋" w:eastAsia="仿宋" w:cs="仿宋"/>
                <w:color w:val="000000"/>
                <w:sz w:val="21"/>
                <w:szCs w:val="21"/>
              </w:rPr>
            </w:pPr>
            <w:r>
              <w:rPr>
                <w:rFonts w:hint="eastAsia" w:ascii="仿宋" w:hAnsi="仿宋" w:eastAsia="仿宋" w:cs="仿宋"/>
                <w:color w:val="000000"/>
                <w:kern w:val="2"/>
                <w:sz w:val="21"/>
                <w:szCs w:val="21"/>
              </w:rPr>
              <w:t>贯彻落实国家、省或行业标准，加快建立覆盖全面、重点突出、结构合理的婴幼儿照护服务标准规范体系，健全婴幼儿照护服务机构管理、人才队伍培养、从业人员职业资格准入及管理相关政策，加强婴幼儿照护机构专业化、标准化、规范化建设，依法依规加强婴幼儿照护服务价格监管。严格执行婴幼儿照护机构卫生保健工作规范，加强对婴幼儿照护机构卫生保健工作的指导和督导。</w:t>
            </w:r>
          </w:p>
        </w:tc>
        <w:tc>
          <w:tcPr>
            <w:tcW w:w="621"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区卫健局</w:t>
            </w:r>
          </w:p>
        </w:tc>
        <w:tc>
          <w:tcPr>
            <w:tcW w:w="904"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区公安分局、区民政局、</w:t>
            </w:r>
          </w:p>
          <w:p>
            <w:pPr>
              <w:spacing w:line="400" w:lineRule="exact"/>
              <w:jc w:val="center"/>
              <w:rPr>
                <w:rFonts w:ascii="仿宋" w:hAnsi="仿宋" w:eastAsia="仿宋" w:cs="仿宋"/>
                <w:color w:val="000000"/>
              </w:rPr>
            </w:pPr>
            <w:r>
              <w:rPr>
                <w:rFonts w:hint="eastAsia" w:ascii="仿宋" w:hAnsi="仿宋" w:eastAsia="仿宋" w:cs="仿宋"/>
                <w:color w:val="000000"/>
              </w:rPr>
              <w:t>区人社局、区资源规划分局、区生态环境分局、区住建局、区市场监管局、区消防大队</w:t>
            </w:r>
          </w:p>
        </w:tc>
        <w:tc>
          <w:tcPr>
            <w:tcW w:w="292" w:type="pct"/>
          </w:tcPr>
          <w:p>
            <w:pPr>
              <w:spacing w:line="400" w:lineRule="exact"/>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17</w:t>
            </w:r>
          </w:p>
        </w:tc>
        <w:tc>
          <w:tcPr>
            <w:tcW w:w="2913" w:type="pct"/>
          </w:tcPr>
          <w:p>
            <w:pPr>
              <w:pStyle w:val="4"/>
              <w:widowControl/>
              <w:shd w:val="clear" w:color="auto" w:fill="FFFFFF"/>
              <w:spacing w:beforeAutospacing="0" w:afterAutospacing="0" w:line="400" w:lineRule="exact"/>
              <w:rPr>
                <w:rFonts w:ascii="仿宋" w:hAnsi="仿宋" w:eastAsia="仿宋" w:cs="仿宋"/>
                <w:color w:val="000000"/>
                <w:sz w:val="21"/>
                <w:szCs w:val="21"/>
              </w:rPr>
            </w:pPr>
            <w:r>
              <w:rPr>
                <w:rFonts w:hint="eastAsia" w:ascii="仿宋" w:hAnsi="仿宋" w:eastAsia="仿宋" w:cs="仿宋"/>
                <w:color w:val="000000"/>
                <w:kern w:val="2"/>
                <w:sz w:val="21"/>
                <w:szCs w:val="21"/>
              </w:rPr>
              <w:t>对婴幼儿照护服务机构实施动态管理，建立健全业务指导、督促检查、考核奖惩、安全保障和责任追究体系，各职能部门要按照事权对婴幼儿照护服务机构负监管责任。凡未登记、注册或设施条件差、管理混乱、存在严重安全隐患的机构，责令其限期整改，整改不合格的依法予以处罚。实施守信联合激励和失信联合惩戒机制，对虐童等行为零容忍，对相关个人和直接管理人员实行终身禁入。</w:t>
            </w:r>
          </w:p>
        </w:tc>
        <w:tc>
          <w:tcPr>
            <w:tcW w:w="621"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区卫健局</w:t>
            </w:r>
          </w:p>
        </w:tc>
        <w:tc>
          <w:tcPr>
            <w:tcW w:w="904"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区委编办、区行政审批局、区民政局、区教科局、</w:t>
            </w:r>
          </w:p>
          <w:p>
            <w:pPr>
              <w:spacing w:line="400" w:lineRule="exact"/>
              <w:jc w:val="center"/>
              <w:rPr>
                <w:rFonts w:ascii="仿宋" w:hAnsi="仿宋" w:eastAsia="仿宋" w:cs="仿宋"/>
                <w:color w:val="000000"/>
              </w:rPr>
            </w:pPr>
            <w:r>
              <w:rPr>
                <w:rFonts w:hint="eastAsia" w:ascii="仿宋" w:hAnsi="仿宋" w:eastAsia="仿宋" w:cs="仿宋"/>
                <w:color w:val="000000"/>
              </w:rPr>
              <w:t>区投资工信局、区公安分局</w:t>
            </w:r>
          </w:p>
        </w:tc>
        <w:tc>
          <w:tcPr>
            <w:tcW w:w="292" w:type="pct"/>
          </w:tcPr>
          <w:p>
            <w:pPr>
              <w:spacing w:line="400" w:lineRule="exact"/>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18</w:t>
            </w:r>
          </w:p>
        </w:tc>
        <w:tc>
          <w:tcPr>
            <w:tcW w:w="2913" w:type="pct"/>
          </w:tcPr>
          <w:p>
            <w:pPr>
              <w:pStyle w:val="4"/>
              <w:widowControl/>
              <w:shd w:val="clear" w:color="auto" w:fill="FFFFFF"/>
              <w:spacing w:beforeAutospacing="0" w:afterAutospacing="0" w:line="400" w:lineRule="exact"/>
              <w:rPr>
                <w:rFonts w:ascii="仿宋" w:hAnsi="仿宋" w:eastAsia="仿宋" w:cs="仿宋"/>
                <w:color w:val="000000"/>
                <w:sz w:val="21"/>
                <w:szCs w:val="21"/>
              </w:rPr>
            </w:pPr>
            <w:r>
              <w:rPr>
                <w:rFonts w:hint="eastAsia" w:ascii="仿宋" w:hAnsi="仿宋" w:eastAsia="仿宋" w:cs="仿宋"/>
                <w:color w:val="000000"/>
                <w:kern w:val="2"/>
                <w:sz w:val="21"/>
                <w:szCs w:val="21"/>
              </w:rPr>
              <w:t>从机构设置标准、服务规模、服务管理、服务提供、服务评价等方面研究制定婴幼儿照护机构等级评价标准，将评价结果定期向社会公布，加强社会监督，健全信息公示制度，推动婴幼儿照护机构的规范化管理和运作。</w:t>
            </w:r>
          </w:p>
        </w:tc>
        <w:tc>
          <w:tcPr>
            <w:tcW w:w="621"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区卫健局</w:t>
            </w:r>
          </w:p>
        </w:tc>
        <w:tc>
          <w:tcPr>
            <w:tcW w:w="904"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区投资工信局、区公安分局、区市场监管局、区消防大队</w:t>
            </w:r>
          </w:p>
        </w:tc>
        <w:tc>
          <w:tcPr>
            <w:tcW w:w="292" w:type="pct"/>
          </w:tcPr>
          <w:p>
            <w:pPr>
              <w:spacing w:line="400" w:lineRule="exact"/>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19</w:t>
            </w:r>
          </w:p>
        </w:tc>
        <w:tc>
          <w:tcPr>
            <w:tcW w:w="2913" w:type="pct"/>
          </w:tcPr>
          <w:p>
            <w:pPr>
              <w:spacing w:line="400" w:lineRule="exact"/>
              <w:jc w:val="left"/>
              <w:rPr>
                <w:rFonts w:ascii="仿宋" w:hAnsi="仿宋" w:eastAsia="仿宋" w:cs="仿宋"/>
                <w:color w:val="000000"/>
              </w:rPr>
            </w:pPr>
            <w:r>
              <w:rPr>
                <w:rFonts w:hint="eastAsia" w:ascii="仿宋" w:hAnsi="仿宋" w:eastAsia="仿宋" w:cs="仿宋"/>
                <w:color w:val="000000"/>
              </w:rPr>
              <w:t>全面落实中央、省级、市级关于产假、配偶陪护假、哺乳假的相关政策。</w:t>
            </w:r>
          </w:p>
        </w:tc>
        <w:tc>
          <w:tcPr>
            <w:tcW w:w="621"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区人社局</w:t>
            </w:r>
          </w:p>
        </w:tc>
        <w:tc>
          <w:tcPr>
            <w:tcW w:w="904" w:type="pct"/>
            <w:vAlign w:val="center"/>
          </w:tcPr>
          <w:p>
            <w:pPr>
              <w:spacing w:line="400" w:lineRule="exact"/>
              <w:jc w:val="center"/>
              <w:rPr>
                <w:rFonts w:ascii="仿宋" w:hAnsi="仿宋" w:eastAsia="仿宋" w:cs="仿宋"/>
                <w:color w:val="000000"/>
              </w:rPr>
            </w:pPr>
          </w:p>
        </w:tc>
        <w:tc>
          <w:tcPr>
            <w:tcW w:w="292" w:type="pct"/>
          </w:tcPr>
          <w:p>
            <w:pPr>
              <w:spacing w:line="400" w:lineRule="exact"/>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20</w:t>
            </w:r>
          </w:p>
        </w:tc>
        <w:tc>
          <w:tcPr>
            <w:tcW w:w="2913" w:type="pct"/>
          </w:tcPr>
          <w:p>
            <w:pPr>
              <w:spacing w:line="400" w:lineRule="exact"/>
              <w:jc w:val="left"/>
              <w:rPr>
                <w:rFonts w:ascii="仿宋" w:hAnsi="仿宋" w:eastAsia="仿宋" w:cs="仿宋"/>
                <w:color w:val="000000"/>
              </w:rPr>
            </w:pPr>
            <w:r>
              <w:rPr>
                <w:rFonts w:hint="eastAsia" w:ascii="仿宋" w:hAnsi="仿宋" w:eastAsia="仿宋" w:cs="仿宋"/>
                <w:color w:val="000000"/>
              </w:rPr>
              <w:t>落实婴幼儿照护服务土地优先、税费支持相关政策。</w:t>
            </w:r>
          </w:p>
        </w:tc>
        <w:tc>
          <w:tcPr>
            <w:tcW w:w="621" w:type="pct"/>
            <w:vAlign w:val="center"/>
          </w:tcPr>
          <w:p>
            <w:pPr>
              <w:spacing w:line="320" w:lineRule="exact"/>
              <w:jc w:val="center"/>
              <w:rPr>
                <w:rFonts w:ascii="仿宋" w:hAnsi="仿宋" w:eastAsia="仿宋" w:cs="仿宋"/>
                <w:color w:val="000000"/>
              </w:rPr>
            </w:pPr>
            <w:r>
              <w:rPr>
                <w:rFonts w:hint="eastAsia" w:ascii="仿宋" w:hAnsi="仿宋" w:eastAsia="仿宋" w:cs="仿宋"/>
                <w:color w:val="000000"/>
              </w:rPr>
              <w:t>区资源规划分局、区税务局</w:t>
            </w:r>
          </w:p>
        </w:tc>
        <w:tc>
          <w:tcPr>
            <w:tcW w:w="904" w:type="pct"/>
            <w:vAlign w:val="center"/>
          </w:tcPr>
          <w:p>
            <w:pPr>
              <w:spacing w:line="320" w:lineRule="exact"/>
              <w:jc w:val="center"/>
              <w:rPr>
                <w:rFonts w:ascii="仿宋" w:hAnsi="仿宋" w:eastAsia="仿宋" w:cs="仿宋"/>
                <w:color w:val="000000"/>
              </w:rPr>
            </w:pPr>
          </w:p>
        </w:tc>
        <w:tc>
          <w:tcPr>
            <w:tcW w:w="292" w:type="pct"/>
          </w:tcPr>
          <w:p>
            <w:pPr>
              <w:spacing w:line="400" w:lineRule="exact"/>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21</w:t>
            </w:r>
          </w:p>
        </w:tc>
        <w:tc>
          <w:tcPr>
            <w:tcW w:w="2913" w:type="pct"/>
          </w:tcPr>
          <w:p>
            <w:pPr>
              <w:spacing w:line="400" w:lineRule="exact"/>
              <w:jc w:val="left"/>
              <w:rPr>
                <w:rFonts w:ascii="仿宋" w:hAnsi="仿宋" w:eastAsia="仿宋" w:cs="仿宋"/>
                <w:color w:val="000000"/>
              </w:rPr>
            </w:pPr>
            <w:r>
              <w:rPr>
                <w:rFonts w:hint="eastAsia" w:ascii="仿宋" w:hAnsi="仿宋" w:eastAsia="仿宋" w:cs="仿宋"/>
                <w:color w:val="000000"/>
              </w:rPr>
              <w:t>符合条件的婴幼儿照护服务机构用水、用电、用气执行与学校、幼儿园相同的价格政策。</w:t>
            </w:r>
          </w:p>
        </w:tc>
        <w:tc>
          <w:tcPr>
            <w:tcW w:w="621" w:type="pct"/>
            <w:vAlign w:val="center"/>
          </w:tcPr>
          <w:p>
            <w:pPr>
              <w:spacing w:line="320" w:lineRule="exact"/>
              <w:jc w:val="center"/>
              <w:rPr>
                <w:rFonts w:ascii="仿宋" w:hAnsi="仿宋" w:eastAsia="仿宋" w:cs="仿宋"/>
                <w:color w:val="000000"/>
              </w:rPr>
            </w:pPr>
            <w:r>
              <w:rPr>
                <w:rFonts w:hint="eastAsia" w:ascii="仿宋" w:hAnsi="仿宋" w:eastAsia="仿宋" w:cs="仿宋"/>
                <w:color w:val="000000"/>
              </w:rPr>
              <w:t>区发改委</w:t>
            </w:r>
          </w:p>
        </w:tc>
        <w:tc>
          <w:tcPr>
            <w:tcW w:w="904" w:type="pct"/>
            <w:vAlign w:val="center"/>
          </w:tcPr>
          <w:p>
            <w:pPr>
              <w:spacing w:line="320" w:lineRule="exact"/>
              <w:jc w:val="center"/>
              <w:rPr>
                <w:rFonts w:ascii="仿宋" w:hAnsi="仿宋" w:eastAsia="仿宋" w:cs="仿宋"/>
                <w:color w:val="000000"/>
              </w:rPr>
            </w:pPr>
            <w:r>
              <w:rPr>
                <w:rFonts w:hint="eastAsia" w:ascii="仿宋" w:hAnsi="仿宋" w:eastAsia="仿宋" w:cs="仿宋"/>
                <w:color w:val="000000"/>
              </w:rPr>
              <w:t>区水务局、区供电分公司、区住建局</w:t>
            </w:r>
          </w:p>
        </w:tc>
        <w:tc>
          <w:tcPr>
            <w:tcW w:w="292" w:type="pct"/>
          </w:tcPr>
          <w:p>
            <w:pPr>
              <w:spacing w:line="400" w:lineRule="exact"/>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22</w:t>
            </w:r>
          </w:p>
        </w:tc>
        <w:tc>
          <w:tcPr>
            <w:tcW w:w="2913" w:type="pct"/>
          </w:tcPr>
          <w:p>
            <w:pPr>
              <w:spacing w:line="300" w:lineRule="exact"/>
              <w:jc w:val="left"/>
              <w:rPr>
                <w:rFonts w:ascii="仿宋" w:hAnsi="仿宋" w:eastAsia="仿宋" w:cs="仿宋"/>
                <w:color w:val="000000"/>
              </w:rPr>
            </w:pPr>
            <w:r>
              <w:rPr>
                <w:rFonts w:hint="eastAsia" w:ascii="仿宋" w:hAnsi="仿宋" w:eastAsia="仿宋" w:cs="仿宋"/>
                <w:color w:val="000000"/>
              </w:rPr>
              <w:t>将婴幼儿照护服务纳入经济社会发展相关规划，采取多种方式给予扶持。积极争取中央、省级、市级对承担一定指导功能的示范性婴幼儿照护服务机构、社区婴幼儿照护服务设施的预算内投资，并结合我区实际，安排适当配套资金给予补助。</w:t>
            </w:r>
          </w:p>
        </w:tc>
        <w:tc>
          <w:tcPr>
            <w:tcW w:w="621"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区发改委</w:t>
            </w:r>
          </w:p>
        </w:tc>
        <w:tc>
          <w:tcPr>
            <w:tcW w:w="904"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区财政局</w:t>
            </w:r>
          </w:p>
        </w:tc>
        <w:tc>
          <w:tcPr>
            <w:tcW w:w="292" w:type="pct"/>
          </w:tcPr>
          <w:p>
            <w:pPr>
              <w:spacing w:line="400" w:lineRule="exact"/>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71" w:type="pct"/>
            <w:vAlign w:val="center"/>
          </w:tcPr>
          <w:p>
            <w:pPr>
              <w:spacing w:line="400" w:lineRule="exact"/>
              <w:jc w:val="center"/>
              <w:rPr>
                <w:rFonts w:ascii="仿宋" w:hAnsi="仿宋" w:eastAsia="仿宋" w:cs="仿宋"/>
                <w:color w:val="000000"/>
              </w:rPr>
            </w:pPr>
            <w:r>
              <w:rPr>
                <w:rFonts w:ascii="仿宋" w:hAnsi="仿宋" w:eastAsia="仿宋" w:cs="仿宋"/>
                <w:color w:val="000000"/>
              </w:rPr>
              <w:t>23</w:t>
            </w:r>
          </w:p>
        </w:tc>
        <w:tc>
          <w:tcPr>
            <w:tcW w:w="2913" w:type="pct"/>
          </w:tcPr>
          <w:p>
            <w:pPr>
              <w:spacing w:line="300" w:lineRule="exact"/>
              <w:jc w:val="left"/>
              <w:rPr>
                <w:rFonts w:ascii="仿宋" w:hAnsi="仿宋" w:eastAsia="仿宋" w:cs="仿宋"/>
                <w:color w:val="000000"/>
              </w:rPr>
            </w:pPr>
            <w:r>
              <w:rPr>
                <w:rFonts w:hint="eastAsia" w:ascii="仿宋" w:hAnsi="仿宋" w:eastAsia="仿宋" w:cs="仿宋"/>
                <w:color w:val="000000"/>
              </w:rPr>
              <w:t>发展普惠制婴幼儿照护服务。支持婴幼儿照护服务机构设置普惠制托位，鼓励有条件的幼儿园开设</w:t>
            </w:r>
            <w:r>
              <w:rPr>
                <w:rFonts w:ascii="仿宋" w:hAnsi="仿宋" w:eastAsia="仿宋" w:cs="仿宋"/>
                <w:color w:val="000000"/>
              </w:rPr>
              <w:t>2-3</w:t>
            </w:r>
            <w:r>
              <w:rPr>
                <w:rFonts w:hint="eastAsia" w:ascii="仿宋" w:hAnsi="仿宋" w:eastAsia="仿宋" w:cs="仿宋"/>
                <w:color w:val="000000"/>
              </w:rPr>
              <w:t>岁婴幼儿普惠托班。</w:t>
            </w:r>
          </w:p>
        </w:tc>
        <w:tc>
          <w:tcPr>
            <w:tcW w:w="621"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区卫健局</w:t>
            </w:r>
          </w:p>
        </w:tc>
        <w:tc>
          <w:tcPr>
            <w:tcW w:w="904" w:type="pct"/>
            <w:vAlign w:val="center"/>
          </w:tcPr>
          <w:p>
            <w:pPr>
              <w:spacing w:line="400" w:lineRule="exact"/>
              <w:jc w:val="center"/>
              <w:rPr>
                <w:rFonts w:ascii="仿宋" w:hAnsi="仿宋" w:eastAsia="仿宋" w:cs="仿宋"/>
                <w:color w:val="000000"/>
              </w:rPr>
            </w:pPr>
            <w:r>
              <w:rPr>
                <w:rFonts w:hint="eastAsia" w:ascii="仿宋" w:hAnsi="仿宋" w:eastAsia="仿宋" w:cs="仿宋"/>
                <w:color w:val="000000"/>
              </w:rPr>
              <w:t>区教科局</w:t>
            </w:r>
          </w:p>
        </w:tc>
        <w:tc>
          <w:tcPr>
            <w:tcW w:w="292" w:type="pct"/>
          </w:tcPr>
          <w:p>
            <w:pPr>
              <w:spacing w:line="400" w:lineRule="exact"/>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1" w:type="pct"/>
            <w:vAlign w:val="center"/>
          </w:tcPr>
          <w:p>
            <w:pPr>
              <w:spacing w:line="300" w:lineRule="exact"/>
              <w:jc w:val="center"/>
              <w:rPr>
                <w:rFonts w:ascii="仿宋" w:hAnsi="仿宋" w:eastAsia="仿宋" w:cs="仿宋"/>
                <w:color w:val="000000"/>
              </w:rPr>
            </w:pPr>
            <w:r>
              <w:rPr>
                <w:rFonts w:ascii="仿宋" w:hAnsi="仿宋" w:eastAsia="仿宋" w:cs="仿宋"/>
                <w:color w:val="000000"/>
              </w:rPr>
              <w:t>24</w:t>
            </w:r>
          </w:p>
        </w:tc>
        <w:tc>
          <w:tcPr>
            <w:tcW w:w="2913" w:type="pct"/>
          </w:tcPr>
          <w:p>
            <w:pPr>
              <w:spacing w:line="300" w:lineRule="exact"/>
              <w:jc w:val="left"/>
              <w:rPr>
                <w:rFonts w:ascii="仿宋" w:hAnsi="仿宋" w:eastAsia="仿宋" w:cs="仿宋"/>
                <w:color w:val="000000"/>
              </w:rPr>
            </w:pPr>
            <w:r>
              <w:rPr>
                <w:rFonts w:hint="eastAsia" w:ascii="仿宋" w:hAnsi="仿宋" w:eastAsia="仿宋" w:cs="仿宋"/>
                <w:color w:val="000000"/>
              </w:rPr>
              <w:t>建立持续稳定的财政资金投入机制，激发社会力量参与性，对人员配备合理、设施设备完善、安全措施到位、综合管理规范、运营良好的婴幼儿照护服务机构，按照省级、市级文件政策给予一定的补助，以推动婴幼儿照护服务工作整体推进。按照应补尽补、惠民便民的原则落实市级财政补助，对普惠性婴幼儿照护服务参照公办幼儿园每生每年</w:t>
            </w:r>
            <w:r>
              <w:rPr>
                <w:rFonts w:ascii="仿宋" w:hAnsi="仿宋" w:eastAsia="仿宋" w:cs="仿宋"/>
                <w:color w:val="000000"/>
              </w:rPr>
              <w:t>400</w:t>
            </w:r>
            <w:r>
              <w:rPr>
                <w:rFonts w:hint="eastAsia" w:ascii="仿宋" w:hAnsi="仿宋" w:eastAsia="仿宋" w:cs="仿宋"/>
                <w:color w:val="000000"/>
              </w:rPr>
              <w:t>元进行补助，促进婴幼儿照护服务工作。</w:t>
            </w:r>
          </w:p>
        </w:tc>
        <w:tc>
          <w:tcPr>
            <w:tcW w:w="621" w:type="pct"/>
            <w:vAlign w:val="center"/>
          </w:tcPr>
          <w:p>
            <w:pPr>
              <w:spacing w:line="300" w:lineRule="exact"/>
              <w:jc w:val="center"/>
              <w:rPr>
                <w:rFonts w:ascii="仿宋" w:hAnsi="仿宋" w:eastAsia="仿宋" w:cs="仿宋"/>
                <w:color w:val="000000"/>
              </w:rPr>
            </w:pPr>
            <w:r>
              <w:rPr>
                <w:rFonts w:hint="eastAsia" w:ascii="仿宋" w:hAnsi="仿宋" w:eastAsia="仿宋" w:cs="仿宋"/>
                <w:color w:val="000000"/>
              </w:rPr>
              <w:t>区财政局</w:t>
            </w:r>
          </w:p>
        </w:tc>
        <w:tc>
          <w:tcPr>
            <w:tcW w:w="904" w:type="pct"/>
            <w:vAlign w:val="center"/>
          </w:tcPr>
          <w:p>
            <w:pPr>
              <w:spacing w:line="300" w:lineRule="exact"/>
              <w:jc w:val="center"/>
              <w:rPr>
                <w:rFonts w:ascii="仿宋" w:hAnsi="仿宋" w:eastAsia="仿宋" w:cs="仿宋"/>
                <w:color w:val="000000"/>
              </w:rPr>
            </w:pPr>
            <w:r>
              <w:rPr>
                <w:rFonts w:hint="eastAsia" w:ascii="仿宋" w:hAnsi="仿宋" w:eastAsia="仿宋" w:cs="仿宋"/>
                <w:color w:val="000000"/>
              </w:rPr>
              <w:t>区卫健局</w:t>
            </w:r>
          </w:p>
        </w:tc>
        <w:tc>
          <w:tcPr>
            <w:tcW w:w="292" w:type="pct"/>
          </w:tcPr>
          <w:p>
            <w:pPr>
              <w:spacing w:line="300" w:lineRule="exact"/>
              <w:rPr>
                <w:rFonts w:ascii="仿宋" w:hAnsi="仿宋" w:eastAsia="仿宋" w:cs="仿宋"/>
                <w:color w:val="00000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MmE5YWYwYzE1ZGZmYWJmYzU2ZGY1ZTczZTQzYjgifQ=="/>
  </w:docVars>
  <w:rsids>
    <w:rsidRoot w:val="46386A05"/>
    <w:rsid w:val="46386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Autospacing="1" w:afterAutospacing="1"/>
      <w:jc w:val="left"/>
    </w:pPr>
    <w:rPr>
      <w:kern w:val="0"/>
      <w:sz w:val="24"/>
      <w:szCs w:val="24"/>
    </w:rPr>
  </w:style>
  <w:style w:type="character" w:styleId="7">
    <w:name w:val="page number"/>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2022-08-24T07:23:00Z</dcterms:created>
  <dc:creator>lenovo</dc:creator>
  <cp:lastModifiedBy>lenovo</cp:lastModifiedBy>
  <dcterms:modified xsi:type="dcterms:W3CDTF">2022-08-24T07:24:33Z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2C51901FD45E4D57904FCA7F39A373D7</vt:lpwstr>
  </property>
</Properties>
</file>