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textAlignment w:val="center"/>
        <w:rPr>
          <w:rFonts w:hint="eastAsia" w:ascii="黑体" w:hAnsi="黑体" w:eastAsia="黑体" w:cs="黑体"/>
          <w:sz w:val="32"/>
          <w:szCs w:val="32"/>
        </w:rPr>
      </w:pPr>
      <w:r>
        <w:rPr>
          <w:rFonts w:hint="eastAsia" w:ascii="黑体" w:hAnsi="黑体" w:eastAsia="黑体" w:cs="黑体"/>
          <w:sz w:val="32"/>
          <w:szCs w:val="32"/>
        </w:rPr>
        <w:t>附件1</w:t>
      </w:r>
    </w:p>
    <w:p>
      <w:pPr>
        <w:spacing w:line="800" w:lineRule="exact"/>
        <w:ind w:firstLine="5670" w:firstLineChars="2700"/>
        <w:rPr>
          <w:rFonts w:hint="eastAsia" w:ascii="方正小标宋简体" w:hAnsi="仿宋" w:eastAsia="方正小标宋简体" w:cs="仿宋"/>
          <w:bCs/>
        </w:rPr>
      </w:pPr>
      <w:r>
        <w:rPr>
          <w:rFonts w:hint="eastAsia" w:ascii="方正小标宋简体" w:hAnsi="仿宋" w:eastAsia="方正小标宋简体" w:cs="仿宋"/>
          <w:bCs/>
          <w:szCs w:val="21"/>
          <w:lang w:bidi="ar"/>
        </w:rPr>
        <w:t xml:space="preserve">        编号：</w:t>
      </w:r>
    </w:p>
    <w:p>
      <w:pPr>
        <w:spacing w:line="800" w:lineRule="exact"/>
        <w:ind w:firstLine="1760" w:firstLineChars="400"/>
        <w:rPr>
          <w:rFonts w:hint="eastAsia" w:ascii="方正小标宋简体" w:hAnsi="仿宋" w:eastAsia="方正小标宋简体" w:cs="仿宋"/>
          <w:bCs/>
          <w:sz w:val="44"/>
          <w:szCs w:val="44"/>
        </w:rPr>
      </w:pPr>
    </w:p>
    <w:p>
      <w:pPr>
        <w:spacing w:line="800" w:lineRule="exact"/>
        <w:jc w:val="center"/>
        <w:rPr>
          <w:rFonts w:hint="eastAsia" w:ascii="方正小标宋简体" w:hAnsi="仿宋" w:eastAsia="方正小标宋简体" w:cs="仿宋"/>
          <w:bCs/>
          <w:sz w:val="52"/>
          <w:szCs w:val="52"/>
        </w:rPr>
      </w:pPr>
      <w:r>
        <w:rPr>
          <w:rFonts w:hint="eastAsia" w:ascii="方正小标宋简体" w:hAnsi="仿宋" w:eastAsia="方正小标宋简体" w:cs="仿宋"/>
          <w:bCs/>
          <w:sz w:val="52"/>
          <w:szCs w:val="52"/>
          <w:lang w:bidi="ar"/>
        </w:rPr>
        <w:t>工业建设项目履约监管</w:t>
      </w:r>
    </w:p>
    <w:p>
      <w:pPr>
        <w:spacing w:line="800" w:lineRule="exact"/>
        <w:jc w:val="center"/>
        <w:rPr>
          <w:rFonts w:hint="eastAsia" w:ascii="方正小标宋简体" w:hAnsi="仿宋" w:eastAsia="方正小标宋简体" w:cs="仿宋"/>
          <w:bCs/>
          <w:sz w:val="52"/>
          <w:szCs w:val="52"/>
        </w:rPr>
      </w:pPr>
      <w:r>
        <w:rPr>
          <w:rFonts w:hint="eastAsia" w:ascii="方正小标宋简体" w:hAnsi="仿宋" w:eastAsia="方正小标宋简体" w:cs="仿宋"/>
          <w:bCs/>
          <w:sz w:val="52"/>
          <w:szCs w:val="52"/>
          <w:lang w:bidi="ar"/>
        </w:rPr>
        <w:t>协议书</w:t>
      </w:r>
    </w:p>
    <w:p>
      <w:pPr>
        <w:pStyle w:val="2"/>
        <w:widowControl w:val="0"/>
        <w:snapToGrid w:val="0"/>
        <w:spacing w:before="0" w:beforeAutospacing="0" w:after="0" w:afterAutospacing="0" w:line="800" w:lineRule="exact"/>
        <w:ind w:firstLine="720" w:firstLineChars="100"/>
        <w:jc w:val="center"/>
        <w:rPr>
          <w:rFonts w:hint="eastAsia" w:ascii="方正小标宋简体" w:hAnsi="仿宋" w:eastAsia="方正小标宋简体" w:cs="仿宋"/>
          <w:bCs/>
          <w:sz w:val="72"/>
          <w:szCs w:val="72"/>
        </w:rPr>
      </w:pPr>
    </w:p>
    <w:p>
      <w:pPr>
        <w:pStyle w:val="2"/>
        <w:widowControl w:val="0"/>
        <w:snapToGrid w:val="0"/>
        <w:spacing w:before="0" w:beforeAutospacing="0" w:after="0" w:afterAutospacing="0" w:line="800" w:lineRule="exact"/>
        <w:ind w:firstLine="440" w:firstLineChars="100"/>
        <w:jc w:val="center"/>
        <w:rPr>
          <w:rFonts w:hint="eastAsia" w:ascii="方正小标宋简体" w:hAnsi="仿宋" w:eastAsia="方正小标宋简体" w:cs="仿宋"/>
          <w:bCs/>
          <w:sz w:val="44"/>
          <w:szCs w:val="44"/>
        </w:rPr>
      </w:pPr>
    </w:p>
    <w:p>
      <w:pPr>
        <w:pStyle w:val="2"/>
        <w:widowControl w:val="0"/>
        <w:snapToGrid w:val="0"/>
        <w:spacing w:before="0" w:beforeAutospacing="0" w:after="0" w:afterAutospacing="0" w:line="800" w:lineRule="exact"/>
        <w:ind w:firstLine="440" w:firstLineChars="100"/>
        <w:jc w:val="center"/>
        <w:rPr>
          <w:rFonts w:hint="eastAsia" w:ascii="方正小标宋简体" w:hAnsi="仿宋" w:eastAsia="方正小标宋简体" w:cs="仿宋"/>
          <w:bCs/>
          <w:sz w:val="44"/>
          <w:szCs w:val="44"/>
        </w:rPr>
      </w:pPr>
    </w:p>
    <w:p>
      <w:pPr>
        <w:pStyle w:val="2"/>
        <w:widowControl w:val="0"/>
        <w:snapToGrid w:val="0"/>
        <w:spacing w:before="0" w:beforeAutospacing="0" w:after="0" w:afterAutospacing="0" w:line="800" w:lineRule="exact"/>
        <w:ind w:firstLine="440" w:firstLineChars="100"/>
        <w:jc w:val="center"/>
        <w:rPr>
          <w:rFonts w:hint="eastAsia" w:ascii="方正小标宋简体" w:hAnsi="仿宋" w:eastAsia="方正小标宋简体" w:cs="仿宋"/>
          <w:bCs/>
          <w:sz w:val="44"/>
          <w:szCs w:val="44"/>
        </w:rPr>
      </w:pPr>
    </w:p>
    <w:p>
      <w:pPr>
        <w:pStyle w:val="2"/>
        <w:widowControl w:val="0"/>
        <w:snapToGrid w:val="0"/>
        <w:spacing w:before="0" w:beforeAutospacing="0" w:after="0" w:afterAutospacing="0" w:line="800" w:lineRule="exact"/>
        <w:jc w:val="both"/>
        <w:rPr>
          <w:rFonts w:hint="eastAsia" w:ascii="方正小标宋简体" w:hAnsi="仿宋" w:eastAsia="方正小标宋简体" w:cs="仿宋"/>
          <w:bCs/>
          <w:sz w:val="44"/>
          <w:szCs w:val="44"/>
        </w:rPr>
      </w:pPr>
    </w:p>
    <w:p>
      <w:pPr>
        <w:pStyle w:val="2"/>
        <w:widowControl w:val="0"/>
        <w:snapToGrid w:val="0"/>
        <w:spacing w:before="0" w:beforeAutospacing="0" w:after="0" w:afterAutospacing="0" w:line="800" w:lineRule="exact"/>
        <w:jc w:val="both"/>
        <w:rPr>
          <w:rFonts w:hint="eastAsia" w:ascii="方正小标宋简体" w:hAnsi="仿宋" w:eastAsia="方正小标宋简体" w:cs="仿宋"/>
          <w:bCs/>
          <w:sz w:val="44"/>
          <w:szCs w:val="44"/>
        </w:rPr>
      </w:pPr>
    </w:p>
    <w:p>
      <w:pPr>
        <w:pStyle w:val="2"/>
        <w:widowControl w:val="0"/>
        <w:snapToGrid w:val="0"/>
        <w:spacing w:before="0" w:beforeAutospacing="0" w:after="0" w:afterAutospacing="0" w:line="800" w:lineRule="exact"/>
        <w:jc w:val="both"/>
        <w:rPr>
          <w:rFonts w:hint="eastAsia" w:ascii="方正小标宋简体" w:hAnsi="仿宋" w:eastAsia="方正小标宋简体" w:cs="仿宋"/>
          <w:bCs/>
          <w:sz w:val="44"/>
          <w:szCs w:val="44"/>
        </w:rPr>
      </w:pPr>
    </w:p>
    <w:p>
      <w:pPr>
        <w:pStyle w:val="2"/>
        <w:widowControl w:val="0"/>
        <w:snapToGrid w:val="0"/>
        <w:spacing w:before="0" w:beforeAutospacing="0" w:after="0" w:afterAutospacing="0" w:line="800" w:lineRule="exact"/>
        <w:jc w:val="both"/>
        <w:rPr>
          <w:rFonts w:hint="eastAsia" w:ascii="方正小标宋简体" w:hAnsi="仿宋" w:eastAsia="方正小标宋简体" w:cs="仿宋"/>
          <w:bCs/>
          <w:sz w:val="44"/>
          <w:szCs w:val="44"/>
        </w:rPr>
      </w:pPr>
    </w:p>
    <w:p>
      <w:pPr>
        <w:pStyle w:val="2"/>
        <w:widowControl w:val="0"/>
        <w:snapToGrid w:val="0"/>
        <w:spacing w:before="0" w:beforeAutospacing="0" w:after="0" w:afterAutospacing="0" w:line="800" w:lineRule="exact"/>
        <w:jc w:val="both"/>
        <w:rPr>
          <w:rFonts w:hint="eastAsia" w:ascii="方正小标宋简体" w:hAnsi="仿宋" w:eastAsia="方正小标宋简体" w:cs="仿宋"/>
          <w:bCs/>
          <w:sz w:val="44"/>
          <w:szCs w:val="44"/>
        </w:rPr>
      </w:pPr>
    </w:p>
    <w:p>
      <w:pPr>
        <w:pStyle w:val="2"/>
        <w:widowControl w:val="0"/>
        <w:snapToGrid w:val="0"/>
        <w:spacing w:before="0" w:beforeAutospacing="0" w:after="0" w:afterAutospacing="0" w:line="800" w:lineRule="exact"/>
        <w:ind w:firstLine="440" w:firstLineChars="100"/>
        <w:jc w:val="center"/>
        <w:rPr>
          <w:rFonts w:hint="eastAsia" w:ascii="方正小标宋简体" w:hAnsi="仿宋" w:eastAsia="方正小标宋简体" w:cs="仿宋"/>
          <w:bCs/>
          <w:sz w:val="44"/>
          <w:szCs w:val="44"/>
        </w:rPr>
      </w:pPr>
    </w:p>
    <w:p>
      <w:pPr>
        <w:pStyle w:val="2"/>
        <w:widowControl w:val="0"/>
        <w:snapToGrid w:val="0"/>
        <w:spacing w:before="0" w:beforeAutospacing="0" w:after="0" w:afterAutospacing="0" w:line="800" w:lineRule="exact"/>
        <w:ind w:firstLine="320" w:firstLineChars="100"/>
        <w:jc w:val="center"/>
        <w:rPr>
          <w:rFonts w:hint="eastAsia" w:ascii="方正小标宋简体" w:hAnsi="仿宋" w:eastAsia="方正小标宋简体" w:cs="仿宋"/>
          <w:sz w:val="32"/>
          <w:szCs w:val="32"/>
        </w:rPr>
      </w:pPr>
      <w:r>
        <w:rPr>
          <w:rFonts w:hint="eastAsia" w:ascii="方正小标宋简体" w:hAnsi="仿宋" w:eastAsia="方正小标宋简体" w:cs="仿宋"/>
          <w:kern w:val="2"/>
          <w:sz w:val="32"/>
          <w:szCs w:val="32"/>
          <w:lang w:bidi="ar"/>
        </w:rPr>
        <w:t xml:space="preserve">西安沣京工业园管理委员会  </w:t>
      </w:r>
    </w:p>
    <w:p>
      <w:pPr>
        <w:pStyle w:val="2"/>
        <w:widowControl w:val="0"/>
        <w:snapToGrid w:val="0"/>
        <w:spacing w:before="0" w:beforeAutospacing="0" w:after="0" w:afterAutospacing="0" w:line="800" w:lineRule="exact"/>
        <w:ind w:firstLine="320" w:firstLineChars="100"/>
        <w:jc w:val="center"/>
        <w:rPr>
          <w:rFonts w:hint="eastAsia" w:ascii="方正小标宋简体" w:hAnsi="仿宋" w:eastAsia="方正小标宋简体" w:cs="仿宋"/>
          <w:bCs/>
          <w:sz w:val="44"/>
          <w:szCs w:val="44"/>
        </w:rPr>
      </w:pPr>
      <w:r>
        <w:rPr>
          <w:rFonts w:hint="eastAsia" w:ascii="方正小标宋简体" w:hAnsi="仿宋" w:eastAsia="方正小标宋简体" w:cs="仿宋"/>
          <w:kern w:val="2"/>
          <w:sz w:val="32"/>
          <w:szCs w:val="32"/>
          <w:lang w:bidi="ar"/>
        </w:rPr>
        <w:t xml:space="preserve">年    月   日  </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工业建设项目履约监管协议书</w:t>
      </w:r>
    </w:p>
    <w:p>
      <w:pPr>
        <w:spacing w:line="580" w:lineRule="exact"/>
        <w:ind w:firstLine="1767" w:firstLineChars="400"/>
        <w:rPr>
          <w:rFonts w:hint="eastAsia" w:ascii="仿宋" w:hAnsi="仿宋" w:eastAsia="仿宋" w:cs="仿宋"/>
          <w:b/>
          <w:bCs/>
          <w:sz w:val="44"/>
          <w:szCs w:val="44"/>
        </w:rPr>
      </w:pPr>
    </w:p>
    <w:p>
      <w:pPr>
        <w:spacing w:line="580" w:lineRule="exact"/>
        <w:outlineLvl w:val="0"/>
        <w:rPr>
          <w:rFonts w:hint="eastAsia" w:ascii="仿宋_GB2312" w:hAnsi="仿宋" w:eastAsia="仿宋_GB2312" w:cs="仿宋"/>
          <w:sz w:val="32"/>
          <w:szCs w:val="32"/>
        </w:rPr>
      </w:pPr>
      <w:r>
        <w:rPr>
          <w:rFonts w:hint="eastAsia" w:ascii="仿宋_GB2312" w:hAnsi="仿宋" w:eastAsia="仿宋_GB2312" w:cs="仿宋"/>
          <w:sz w:val="32"/>
          <w:szCs w:val="32"/>
          <w:lang w:val="zh-CN" w:bidi="ar"/>
        </w:rPr>
        <w:t>甲</w:t>
      </w:r>
      <w:r>
        <w:rPr>
          <w:rFonts w:hint="eastAsia" w:ascii="仿宋_GB2312" w:hAnsi="仿宋" w:eastAsia="仿宋_GB2312" w:cs="仿宋"/>
          <w:sz w:val="32"/>
          <w:szCs w:val="32"/>
          <w:lang w:bidi="ar"/>
        </w:rPr>
        <w:t xml:space="preserve">    </w:t>
      </w:r>
      <w:r>
        <w:rPr>
          <w:rFonts w:hint="eastAsia" w:ascii="仿宋_GB2312" w:hAnsi="仿宋" w:eastAsia="仿宋_GB2312" w:cs="仿宋"/>
          <w:sz w:val="32"/>
          <w:szCs w:val="32"/>
          <w:lang w:val="zh-CN" w:bidi="ar"/>
        </w:rPr>
        <w:t>方</w:t>
      </w:r>
      <w:r>
        <w:rPr>
          <w:rFonts w:hint="eastAsia" w:ascii="仿宋_GB2312" w:hAnsi="仿宋" w:eastAsia="仿宋_GB2312" w:cs="仿宋"/>
          <w:sz w:val="32"/>
          <w:szCs w:val="32"/>
          <w:lang w:bidi="ar"/>
        </w:rPr>
        <w:t xml:space="preserve">：          </w:t>
      </w:r>
    </w:p>
    <w:p>
      <w:pPr>
        <w:spacing w:line="580" w:lineRule="exact"/>
        <w:outlineLvl w:val="0"/>
        <w:rPr>
          <w:rFonts w:hint="eastAsia" w:ascii="仿宋_GB2312" w:hAnsi="仿宋" w:eastAsia="仿宋_GB2312" w:cs="仿宋"/>
          <w:sz w:val="32"/>
          <w:szCs w:val="32"/>
        </w:rPr>
      </w:pPr>
      <w:r>
        <w:rPr>
          <w:rFonts w:hint="eastAsia" w:ascii="仿宋_GB2312" w:hAnsi="仿宋" w:eastAsia="仿宋_GB2312" w:cs="仿宋"/>
          <w:sz w:val="32"/>
          <w:szCs w:val="32"/>
          <w:lang w:val="zh-CN" w:bidi="ar"/>
        </w:rPr>
        <w:t>法人代表</w:t>
      </w:r>
      <w:r>
        <w:rPr>
          <w:rFonts w:hint="eastAsia" w:ascii="仿宋_GB2312" w:hAnsi="仿宋" w:eastAsia="仿宋_GB2312" w:cs="仿宋"/>
          <w:sz w:val="32"/>
          <w:szCs w:val="32"/>
          <w:lang w:bidi="ar"/>
        </w:rPr>
        <w:t xml:space="preserve">： </w:t>
      </w:r>
    </w:p>
    <w:p>
      <w:pPr>
        <w:spacing w:line="580" w:lineRule="exact"/>
        <w:outlineLvl w:val="0"/>
        <w:rPr>
          <w:rFonts w:hint="eastAsia" w:ascii="仿宋_GB2312" w:hAnsi="仿宋" w:eastAsia="仿宋_GB2312" w:cs="仿宋"/>
          <w:sz w:val="32"/>
          <w:szCs w:val="32"/>
        </w:rPr>
      </w:pPr>
      <w:r>
        <w:rPr>
          <w:rFonts w:hint="eastAsia" w:ascii="仿宋_GB2312" w:hAnsi="仿宋" w:eastAsia="仿宋_GB2312" w:cs="仿宋"/>
          <w:sz w:val="32"/>
          <w:szCs w:val="32"/>
          <w:lang w:bidi="ar"/>
        </w:rPr>
        <w:t xml:space="preserve">地    址：     </w:t>
      </w:r>
    </w:p>
    <w:p>
      <w:pPr>
        <w:spacing w:line="580" w:lineRule="exac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bidi="ar"/>
        </w:rPr>
        <w:t xml:space="preserve">联系电话： </w:t>
      </w:r>
    </w:p>
    <w:p>
      <w:pPr>
        <w:spacing w:line="580" w:lineRule="exact"/>
        <w:rPr>
          <w:rFonts w:hint="eastAsia" w:ascii="仿宋_GB2312" w:hAnsi="仿宋" w:eastAsia="仿宋_GB2312" w:cs="仿宋"/>
          <w:sz w:val="32"/>
          <w:szCs w:val="32"/>
          <w:lang w:val="zh-CN"/>
        </w:rPr>
      </w:pPr>
    </w:p>
    <w:p>
      <w:pPr>
        <w:spacing w:line="580" w:lineRule="exact"/>
        <w:outlineLvl w:val="0"/>
        <w:rPr>
          <w:rFonts w:hint="eastAsia" w:ascii="仿宋_GB2312" w:hAnsi="仿宋" w:eastAsia="仿宋_GB2312" w:cs="仿宋"/>
          <w:sz w:val="32"/>
          <w:szCs w:val="32"/>
        </w:rPr>
      </w:pPr>
      <w:r>
        <w:rPr>
          <w:rFonts w:hint="eastAsia" w:ascii="仿宋_GB2312" w:hAnsi="仿宋" w:eastAsia="仿宋_GB2312" w:cs="仿宋"/>
          <w:sz w:val="32"/>
          <w:szCs w:val="32"/>
          <w:lang w:val="zh-CN" w:bidi="ar"/>
        </w:rPr>
        <w:t>乙    方：</w:t>
      </w:r>
      <w:r>
        <w:rPr>
          <w:rFonts w:hint="eastAsia" w:ascii="仿宋_GB2312" w:hAnsi="仿宋" w:eastAsia="仿宋_GB2312" w:cs="仿宋"/>
          <w:sz w:val="32"/>
          <w:szCs w:val="32"/>
          <w:lang w:bidi="ar"/>
        </w:rPr>
        <w:t xml:space="preserve"> </w:t>
      </w:r>
    </w:p>
    <w:p>
      <w:pPr>
        <w:spacing w:line="580" w:lineRule="exact"/>
        <w:outlineLvl w:val="0"/>
        <w:rPr>
          <w:rFonts w:hint="eastAsia" w:ascii="仿宋_GB2312" w:hAnsi="仿宋" w:eastAsia="仿宋_GB2312" w:cs="仿宋"/>
          <w:sz w:val="32"/>
          <w:szCs w:val="32"/>
          <w:lang w:val="zh-CN"/>
        </w:rPr>
      </w:pPr>
      <w:r>
        <w:rPr>
          <w:rFonts w:hint="eastAsia" w:ascii="仿宋_GB2312" w:hAnsi="仿宋" w:eastAsia="仿宋_GB2312" w:cs="仿宋"/>
          <w:sz w:val="32"/>
          <w:szCs w:val="32"/>
          <w:lang w:val="zh-CN" w:bidi="ar"/>
        </w:rPr>
        <w:t xml:space="preserve">法人代表： </w:t>
      </w:r>
    </w:p>
    <w:p>
      <w:pPr>
        <w:spacing w:line="580" w:lineRule="exact"/>
        <w:outlineLvl w:val="0"/>
        <w:rPr>
          <w:rFonts w:hint="eastAsia" w:ascii="仿宋_GB2312" w:hAnsi="仿宋" w:eastAsia="仿宋_GB2312" w:cs="仿宋"/>
          <w:sz w:val="32"/>
          <w:szCs w:val="32"/>
        </w:rPr>
      </w:pPr>
      <w:r>
        <w:rPr>
          <w:rFonts w:hint="eastAsia" w:ascii="仿宋_GB2312" w:hAnsi="仿宋" w:eastAsia="仿宋_GB2312" w:cs="仿宋"/>
          <w:sz w:val="32"/>
          <w:szCs w:val="32"/>
          <w:lang w:bidi="ar"/>
        </w:rPr>
        <w:t>地    址：</w:t>
      </w:r>
    </w:p>
    <w:p>
      <w:pPr>
        <w:spacing w:line="580" w:lineRule="exac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bidi="ar"/>
        </w:rPr>
        <w:t xml:space="preserve">联系电话： </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根据《中华人民共和国物权法》、《中华人民共和国合同法》、《陕西省节约集约用地实施细则》、《西安市人民政府关于进一步加强土地节约集约利用的通知》、《西安市产业用地指南（2019年试行版）》、西安市工业和信息化局、西安市发展和改革委员会、西安市自然资源和规划局</w:t>
      </w:r>
      <w:r>
        <w:rPr>
          <w:rFonts w:hint="eastAsia" w:ascii="仿宋_GB2312" w:hAnsi="仿宋" w:eastAsia="仿宋_GB2312" w:cs="仿宋"/>
          <w:kern w:val="0"/>
          <w:sz w:val="32"/>
          <w:szCs w:val="32"/>
          <w:lang w:bidi="ar"/>
        </w:rPr>
        <w:t>《关于发布全市新增工业投资项目工业用地指导性指标（试行）的通知》</w:t>
      </w:r>
      <w:r>
        <w:rPr>
          <w:rFonts w:hint="eastAsia" w:ascii="仿宋_GB2312" w:hAnsi="仿宋" w:eastAsia="仿宋_GB2312" w:cs="仿宋"/>
          <w:sz w:val="32"/>
          <w:szCs w:val="32"/>
          <w:lang w:bidi="ar"/>
        </w:rPr>
        <w:t>等</w:t>
      </w:r>
      <w:r>
        <w:rPr>
          <w:rFonts w:hint="eastAsia" w:ascii="仿宋_GB2312" w:hAnsi="仿宋" w:eastAsia="仿宋_GB2312" w:cs="仿宋"/>
          <w:kern w:val="0"/>
          <w:sz w:val="32"/>
          <w:szCs w:val="32"/>
          <w:lang w:bidi="ar"/>
        </w:rPr>
        <w:t>有关法律法规、政策、</w:t>
      </w:r>
      <w:r>
        <w:rPr>
          <w:rFonts w:hint="eastAsia" w:ascii="仿宋_GB2312" w:hAnsi="仿宋" w:eastAsia="仿宋_GB2312" w:cs="仿宋"/>
          <w:sz w:val="32"/>
          <w:szCs w:val="32"/>
          <w:lang w:bidi="ar"/>
        </w:rPr>
        <w:t>文件规定，为进一步提升园区工业项目质量和水平，促进土地节约集约利用，甲乙双方本着平等自愿、诚实信用的原则，经双方协商一致，订立本协议。</w:t>
      </w:r>
    </w:p>
    <w:p>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一、地块基本情况</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宗地编号：</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土地位置：</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土地用途：</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w:t>
      </w:r>
    </w:p>
    <w:p>
      <w:pPr>
        <w:spacing w:line="580" w:lineRule="exact"/>
        <w:ind w:left="638" w:leftChars="304"/>
        <w:rPr>
          <w:rFonts w:hint="eastAsia" w:ascii="仿宋_GB2312" w:hAnsi="仿宋" w:eastAsia="仿宋_GB2312" w:cs="仿宋"/>
          <w:sz w:val="32"/>
          <w:szCs w:val="32"/>
        </w:rPr>
      </w:pPr>
      <w:r>
        <w:rPr>
          <w:rFonts w:hint="eastAsia" w:ascii="仿宋_GB2312" w:hAnsi="仿宋" w:eastAsia="仿宋_GB2312" w:cs="仿宋"/>
          <w:sz w:val="32"/>
          <w:szCs w:val="32"/>
          <w:lang w:bidi="ar"/>
        </w:rPr>
        <w:t>出让年限：</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总用地面积（平方米）：</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净用地面积（平方米）：</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w:t>
      </w:r>
    </w:p>
    <w:p>
      <w:pPr>
        <w:spacing w:line="580" w:lineRule="exact"/>
        <w:ind w:left="638" w:leftChars="304"/>
        <w:rPr>
          <w:rFonts w:hint="eastAsia" w:ascii="仿宋_GB2312" w:hAnsi="仿宋" w:eastAsia="仿宋_GB2312" w:cs="仿宋"/>
          <w:sz w:val="32"/>
          <w:szCs w:val="32"/>
        </w:rPr>
      </w:pPr>
      <w:r>
        <w:rPr>
          <w:rFonts w:hint="eastAsia" w:ascii="仿宋_GB2312" w:hAnsi="仿宋" w:eastAsia="仿宋_GB2312" w:cs="仿宋"/>
          <w:sz w:val="32"/>
          <w:szCs w:val="32"/>
          <w:lang w:bidi="ar"/>
        </w:rPr>
        <w:t>准入产业类别：</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w:t>
      </w:r>
    </w:p>
    <w:p>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二、控制性指标</w:t>
      </w:r>
    </w:p>
    <w:p>
      <w:pPr>
        <w:spacing w:line="580" w:lineRule="exact"/>
        <w:ind w:left="638" w:leftChars="304"/>
        <w:rPr>
          <w:rFonts w:hint="eastAsia" w:ascii="仿宋_GB2312" w:hAnsi="仿宋" w:eastAsia="仿宋_GB2312" w:cs="仿宋"/>
          <w:sz w:val="32"/>
          <w:szCs w:val="32"/>
        </w:rPr>
      </w:pPr>
      <w:r>
        <w:rPr>
          <w:rFonts w:hint="eastAsia" w:ascii="仿宋_GB2312" w:hAnsi="仿宋" w:eastAsia="仿宋_GB2312" w:cs="仿宋"/>
          <w:sz w:val="32"/>
          <w:szCs w:val="32"/>
          <w:lang w:bidi="ar"/>
        </w:rPr>
        <w:t>建筑面积（平方米）：</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w:t>
      </w:r>
    </w:p>
    <w:p>
      <w:pPr>
        <w:spacing w:line="580" w:lineRule="exact"/>
        <w:ind w:left="638" w:leftChars="304"/>
        <w:rPr>
          <w:rFonts w:hint="eastAsia" w:ascii="仿宋_GB2312" w:hAnsi="仿宋" w:eastAsia="仿宋_GB2312" w:cs="仿宋"/>
          <w:sz w:val="32"/>
          <w:szCs w:val="32"/>
        </w:rPr>
      </w:pPr>
      <w:r>
        <w:rPr>
          <w:rFonts w:hint="eastAsia" w:ascii="仿宋_GB2312" w:hAnsi="仿宋" w:eastAsia="仿宋_GB2312" w:cs="仿宋"/>
          <w:sz w:val="32"/>
          <w:szCs w:val="32"/>
          <w:lang w:bidi="ar"/>
        </w:rPr>
        <w:t>容积率：</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w:t>
      </w:r>
    </w:p>
    <w:p>
      <w:pPr>
        <w:pStyle w:val="2"/>
        <w:widowControl w:val="0"/>
        <w:snapToGrid w:val="0"/>
        <w:spacing w:before="0" w:beforeAutospacing="0" w:after="0" w:afterAutospacing="0" w:line="580" w:lineRule="exact"/>
        <w:ind w:firstLine="640" w:firstLineChars="200"/>
        <w:jc w:val="both"/>
        <w:rPr>
          <w:rFonts w:hAnsi="仿宋" w:cs="仿宋"/>
          <w:bCs/>
          <w:sz w:val="32"/>
          <w:szCs w:val="32"/>
        </w:rPr>
      </w:pPr>
      <w:r>
        <w:rPr>
          <w:rFonts w:hint="eastAsia" w:ascii="仿宋_GB2312" w:hAnsi="仿宋" w:eastAsia="仿宋_GB2312" w:cs="仿宋"/>
          <w:bCs/>
          <w:kern w:val="2"/>
          <w:sz w:val="32"/>
          <w:szCs w:val="32"/>
          <w:lang w:bidi="ar"/>
        </w:rPr>
        <w:t>绿地率：</w:t>
      </w:r>
      <w:r>
        <w:rPr>
          <w:rFonts w:hint="eastAsia" w:ascii="仿宋_GB2312" w:hAnsi="仿宋" w:eastAsia="仿宋_GB2312" w:cs="仿宋"/>
          <w:bCs/>
          <w:kern w:val="2"/>
          <w:sz w:val="32"/>
          <w:szCs w:val="32"/>
          <w:u w:val="single"/>
          <w:lang w:bidi="ar"/>
        </w:rPr>
        <w:t xml:space="preserve">                                      </w:t>
      </w:r>
      <w:r>
        <w:rPr>
          <w:rFonts w:hint="eastAsia" w:ascii="仿宋_GB2312" w:hAnsi="仿宋" w:eastAsia="仿宋_GB2312" w:cs="仿宋"/>
          <w:bCs/>
          <w:kern w:val="2"/>
          <w:sz w:val="32"/>
          <w:szCs w:val="32"/>
          <w:lang w:bidi="ar"/>
        </w:rPr>
        <w:t>；</w:t>
      </w:r>
    </w:p>
    <w:p>
      <w:pPr>
        <w:pStyle w:val="2"/>
        <w:widowControl w:val="0"/>
        <w:snapToGrid w:val="0"/>
        <w:spacing w:before="0" w:beforeAutospacing="0" w:after="0" w:afterAutospacing="0" w:line="580" w:lineRule="exact"/>
        <w:ind w:firstLine="640" w:firstLineChars="200"/>
        <w:jc w:val="both"/>
        <w:rPr>
          <w:rFonts w:hAnsi="仿宋" w:cs="仿宋"/>
          <w:bCs/>
          <w:sz w:val="32"/>
          <w:szCs w:val="32"/>
        </w:rPr>
      </w:pPr>
      <w:r>
        <w:rPr>
          <w:rFonts w:hint="eastAsia" w:ascii="仿宋_GB2312" w:hAnsi="仿宋" w:eastAsia="仿宋_GB2312" w:cs="仿宋"/>
          <w:bCs/>
          <w:kern w:val="2"/>
          <w:sz w:val="32"/>
          <w:szCs w:val="32"/>
          <w:lang w:bidi="ar"/>
        </w:rPr>
        <w:t>建筑密度：</w:t>
      </w:r>
      <w:r>
        <w:rPr>
          <w:rFonts w:hint="eastAsia" w:ascii="仿宋_GB2312" w:hAnsi="仿宋" w:eastAsia="仿宋_GB2312" w:cs="仿宋"/>
          <w:bCs/>
          <w:kern w:val="2"/>
          <w:sz w:val="32"/>
          <w:szCs w:val="32"/>
          <w:u w:val="single"/>
          <w:lang w:bidi="ar"/>
        </w:rPr>
        <w:t xml:space="preserve">                                    </w:t>
      </w:r>
      <w:r>
        <w:rPr>
          <w:rFonts w:hint="eastAsia" w:ascii="仿宋_GB2312" w:hAnsi="仿宋" w:eastAsia="仿宋_GB2312" w:cs="仿宋"/>
          <w:bCs/>
          <w:kern w:val="2"/>
          <w:sz w:val="32"/>
          <w:szCs w:val="32"/>
          <w:lang w:bidi="ar"/>
        </w:rPr>
        <w:t>；</w:t>
      </w:r>
    </w:p>
    <w:p>
      <w:pPr>
        <w:pStyle w:val="2"/>
        <w:widowControl w:val="0"/>
        <w:snapToGrid w:val="0"/>
        <w:spacing w:before="0" w:beforeAutospacing="0" w:after="0" w:afterAutospacing="0" w:line="580" w:lineRule="exact"/>
        <w:ind w:firstLine="640" w:firstLineChars="200"/>
        <w:jc w:val="both"/>
        <w:rPr>
          <w:rFonts w:hAnsi="仿宋" w:cs="仿宋"/>
          <w:bCs/>
          <w:sz w:val="32"/>
          <w:szCs w:val="32"/>
        </w:rPr>
      </w:pPr>
      <w:r>
        <w:rPr>
          <w:rFonts w:hint="eastAsia" w:ascii="仿宋_GB2312" w:hAnsi="仿宋" w:eastAsia="仿宋_GB2312" w:cs="仿宋"/>
          <w:bCs/>
          <w:kern w:val="2"/>
          <w:sz w:val="32"/>
          <w:szCs w:val="32"/>
          <w:lang w:bidi="ar"/>
        </w:rPr>
        <w:t>固定资产投资强度：不低于人民币</w:t>
      </w:r>
      <w:r>
        <w:rPr>
          <w:rFonts w:hint="eastAsia" w:ascii="仿宋_GB2312" w:hAnsi="仿宋" w:eastAsia="仿宋_GB2312" w:cs="仿宋"/>
          <w:bCs/>
          <w:kern w:val="2"/>
          <w:sz w:val="32"/>
          <w:szCs w:val="32"/>
          <w:u w:val="single"/>
          <w:lang w:bidi="ar"/>
        </w:rPr>
        <w:t xml:space="preserve">      </w:t>
      </w:r>
      <w:r>
        <w:rPr>
          <w:rFonts w:hint="eastAsia" w:ascii="仿宋_GB2312" w:hAnsi="仿宋" w:eastAsia="仿宋_GB2312" w:cs="仿宋"/>
          <w:bCs/>
          <w:kern w:val="2"/>
          <w:sz w:val="32"/>
          <w:szCs w:val="32"/>
          <w:lang w:bidi="ar"/>
        </w:rPr>
        <w:t>元/平方米，大写    （折合</w:t>
      </w:r>
      <w:r>
        <w:rPr>
          <w:rFonts w:hint="eastAsia" w:ascii="仿宋_GB2312" w:hAnsi="仿宋" w:eastAsia="仿宋_GB2312" w:cs="仿宋"/>
          <w:bCs/>
          <w:kern w:val="2"/>
          <w:sz w:val="32"/>
          <w:szCs w:val="32"/>
          <w:u w:val="single"/>
          <w:lang w:bidi="ar"/>
        </w:rPr>
        <w:t xml:space="preserve">      </w:t>
      </w:r>
      <w:r>
        <w:rPr>
          <w:rFonts w:hint="eastAsia" w:ascii="仿宋_GB2312" w:hAnsi="仿宋" w:eastAsia="仿宋_GB2312" w:cs="仿宋"/>
          <w:bCs/>
          <w:kern w:val="2"/>
          <w:sz w:val="32"/>
          <w:szCs w:val="32"/>
          <w:lang w:bidi="ar"/>
        </w:rPr>
        <w:t>万元/亩）；</w:t>
      </w:r>
    </w:p>
    <w:p>
      <w:pPr>
        <w:pStyle w:val="2"/>
        <w:widowControl w:val="0"/>
        <w:snapToGrid w:val="0"/>
        <w:spacing w:before="0" w:beforeAutospacing="0" w:after="0" w:afterAutospacing="0" w:line="580" w:lineRule="exact"/>
        <w:ind w:firstLine="640" w:firstLineChars="200"/>
        <w:jc w:val="both"/>
        <w:rPr>
          <w:sz w:val="32"/>
          <w:szCs w:val="32"/>
        </w:rPr>
      </w:pPr>
      <w:r>
        <w:rPr>
          <w:rFonts w:hint="eastAsia" w:ascii="仿宋_GB2312" w:hAnsi="仿宋" w:eastAsia="仿宋_GB2312" w:cs="仿宋"/>
          <w:bCs/>
          <w:kern w:val="2"/>
          <w:sz w:val="32"/>
          <w:szCs w:val="32"/>
          <w:lang w:bidi="ar"/>
        </w:rPr>
        <w:t>年工业总产值：项目在</w:t>
      </w:r>
      <w:r>
        <w:rPr>
          <w:rFonts w:hint="eastAsia" w:ascii="仿宋_GB2312" w:hAnsi="仿宋" w:eastAsia="仿宋_GB2312" w:cs="仿宋"/>
          <w:bCs/>
          <w:kern w:val="2"/>
          <w:sz w:val="32"/>
          <w:szCs w:val="32"/>
          <w:u w:val="single"/>
          <w:lang w:bidi="ar"/>
        </w:rPr>
        <w:t xml:space="preserve">     </w:t>
      </w:r>
      <w:r>
        <w:rPr>
          <w:rFonts w:hint="eastAsia" w:ascii="仿宋_GB2312" w:hAnsi="仿宋" w:eastAsia="仿宋_GB2312" w:cs="仿宋"/>
          <w:bCs/>
          <w:kern w:val="2"/>
          <w:sz w:val="32"/>
          <w:szCs w:val="32"/>
          <w:lang w:bidi="ar"/>
        </w:rPr>
        <w:t>年</w:t>
      </w:r>
      <w:r>
        <w:rPr>
          <w:rFonts w:hint="eastAsia" w:ascii="仿宋_GB2312" w:hAnsi="仿宋" w:eastAsia="仿宋_GB2312" w:cs="仿宋"/>
          <w:bCs/>
          <w:kern w:val="2"/>
          <w:sz w:val="32"/>
          <w:szCs w:val="32"/>
          <w:u w:val="single"/>
          <w:lang w:bidi="ar"/>
        </w:rPr>
        <w:t xml:space="preserve">  </w:t>
      </w:r>
      <w:r>
        <w:rPr>
          <w:rFonts w:hint="eastAsia" w:ascii="仿宋_GB2312" w:hAnsi="仿宋" w:eastAsia="仿宋_GB2312" w:cs="仿宋"/>
          <w:bCs/>
          <w:kern w:val="2"/>
          <w:sz w:val="32"/>
          <w:szCs w:val="32"/>
          <w:lang w:bidi="ar"/>
        </w:rPr>
        <w:t>月</w:t>
      </w:r>
      <w:r>
        <w:rPr>
          <w:rFonts w:hint="eastAsia" w:ascii="仿宋_GB2312" w:hAnsi="仿宋" w:eastAsia="仿宋_GB2312" w:cs="仿宋"/>
          <w:bCs/>
          <w:kern w:val="2"/>
          <w:sz w:val="32"/>
          <w:szCs w:val="32"/>
          <w:u w:val="single"/>
          <w:lang w:bidi="ar"/>
        </w:rPr>
        <w:t xml:space="preserve">  </w:t>
      </w:r>
      <w:r>
        <w:rPr>
          <w:rFonts w:hint="eastAsia" w:ascii="仿宋_GB2312" w:hAnsi="仿宋" w:eastAsia="仿宋_GB2312" w:cs="仿宋"/>
          <w:bCs/>
          <w:kern w:val="2"/>
          <w:sz w:val="32"/>
          <w:szCs w:val="32"/>
          <w:lang w:bidi="ar"/>
        </w:rPr>
        <w:t>日前达产，年工业总产值不低于人民币</w:t>
      </w:r>
      <w:r>
        <w:rPr>
          <w:rFonts w:hint="eastAsia" w:ascii="仿宋_GB2312" w:hAnsi="仿宋" w:eastAsia="仿宋_GB2312" w:cs="仿宋"/>
          <w:bCs/>
          <w:kern w:val="2"/>
          <w:sz w:val="32"/>
          <w:szCs w:val="32"/>
          <w:u w:val="single"/>
          <w:lang w:bidi="ar"/>
        </w:rPr>
        <w:t xml:space="preserve">     </w:t>
      </w:r>
      <w:r>
        <w:rPr>
          <w:rFonts w:hint="eastAsia" w:ascii="仿宋_GB2312" w:hAnsi="仿宋" w:eastAsia="仿宋_GB2312" w:cs="仿宋"/>
          <w:bCs/>
          <w:kern w:val="2"/>
          <w:sz w:val="32"/>
          <w:szCs w:val="32"/>
          <w:lang w:bidi="ar"/>
        </w:rPr>
        <w:t>万元/亩，大写</w:t>
      </w:r>
      <w:r>
        <w:rPr>
          <w:rFonts w:hint="eastAsia" w:ascii="仿宋_GB2312" w:hAnsi="仿宋" w:eastAsia="仿宋_GB2312" w:cs="仿宋"/>
          <w:bCs/>
          <w:kern w:val="2"/>
          <w:sz w:val="32"/>
          <w:szCs w:val="32"/>
          <w:u w:val="single"/>
          <w:lang w:bidi="ar"/>
        </w:rPr>
        <w:t xml:space="preserve">            </w:t>
      </w:r>
      <w:r>
        <w:rPr>
          <w:rFonts w:hint="eastAsia" w:ascii="仿宋_GB2312" w:hAnsi="仿宋" w:eastAsia="仿宋_GB2312" w:cs="仿宋"/>
          <w:bCs/>
          <w:kern w:val="2"/>
          <w:sz w:val="32"/>
          <w:szCs w:val="32"/>
          <w:lang w:bidi="ar"/>
        </w:rPr>
        <w:t>万元每亩；</w:t>
      </w:r>
    </w:p>
    <w:p>
      <w:pPr>
        <w:pStyle w:val="2"/>
        <w:widowControl w:val="0"/>
        <w:snapToGrid w:val="0"/>
        <w:spacing w:before="0" w:beforeAutospacing="0" w:after="0" w:afterAutospacing="0" w:line="580" w:lineRule="exact"/>
        <w:ind w:firstLine="640" w:firstLineChars="200"/>
        <w:jc w:val="both"/>
        <w:rPr>
          <w:rFonts w:hAnsi="仿宋" w:cs="仿宋"/>
          <w:bCs/>
          <w:sz w:val="32"/>
          <w:szCs w:val="32"/>
        </w:rPr>
      </w:pPr>
      <w:r>
        <w:rPr>
          <w:rFonts w:hint="eastAsia" w:ascii="仿宋_GB2312" w:hAnsi="仿宋" w:eastAsia="仿宋_GB2312" w:cs="仿宋"/>
          <w:bCs/>
          <w:kern w:val="2"/>
          <w:sz w:val="32"/>
          <w:szCs w:val="32"/>
          <w:lang w:bidi="ar"/>
        </w:rPr>
        <w:t>亩均年税收：在项目交地后第5个完整会计年度及以后每个年度，年上缴税收（全口径）不低于人民币</w:t>
      </w:r>
      <w:r>
        <w:rPr>
          <w:rFonts w:hint="eastAsia" w:ascii="仿宋_GB2312" w:hAnsi="仿宋" w:eastAsia="仿宋_GB2312" w:cs="仿宋"/>
          <w:bCs/>
          <w:kern w:val="2"/>
          <w:sz w:val="32"/>
          <w:szCs w:val="32"/>
          <w:u w:val="single"/>
          <w:lang w:bidi="ar"/>
        </w:rPr>
        <w:t xml:space="preserve">    </w:t>
      </w:r>
      <w:r>
        <w:rPr>
          <w:rFonts w:hint="eastAsia" w:ascii="仿宋_GB2312" w:hAnsi="仿宋" w:eastAsia="仿宋_GB2312" w:cs="仿宋"/>
          <w:bCs/>
          <w:kern w:val="2"/>
          <w:sz w:val="32"/>
          <w:szCs w:val="32"/>
          <w:lang w:bidi="ar"/>
        </w:rPr>
        <w:t xml:space="preserve">万元/亩，大写 </w:t>
      </w:r>
      <w:r>
        <w:rPr>
          <w:rFonts w:hint="eastAsia" w:ascii="仿宋_GB2312" w:hAnsi="仿宋" w:eastAsia="仿宋_GB2312" w:cs="仿宋"/>
          <w:bCs/>
          <w:kern w:val="2"/>
          <w:sz w:val="32"/>
          <w:szCs w:val="32"/>
          <w:u w:val="single"/>
          <w:lang w:bidi="ar"/>
        </w:rPr>
        <w:t xml:space="preserve">                         </w:t>
      </w:r>
      <w:r>
        <w:rPr>
          <w:rFonts w:hint="eastAsia" w:ascii="仿宋_GB2312" w:hAnsi="仿宋" w:eastAsia="仿宋_GB2312" w:cs="仿宋"/>
          <w:bCs/>
          <w:kern w:val="2"/>
          <w:sz w:val="32"/>
          <w:szCs w:val="32"/>
          <w:lang w:bidi="ar"/>
        </w:rPr>
        <w:t>；</w:t>
      </w:r>
    </w:p>
    <w:p>
      <w:pPr>
        <w:pStyle w:val="2"/>
        <w:widowControl w:val="0"/>
        <w:snapToGrid w:val="0"/>
        <w:spacing w:before="0" w:beforeAutospacing="0" w:after="0" w:afterAutospacing="0" w:line="580" w:lineRule="exact"/>
        <w:jc w:val="both"/>
        <w:rPr>
          <w:rFonts w:hAnsi="仿宋" w:cs="仿宋"/>
          <w:bCs/>
          <w:sz w:val="32"/>
          <w:szCs w:val="32"/>
        </w:rPr>
      </w:pPr>
      <w:r>
        <w:rPr>
          <w:rFonts w:hint="eastAsia" w:ascii="仿宋_GB2312" w:hAnsi="仿宋" w:eastAsia="仿宋_GB2312" w:cs="仿宋"/>
          <w:bCs/>
          <w:kern w:val="2"/>
          <w:sz w:val="32"/>
          <w:szCs w:val="32"/>
          <w:lang w:bidi="ar"/>
        </w:rPr>
        <w:t>单位能耗：</w:t>
      </w:r>
      <w:r>
        <w:rPr>
          <w:rFonts w:hint="eastAsia" w:ascii="仿宋_GB2312" w:hAnsi="仿宋" w:eastAsia="仿宋_GB2312" w:cs="仿宋"/>
          <w:bCs/>
          <w:kern w:val="2"/>
          <w:sz w:val="32"/>
          <w:szCs w:val="32"/>
          <w:u w:val="single"/>
          <w:lang w:bidi="ar"/>
        </w:rPr>
        <w:t xml:space="preserve">                            </w:t>
      </w:r>
      <w:r>
        <w:rPr>
          <w:rFonts w:hint="eastAsia" w:ascii="仿宋_GB2312" w:hAnsi="仿宋" w:eastAsia="仿宋_GB2312" w:cs="仿宋"/>
          <w:bCs/>
          <w:kern w:val="2"/>
          <w:sz w:val="32"/>
          <w:szCs w:val="32"/>
          <w:lang w:bidi="ar"/>
        </w:rPr>
        <w:t>。</w:t>
      </w:r>
    </w:p>
    <w:p>
      <w:pPr>
        <w:pStyle w:val="2"/>
        <w:widowControl w:val="0"/>
        <w:snapToGrid w:val="0"/>
        <w:spacing w:before="0" w:beforeAutospacing="0" w:after="0" w:afterAutospacing="0" w:line="580" w:lineRule="exact"/>
        <w:ind w:firstLine="643" w:firstLineChars="200"/>
        <w:jc w:val="both"/>
        <w:rPr>
          <w:rFonts w:hint="eastAsia" w:ascii="黑体" w:eastAsia="黑体" w:cs="黑体"/>
          <w:sz w:val="32"/>
          <w:szCs w:val="32"/>
        </w:rPr>
      </w:pPr>
      <w:r>
        <w:rPr>
          <w:rFonts w:hint="eastAsia" w:ascii="黑体" w:eastAsia="黑体" w:cs="黑体"/>
          <w:b/>
          <w:kern w:val="2"/>
          <w:sz w:val="32"/>
          <w:szCs w:val="32"/>
          <w:lang w:bidi="ar"/>
        </w:rPr>
        <w:t>三、强制要求</w:t>
      </w:r>
    </w:p>
    <w:p>
      <w:pPr>
        <w:pStyle w:val="2"/>
        <w:widowControl w:val="0"/>
        <w:snapToGrid w:val="0"/>
        <w:spacing w:before="0" w:beforeAutospacing="0" w:after="0" w:afterAutospacing="0" w:line="580" w:lineRule="exact"/>
        <w:ind w:firstLine="640" w:firstLineChars="200"/>
        <w:jc w:val="both"/>
        <w:rPr>
          <w:rFonts w:hAnsi="仿宋" w:cs="仿宋"/>
          <w:bCs/>
          <w:sz w:val="32"/>
          <w:szCs w:val="32"/>
        </w:rPr>
      </w:pPr>
      <w:r>
        <w:rPr>
          <w:rFonts w:hint="eastAsia" w:ascii="仿宋_GB2312" w:hAnsi="仿宋" w:eastAsia="仿宋_GB2312" w:cs="仿宋"/>
          <w:bCs/>
          <w:kern w:val="2"/>
          <w:sz w:val="32"/>
          <w:szCs w:val="32"/>
          <w:lang w:bidi="ar"/>
        </w:rPr>
        <w:t>1、乙方应在宗地成交确认书签订之日起5个工作日内签订本协议，协议签订之日起3个工作日内，向鄠邑区政府财政专户或甲方指定账户按照宗地挂牌出让成交价款的10%缴纳履约保证金，合计为人民币</w:t>
      </w:r>
      <w:r>
        <w:rPr>
          <w:rFonts w:hint="eastAsia" w:ascii="仿宋_GB2312" w:hAnsi="仿宋" w:eastAsia="仿宋_GB2312" w:cs="仿宋"/>
          <w:bCs/>
          <w:kern w:val="2"/>
          <w:sz w:val="32"/>
          <w:szCs w:val="32"/>
          <w:u w:val="single"/>
          <w:lang w:bidi="ar"/>
        </w:rPr>
        <w:t xml:space="preserve">     </w:t>
      </w:r>
      <w:r>
        <w:rPr>
          <w:rFonts w:hint="eastAsia" w:ascii="仿宋_GB2312" w:hAnsi="仿宋" w:eastAsia="仿宋_GB2312" w:cs="仿宋"/>
          <w:bCs/>
          <w:kern w:val="2"/>
          <w:sz w:val="32"/>
          <w:szCs w:val="32"/>
          <w:lang w:bidi="ar"/>
        </w:rPr>
        <w:t>万元，大写</w:t>
      </w:r>
      <w:r>
        <w:rPr>
          <w:rFonts w:hint="eastAsia" w:ascii="仿宋_GB2312" w:hAnsi="仿宋" w:eastAsia="仿宋_GB2312" w:cs="仿宋"/>
          <w:bCs/>
          <w:kern w:val="2"/>
          <w:sz w:val="32"/>
          <w:szCs w:val="32"/>
          <w:u w:val="single"/>
          <w:lang w:bidi="ar"/>
        </w:rPr>
        <w:t xml:space="preserve">         </w:t>
      </w:r>
      <w:r>
        <w:rPr>
          <w:rFonts w:hint="eastAsia" w:ascii="仿宋_GB2312" w:hAnsi="仿宋" w:eastAsia="仿宋_GB2312" w:cs="仿宋"/>
          <w:bCs/>
          <w:kern w:val="2"/>
          <w:sz w:val="32"/>
          <w:szCs w:val="32"/>
          <w:lang w:bidi="ar"/>
        </w:rPr>
        <w:t>万元；</w:t>
      </w:r>
    </w:p>
    <w:p>
      <w:pPr>
        <w:pStyle w:val="2"/>
        <w:widowControl w:val="0"/>
        <w:snapToGrid w:val="0"/>
        <w:spacing w:before="0" w:beforeAutospacing="0" w:after="0" w:afterAutospacing="0" w:line="580" w:lineRule="exact"/>
        <w:ind w:firstLine="640" w:firstLineChars="200"/>
        <w:jc w:val="both"/>
        <w:rPr>
          <w:rFonts w:hAnsi="仿宋" w:cs="仿宋"/>
          <w:bCs/>
          <w:sz w:val="32"/>
          <w:szCs w:val="32"/>
        </w:rPr>
      </w:pPr>
      <w:r>
        <w:rPr>
          <w:rFonts w:hint="eastAsia" w:ascii="仿宋_GB2312" w:hAnsi="仿宋" w:eastAsia="仿宋_GB2312" w:cs="仿宋"/>
          <w:bCs/>
          <w:kern w:val="2"/>
          <w:sz w:val="32"/>
          <w:szCs w:val="32"/>
          <w:lang w:bidi="ar"/>
        </w:rPr>
        <w:t>2、乙方必须在鄠邑区注册独立法人公司。</w:t>
      </w:r>
    </w:p>
    <w:p>
      <w:pPr>
        <w:pStyle w:val="2"/>
        <w:widowControl w:val="0"/>
        <w:snapToGrid w:val="0"/>
        <w:spacing w:before="0" w:beforeAutospacing="0" w:after="0" w:afterAutospacing="0" w:line="580" w:lineRule="exact"/>
        <w:ind w:firstLine="643" w:firstLineChars="200"/>
        <w:jc w:val="both"/>
        <w:rPr>
          <w:rFonts w:hint="eastAsia" w:ascii="黑体" w:eastAsia="黑体" w:cs="黑体"/>
          <w:sz w:val="32"/>
          <w:szCs w:val="32"/>
        </w:rPr>
      </w:pPr>
      <w:r>
        <w:rPr>
          <w:rFonts w:hint="eastAsia" w:ascii="黑体" w:eastAsia="黑体" w:cs="黑体"/>
          <w:b/>
          <w:kern w:val="2"/>
          <w:sz w:val="32"/>
          <w:szCs w:val="32"/>
          <w:lang w:bidi="ar"/>
        </w:rPr>
        <w:t>四、建设要求</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1.项目在实际交地之日起壹年内开工建设，在实际开工之日起三年内完成建设并通过规划竣工验收；</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2.项目在竣工后</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个月内开始投产运营，项目固定资产投资强度不低于人民币</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万元/亩；</w:t>
      </w:r>
    </w:p>
    <w:p>
      <w:pPr>
        <w:spacing w:line="580" w:lineRule="exact"/>
        <w:ind w:firstLine="630"/>
        <w:rPr>
          <w:rFonts w:hAnsi="仿宋" w:eastAsia="仿宋_GB2312" w:cs="仿宋"/>
          <w:bCs/>
          <w:sz w:val="32"/>
          <w:szCs w:val="32"/>
        </w:rPr>
      </w:pPr>
      <w:r>
        <w:rPr>
          <w:rFonts w:hint="eastAsia" w:ascii="仿宋_GB2312" w:hAnsi="仿宋" w:eastAsia="仿宋_GB2312" w:cs="仿宋"/>
          <w:sz w:val="32"/>
          <w:szCs w:val="32"/>
          <w:lang w:bidi="ar"/>
        </w:rPr>
        <w:t>3.在该宗地建设期满后壹年内，乙方必须向甲方提出固定资产投资强度及土地产出、能耗、环保等要求指标核验申请。</w:t>
      </w:r>
    </w:p>
    <w:p>
      <w:pPr>
        <w:spacing w:line="580" w:lineRule="exact"/>
        <w:ind w:firstLine="643" w:firstLineChars="200"/>
        <w:rPr>
          <w:rFonts w:hint="eastAsia" w:ascii="黑体" w:hAnsi="宋体" w:eastAsia="黑体" w:cs="黑体"/>
          <w:sz w:val="32"/>
          <w:szCs w:val="32"/>
        </w:rPr>
      </w:pPr>
      <w:r>
        <w:rPr>
          <w:rFonts w:hint="eastAsia" w:ascii="黑体" w:hAnsi="宋体" w:eastAsia="黑体" w:cs="黑体"/>
          <w:b/>
          <w:sz w:val="32"/>
          <w:szCs w:val="32"/>
          <w:lang w:bidi="ar"/>
        </w:rPr>
        <w:t>五、</w:t>
      </w:r>
      <w:r>
        <w:rPr>
          <w:rFonts w:hint="eastAsia" w:ascii="黑体" w:hAnsi="宋体" w:eastAsia="黑体" w:cs="黑体"/>
          <w:sz w:val="32"/>
          <w:szCs w:val="32"/>
          <w:lang w:bidi="ar"/>
        </w:rPr>
        <w:t>甲方权利和义务</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1、甲方应为乙方提供指导性服务；</w:t>
      </w:r>
    </w:p>
    <w:p>
      <w:pPr>
        <w:numPr>
          <w:ilvl w:val="0"/>
          <w:numId w:val="1"/>
        </w:num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在项目建设过程中，甲方定期对乙方按《国有建设用地使用权出让合同》及本协议约定内容进行监督、指导、管理；</w:t>
      </w:r>
    </w:p>
    <w:p>
      <w:pPr>
        <w:numPr>
          <w:ilvl w:val="0"/>
          <w:numId w:val="1"/>
        </w:num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甲方应协助乙方申报国家、省、市和鄠邑区的各项产业扶持政策，支持乙方快速发展；</w:t>
      </w:r>
    </w:p>
    <w:p>
      <w:pPr>
        <w:numPr>
          <w:ilvl w:val="0"/>
          <w:numId w:val="1"/>
        </w:num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对乙方未申请竣工验收或竣工验收未通过的，甲方有权向相关部门申请撤销或不予办理相关证照，造成的损失由乙方承担；</w:t>
      </w:r>
    </w:p>
    <w:p>
      <w:pPr>
        <w:numPr>
          <w:ilvl w:val="0"/>
          <w:numId w:val="1"/>
        </w:num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有权对乙方土地使用情况进行评估，经评估形成低效用地的，有权清理，督促限期六个月整改，整改不达标的，可以收回国有建设用地使用权。</w:t>
      </w:r>
    </w:p>
    <w:p>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六、乙方权利和义务</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1、乙方应在关联的宗地成交确认书签订后十日内持生效的本履约监管协议（编号：       ）与自然资源管理部门签订宗地国有建设用地使用权出让合同（编号：        ）</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2、乙方在宗地成交确认后六个月内可进行一次协议和宗地出让合同变更登记至全资子公司（独立法人）名下，不视为转让，同时，相关权利、义务、责任随之转移；</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3、乙方服从甲方监督、管理，承担并落实工程主体责任，确保工程指标符合规定，建设符合规范，安全施工；</w:t>
      </w:r>
    </w:p>
    <w:p>
      <w:pPr>
        <w:spacing w:line="580" w:lineRule="exact"/>
        <w:ind w:firstLine="640" w:firstLineChars="200"/>
        <w:rPr>
          <w:rFonts w:hAnsi="仿宋" w:cs="仿宋"/>
          <w:b/>
          <w:sz w:val="32"/>
          <w:szCs w:val="32"/>
        </w:rPr>
      </w:pPr>
      <w:r>
        <w:rPr>
          <w:rFonts w:hint="eastAsia" w:ascii="仿宋_GB2312" w:eastAsia="仿宋_GB2312" w:cs="仿宋_GB2312"/>
          <w:sz w:val="32"/>
          <w:szCs w:val="32"/>
          <w:lang w:bidi="ar"/>
        </w:rPr>
        <w:t>4、乙方在达到约定条件，部分或全部国有建设用地使用权依法向第三方转让后，本协议约定事项随之转移；向第三方出租的，本协议约定事项仍由乙方承担。</w:t>
      </w:r>
    </w:p>
    <w:p>
      <w:pPr>
        <w:widowControl/>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七、违约责任</w:t>
      </w:r>
    </w:p>
    <w:p>
      <w:pPr>
        <w:widowControl/>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1、乙方违反准入产业类别要求申请报建或准入的，不予批准，未经批准强行建设其他类别产业的，缴纳的履约保证金甲方予以没收，政府（甲方）有权收回该宗地国有建设用地使用权，有权要求乙方再另行支付违约金人民币</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万元（相当于宗地成交价款的20%）；</w:t>
      </w:r>
    </w:p>
    <w:p>
      <w:pPr>
        <w:widowControl/>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2、乙方未能按照本协议承诺时间开竣工的，按照《国有建设用地使用权出让合同》约定处理；</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3、乙方未能达到本协议约定的控制性指标（建筑面积、容积率、固定资产投资强度、亩均年产值、亩均年税收），甲方有权取消该项目支持政策，已经给与的政策有权追回，同时乙方应以给予的优惠政策为基数，按照全国银行间同业拆借中心公布的贷款市场报价利息利率向甲方支付利息。</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4、乙方未按约定期限投产运营，或未按约定期限向甲方提出核验申请或在约定期满后项目固定资产投资强度、亩均年产值、亩均年税收等指标中任何一项指标未达到协议约定评价标准的，政府（甲方）有权收回该宗土地使用权；</w:t>
      </w:r>
    </w:p>
    <w:p>
      <w:pPr>
        <w:widowControl/>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5、本项目亩均年产值（营收）指标不符合本协议约定的，按照实际差额部分占约定指标的比例，乙方向甲方支付相当于同比例国有建设用地使用权出让价款的违约金；</w:t>
      </w:r>
    </w:p>
    <w:p>
      <w:pPr>
        <w:spacing w:line="58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sz w:val="32"/>
          <w:szCs w:val="32"/>
          <w:lang w:bidi="ar"/>
        </w:rPr>
        <w:t>6、</w:t>
      </w:r>
      <w:r>
        <w:rPr>
          <w:rFonts w:hint="eastAsia" w:ascii="仿宋_GB2312" w:hAnsi="仿宋" w:eastAsia="仿宋_GB2312" w:cs="仿宋"/>
          <w:bCs/>
          <w:sz w:val="32"/>
          <w:szCs w:val="32"/>
          <w:lang w:bidi="ar"/>
        </w:rPr>
        <w:t>本项目亩均年税收指标不符合本协议约定的，按照承诺税收与实际缴纳税收差额部分，乙方向甲方支付违约金，约定起征税收年度起连续两年未达到亩均年税收标准的，政府（甲方）有权收回该宗土地使用权；</w:t>
      </w:r>
    </w:p>
    <w:p>
      <w:pPr>
        <w:spacing w:line="58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sz w:val="32"/>
          <w:szCs w:val="32"/>
          <w:lang w:bidi="ar"/>
        </w:rPr>
        <w:t>7、</w:t>
      </w:r>
      <w:r>
        <w:rPr>
          <w:rFonts w:hint="eastAsia" w:ascii="仿宋_GB2312" w:hAnsi="仿宋" w:eastAsia="仿宋_GB2312" w:cs="仿宋"/>
          <w:bCs/>
          <w:sz w:val="32"/>
          <w:szCs w:val="32"/>
          <w:lang w:bidi="ar"/>
        </w:rPr>
        <w:t>发生下列情形之一的，除按照《国有建设用地使用权出让合同》承担有关责任外，政府（甲方）有权进行项目清理，按照土地使用权剩余年限对应的竞得时缴纳的土地出让金收购用地。合法建设的地上建筑物、构筑物残值经选定的评估机构评估后补偿，办公及生产生活等设施设备自行搬离，因搬迁发生的费用及停产停业等损失自行承担：</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 xml:space="preserve">1．未能取得国家或地方的核准（备案）、行政许可或批准文件； </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2．项目未通过环保、安全生产等方面的项目审核；</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3．未按协议进行规划报建、开工建设、竣工验收或项目投产，在限期内改正仍不达标；</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4．未按协议实现产值（营收）或税收，限期整改，整改后仍不达标的；</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5．因研发能力、技术、资金、机构调整、重组、股权变更等企业原因无力进行建设和实施项目；</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6．未经上级部门同意，擅自转让项目的（包括在项目建成达产前通过股权转让等方式间接进行转让的）；</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7．其他法定情形。</w:t>
      </w:r>
    </w:p>
    <w:p>
      <w:pPr>
        <w:widowControl/>
        <w:spacing w:line="580" w:lineRule="exact"/>
        <w:ind w:firstLine="640" w:firstLineChars="200"/>
        <w:rPr>
          <w:rFonts w:hint="eastAsia" w:ascii="黑体" w:hAnsi="宋体" w:eastAsia="黑体" w:cs="黑体"/>
          <w:color w:val="000000"/>
          <w:sz w:val="32"/>
          <w:szCs w:val="32"/>
        </w:rPr>
      </w:pPr>
      <w:r>
        <w:rPr>
          <w:rFonts w:hint="eastAsia" w:ascii="黑体" w:hAnsi="宋体" w:eastAsia="黑体" w:cs="黑体"/>
          <w:sz w:val="32"/>
          <w:szCs w:val="32"/>
          <w:lang w:bidi="ar"/>
        </w:rPr>
        <w:t>八</w:t>
      </w:r>
      <w:r>
        <w:rPr>
          <w:rFonts w:hint="eastAsia" w:ascii="黑体" w:hAnsi="宋体" w:eastAsia="黑体" w:cs="黑体"/>
          <w:color w:val="000000"/>
          <w:sz w:val="32"/>
          <w:szCs w:val="32"/>
          <w:lang w:bidi="ar"/>
        </w:rPr>
        <w:t>、不可抗力</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bidi="ar"/>
        </w:rPr>
        <w:t>1、 发生不可抗力的事件造成乙方不能全部或部分履行本协议，须在不可抗力时间发生后15日内向甲方申报，根据不可抗力的影响，可部分或全部免除本协议项下的相应责任。当事人迟延履行后发生不可抗力的，不能免除责任。</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bidi="ar"/>
        </w:rPr>
        <w:t>“不可抗力”是指各方不能控制、不能防止和预见、不可避免和不可克服的且造成任何一方不能全部或部分履行本协议的所有事件。这些事件包括但不限于：地震、台风、洪水、火灾、战争、中央政府的行为、罢工及其他不能预见并且对其发生和后果不能预防或避免的不可抗力事件。</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bidi="ar"/>
        </w:rPr>
        <w:t>2、遇有不可抗力因素的一方，应在5日内将事件的情况以书面形式通知另一方，并且在事件发生后15个工作日内，向另一方提交协议不能履行或部分不能履行或需要延期履行理由的报告，以减轻可能给对方造成的损失。</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color w:val="000000"/>
          <w:sz w:val="32"/>
          <w:szCs w:val="32"/>
          <w:lang w:bidi="ar"/>
        </w:rPr>
        <w:t>3、不可抗力消除后，除双方一致认可不可抗力已导致协议无法继续履行外，本协议应继续履行。在不可抗力持续期间，本协议不受影响的部分应继续履行。</w:t>
      </w:r>
    </w:p>
    <w:p>
      <w:pPr>
        <w:widowControl/>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九、争议解决方式</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凡因本协议书引起的任何争议，由双方协商解决，若协商不成的，可向西安市仲裁委员会申请仲裁，也可向鄠邑区人民法院起诉。</w:t>
      </w:r>
    </w:p>
    <w:p>
      <w:pPr>
        <w:widowControl/>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十、合同效力</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1.本协议书一式肆份，具有同等法律效力，甲乙双方各执贰份。</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2.本协议书自甲乙双方签字盖章之日起生效。</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3.本协议书其他未尽事宜，双方通过友好协商解决，可另行签订补充协议，补充协议与本协议书具有同等法律效力。</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bidi="ar"/>
        </w:rPr>
        <w:t>4.本协议于</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年</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月</w:t>
      </w:r>
      <w:r>
        <w:rPr>
          <w:rFonts w:hint="eastAsia" w:ascii="仿宋_GB2312" w:hAnsi="仿宋" w:eastAsia="仿宋_GB2312" w:cs="仿宋"/>
          <w:sz w:val="32"/>
          <w:szCs w:val="32"/>
          <w:u w:val="single"/>
          <w:lang w:bidi="ar"/>
        </w:rPr>
        <w:t xml:space="preserve">   </w:t>
      </w:r>
      <w:r>
        <w:rPr>
          <w:rFonts w:hint="eastAsia" w:ascii="仿宋_GB2312" w:hAnsi="仿宋" w:eastAsia="仿宋_GB2312" w:cs="仿宋"/>
          <w:sz w:val="32"/>
          <w:szCs w:val="32"/>
          <w:lang w:bidi="ar"/>
        </w:rPr>
        <w:t>日在陕西省西安市</w:t>
      </w:r>
      <w:r>
        <w:rPr>
          <w:rFonts w:hint="eastAsia" w:ascii="仿宋_GB2312" w:hAnsi="仿宋" w:eastAsia="仿宋" w:cs="仿宋"/>
          <w:sz w:val="32"/>
          <w:szCs w:val="32"/>
          <w:lang w:bidi="ar"/>
        </w:rPr>
        <w:t>鄠</w:t>
      </w:r>
      <w:r>
        <w:rPr>
          <w:rFonts w:hint="eastAsia" w:ascii="仿宋_GB2312" w:hAnsi="仿宋" w:eastAsia="仿宋_GB2312" w:cs="仿宋"/>
          <w:sz w:val="32"/>
          <w:szCs w:val="32"/>
          <w:lang w:bidi="ar"/>
        </w:rPr>
        <w:t>邑区西安沣京工业园管理委员会签订。</w:t>
      </w:r>
    </w:p>
    <w:p>
      <w:pPr>
        <w:spacing w:line="580" w:lineRule="exact"/>
        <w:rPr>
          <w:rFonts w:hint="eastAsia" w:ascii="仿宋_GB2312" w:hAnsi="仿宋" w:eastAsia="仿宋_GB2312" w:cs="仿宋"/>
          <w:sz w:val="32"/>
          <w:szCs w:val="32"/>
        </w:rPr>
      </w:pPr>
    </w:p>
    <w:p>
      <w:pPr>
        <w:spacing w:line="580" w:lineRule="exact"/>
        <w:ind w:firstLine="320" w:firstLineChars="100"/>
        <w:rPr>
          <w:rFonts w:hint="eastAsia" w:ascii="仿宋_GB2312" w:hAnsi="仿宋" w:eastAsia="仿宋_GB2312" w:cs="仿宋"/>
          <w:sz w:val="32"/>
          <w:szCs w:val="32"/>
        </w:rPr>
      </w:pPr>
      <w:r>
        <w:rPr>
          <w:rFonts w:hint="eastAsia" w:ascii="仿宋_GB2312" w:hAnsi="仿宋" w:eastAsia="仿宋_GB2312" w:cs="仿宋"/>
          <w:sz w:val="32"/>
          <w:szCs w:val="32"/>
          <w:lang w:bidi="ar"/>
        </w:rPr>
        <w:t>甲方      （盖章）          乙方      （盖章）</w:t>
      </w:r>
    </w:p>
    <w:p>
      <w:pPr>
        <w:spacing w:line="580" w:lineRule="exact"/>
        <w:ind w:firstLine="320" w:firstLineChars="100"/>
        <w:rPr>
          <w:rFonts w:hint="eastAsia" w:ascii="仿宋_GB2312" w:hAnsi="仿宋" w:eastAsia="仿宋_GB2312" w:cs="仿宋"/>
          <w:sz w:val="32"/>
          <w:szCs w:val="32"/>
        </w:rPr>
      </w:pPr>
      <w:r>
        <w:rPr>
          <w:rFonts w:hint="eastAsia" w:ascii="仿宋_GB2312" w:hAnsi="仿宋" w:eastAsia="仿宋_GB2312" w:cs="仿宋"/>
          <w:sz w:val="32"/>
          <w:szCs w:val="32"/>
          <w:lang w:bidi="ar"/>
        </w:rPr>
        <w:t>法定代表人（签字）：         法定代表人（签字）：</w:t>
      </w:r>
    </w:p>
    <w:p>
      <w:pPr>
        <w:spacing w:line="580" w:lineRule="exact"/>
        <w:ind w:firstLine="320" w:firstLineChars="100"/>
        <w:rPr>
          <w:rFonts w:hint="eastAsia" w:ascii="仿宋_GB2312" w:hAnsi="仿宋" w:eastAsia="仿宋_GB2312" w:cs="仿宋"/>
          <w:sz w:val="32"/>
          <w:szCs w:val="32"/>
        </w:rPr>
      </w:pPr>
      <w:r>
        <w:rPr>
          <w:rFonts w:hint="eastAsia" w:ascii="仿宋_GB2312" w:hAnsi="仿宋" w:eastAsia="仿宋_GB2312" w:cs="仿宋"/>
          <w:sz w:val="32"/>
          <w:szCs w:val="32"/>
          <w:lang w:bidi="ar"/>
        </w:rPr>
        <w:t>委托代理人（签字）：         委托代理人（签字）：</w:t>
      </w:r>
    </w:p>
    <w:p>
      <w:pPr>
        <w:spacing w:line="580" w:lineRule="exact"/>
        <w:rPr>
          <w:rFonts w:hint="eastAsia" w:ascii="仿宋_GB2312" w:hAnsi="仿宋" w:eastAsia="仿宋_GB2312" w:cs="仿宋"/>
          <w:sz w:val="32"/>
          <w:szCs w:val="32"/>
        </w:rPr>
      </w:pPr>
      <w:r>
        <w:rPr>
          <w:rFonts w:hint="eastAsia" w:ascii="仿宋_GB2312" w:hAnsi="仿宋" w:eastAsia="仿宋_GB2312" w:cs="仿宋"/>
          <w:sz w:val="32"/>
          <w:szCs w:val="32"/>
          <w:lang w:bidi="ar"/>
        </w:rPr>
        <w:t xml:space="preserve">     年    月    日              年    月   日</w:t>
      </w:r>
    </w:p>
    <w:p>
      <w:pPr>
        <w:pStyle w:val="2"/>
        <w:widowControl w:val="0"/>
        <w:snapToGrid w:val="0"/>
        <w:spacing w:before="0" w:beforeAutospacing="0" w:after="0" w:afterAutospacing="0" w:line="580" w:lineRule="exact"/>
        <w:ind w:firstLine="320" w:firstLineChars="100"/>
        <w:jc w:val="center"/>
        <w:rPr>
          <w:sz w:val="32"/>
          <w:szCs w:val="32"/>
        </w:rPr>
      </w:pPr>
    </w:p>
    <w:p>
      <w:pPr>
        <w:pStyle w:val="2"/>
        <w:widowControl w:val="0"/>
        <w:snapToGrid w:val="0"/>
        <w:spacing w:before="0" w:beforeAutospacing="0" w:after="0" w:afterAutospacing="0" w:line="580" w:lineRule="exact"/>
        <w:ind w:firstLine="320" w:firstLineChars="100"/>
        <w:jc w:val="center"/>
        <w:rPr>
          <w:sz w:val="32"/>
          <w:szCs w:val="32"/>
        </w:rPr>
      </w:pPr>
    </w:p>
    <w:p>
      <w:pPr>
        <w:pStyle w:val="2"/>
        <w:widowControl w:val="0"/>
        <w:snapToGrid w:val="0"/>
        <w:spacing w:before="0" w:beforeAutospacing="0" w:after="0" w:afterAutospacing="0" w:line="580" w:lineRule="exact"/>
        <w:ind w:firstLine="320" w:firstLineChars="100"/>
        <w:jc w:val="center"/>
        <w:rPr>
          <w:sz w:val="32"/>
          <w:szCs w:val="32"/>
        </w:rPr>
      </w:pPr>
    </w:p>
    <w:p>
      <w:pPr>
        <w:pStyle w:val="2"/>
        <w:widowControl w:val="0"/>
        <w:snapToGrid w:val="0"/>
        <w:spacing w:before="0" w:beforeAutospacing="0" w:after="0" w:afterAutospacing="0" w:line="580" w:lineRule="exact"/>
        <w:ind w:firstLine="320" w:firstLineChars="100"/>
        <w:jc w:val="center"/>
        <w:rPr>
          <w:sz w:val="32"/>
          <w:szCs w:val="32"/>
        </w:rPr>
      </w:pPr>
    </w:p>
    <w:p>
      <w:pPr>
        <w:spacing w:line="580" w:lineRule="exact"/>
        <w:ind w:firstLine="420" w:firstLineChars="200"/>
      </w:pPr>
    </w:p>
    <w:p>
      <w:pPr>
        <w:spacing w:line="580" w:lineRule="exact"/>
        <w:ind w:firstLine="630"/>
        <w:rPr>
          <w:rFonts w:hint="eastAsia" w:ascii="仿宋_GB2312" w:hAnsi="仿宋" w:eastAsia="仿宋_GB2312" w:cs="仿宋_GB2312"/>
          <w:sz w:val="32"/>
          <w:szCs w:val="32"/>
        </w:rPr>
      </w:pPr>
    </w:p>
    <w:p>
      <w:pPr>
        <w:spacing w:line="580" w:lineRule="exact"/>
        <w:ind w:firstLine="630"/>
        <w:rPr>
          <w:rFonts w:hint="eastAsia" w:ascii="仿宋_GB2312" w:hAnsi="仿宋"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443ED"/>
    <w:multiLevelType w:val="multilevel"/>
    <w:tmpl w:val="8A0443E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40348"/>
    <w:rsid w:val="6B840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2022-04-08T01:37:00Z</dcterms:created>
  <dc:creator>lenovo</dc:creator>
  <cp:lastModifiedBy>lenovo</cp:lastModifiedBy>
  <dcterms:modified xsi:type="dcterms:W3CDTF">2022-04-08T01:38:12Z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EB191444EB6640CEB252DEF71D582D96</vt:lpwstr>
  </property>
</Properties>
</file>