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8F" w:rsidRDefault="007D448F" w:rsidP="007D448F">
      <w:pPr>
        <w:spacing w:line="560" w:lineRule="exact"/>
        <w:rPr>
          <w:rFonts w:ascii="黑体" w:eastAsia="黑体" w:hint="eastAsia"/>
          <w:sz w:val="32"/>
          <w:szCs w:val="32"/>
        </w:rPr>
      </w:pPr>
    </w:p>
    <w:p w:rsidR="007D448F" w:rsidRDefault="007D448F" w:rsidP="007D448F">
      <w:pPr>
        <w:jc w:val="center"/>
        <w:rPr>
          <w:rFonts w:ascii="方正小标宋_GBK" w:eastAsia="方正小标宋_GBK" w:hint="eastAsia"/>
          <w:color w:val="000000"/>
          <w:sz w:val="36"/>
          <w:szCs w:val="36"/>
        </w:rPr>
      </w:pPr>
      <w:r>
        <w:rPr>
          <w:rFonts w:ascii="方正小标宋_GBK" w:eastAsia="方正小标宋_GBK" w:hint="eastAsia"/>
          <w:color w:val="000000"/>
          <w:sz w:val="36"/>
          <w:szCs w:val="36"/>
        </w:rPr>
        <w:t>县域学前教育普及普惠督导评估指标体系</w:t>
      </w:r>
    </w:p>
    <w:p w:rsidR="007D448F" w:rsidRDefault="007D448F" w:rsidP="007D448F">
      <w:pPr>
        <w:jc w:val="center"/>
        <w:rPr>
          <w:rFonts w:ascii="方正小标宋_GBK" w:eastAsia="方正小标宋_GBK" w:cs="宋体" w:hint="eastAsia"/>
          <w:color w:val="000000"/>
          <w:sz w:val="36"/>
          <w:szCs w:val="36"/>
        </w:rPr>
      </w:pPr>
    </w:p>
    <w:tbl>
      <w:tblPr>
        <w:tblW w:w="15174" w:type="dxa"/>
        <w:tblInd w:w="248" w:type="dxa"/>
        <w:tblLook w:val="0000"/>
      </w:tblPr>
      <w:tblGrid>
        <w:gridCol w:w="648"/>
        <w:gridCol w:w="2425"/>
        <w:gridCol w:w="3236"/>
        <w:gridCol w:w="5251"/>
        <w:gridCol w:w="1948"/>
        <w:gridCol w:w="1666"/>
      </w:tblGrid>
      <w:tr w:rsidR="007D448F" w:rsidTr="003B2262">
        <w:trPr>
          <w:trHeight w:val="48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A级指标</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B级指标</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C级指标</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评价要点</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评价方式</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备注</w:t>
            </w:r>
          </w:p>
        </w:tc>
      </w:tr>
      <w:tr w:rsidR="007D448F" w:rsidTr="003B2262">
        <w:trPr>
          <w:trHeight w:val="505"/>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A1</w:t>
            </w:r>
          </w:p>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普及</w:t>
            </w:r>
          </w:p>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普惠</w:t>
            </w:r>
          </w:p>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水平</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w:t>
            </w:r>
            <w:r>
              <w:rPr>
                <w:rFonts w:ascii="宋体" w:eastAsia="宋体" w:cs="宋体" w:hint="eastAsia"/>
                <w:color w:val="000000"/>
                <w:kern w:val="0"/>
                <w:sz w:val="18"/>
                <w:szCs w:val="18"/>
              </w:rPr>
              <w:br/>
              <w:t>学前毛入园率</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C1 学前三年毛入园率达到90%以上。</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全县三周岁以上六周岁以下适龄儿童入园数比例达到总数的90%以上。</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核查相关文件资料，实地走访相关单位</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全县三周岁以上六周岁以下适龄儿童数有统计部门提供</w:t>
            </w:r>
          </w:p>
        </w:tc>
      </w:tr>
      <w:tr w:rsidR="007D448F" w:rsidTr="003B2262">
        <w:trPr>
          <w:trHeight w:val="543"/>
        </w:trPr>
        <w:tc>
          <w:tcPr>
            <w:tcW w:w="648"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B2</w:t>
            </w:r>
            <w:r>
              <w:rPr>
                <w:rFonts w:ascii="宋体" w:eastAsia="宋体" w:cs="宋体" w:hint="eastAsia"/>
                <w:color w:val="000000"/>
                <w:kern w:val="0"/>
                <w:sz w:val="18"/>
                <w:szCs w:val="18"/>
              </w:rPr>
              <w:br/>
              <w:t>重视普惠性幼儿园覆盖率</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C2 公办园和普惠性民办园幼儿占比达到80%以上。</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公办园和普惠性民办园幼儿占比达到县域在园幼儿总数的80%以上。</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核查相关文件资料，实地走访相关单位</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依据教育事业统计年报提取有关数据</w:t>
            </w:r>
          </w:p>
        </w:tc>
      </w:tr>
      <w:tr w:rsidR="007D448F" w:rsidTr="003B2262">
        <w:trPr>
          <w:trHeight w:val="296"/>
        </w:trPr>
        <w:tc>
          <w:tcPr>
            <w:tcW w:w="648"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B3</w:t>
            </w:r>
            <w:r>
              <w:rPr>
                <w:rFonts w:ascii="宋体" w:eastAsia="宋体" w:cs="宋体" w:hint="eastAsia"/>
                <w:color w:val="000000"/>
                <w:kern w:val="0"/>
                <w:sz w:val="18"/>
                <w:szCs w:val="18"/>
              </w:rPr>
              <w:br/>
              <w:t>公办园在园幼儿占比</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C3 公办园在园幼儿占比达到50%以上。</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公办园在园幼儿达到县域在园幼儿总数的50%以上</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核查相关文件资料，实地走访相关单位</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依据教育事业统计年报提取有关数据</w:t>
            </w:r>
          </w:p>
        </w:tc>
      </w:tr>
      <w:tr w:rsidR="007D448F" w:rsidTr="003B2262">
        <w:trPr>
          <w:trHeight w:val="1222"/>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A2</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政府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程度</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B4</w:t>
            </w:r>
            <w:r>
              <w:rPr>
                <w:rFonts w:ascii="宋体" w:eastAsia="宋体" w:cs="宋体" w:hint="eastAsia"/>
                <w:color w:val="000000"/>
                <w:kern w:val="0"/>
                <w:sz w:val="18"/>
                <w:szCs w:val="18"/>
              </w:rPr>
              <w:br/>
              <w:t>党的领导坚强有力</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C4 县委县政府加强对学前教育事业的领导。</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县级党委、政府贯彻落实《中共中央 国务院关于学前教育深化改革规范发展的若干意见》《陕西省委 省政府关于学前教育深化改革规范发展的实施意见》；印发学前教育普及普惠工作实施方案；制定学前教育行动计划。协调解决学前教育改革发展中的重大问题；制定保障学前教育持续、协调、健康发展的政策措施。</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核查相关文件、会议记录及通讯报道等资料。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757"/>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C5 幼儿园党的组织和党的工作实现全覆盖。</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幼儿园党组织健全，建立对幼儿园党建工作的评估考核机制情况。</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核查相关文件、会议资料及通讯报道，实地抽查幼儿园。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078"/>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B5</w:t>
            </w:r>
            <w:r>
              <w:rPr>
                <w:rFonts w:ascii="宋体" w:eastAsia="宋体" w:cs="宋体" w:hint="eastAsia"/>
                <w:color w:val="000000"/>
                <w:kern w:val="0"/>
                <w:sz w:val="18"/>
                <w:szCs w:val="18"/>
              </w:rPr>
              <w:br/>
              <w:t>发展规划科学合理</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C6 制定幼儿园布局专项规划</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幼儿园布局专项规划要遵循国土空间总体规划并严格实施，教育行政部门纳入国土空间规划委员会成员单位；为城镇新建幼儿园预留足够的建设用地；采取新建、扩建、改建等措施扩大公办幼儿园教育资源，城市及县城居住区户数在1500户以上应配套规划建设规模相适应的幼儿园。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核查相关文件、会议资料，实地抽查幼儿园。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966"/>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C7 把普惠性幼儿园建设纳入城乡公共管理和公共服务设施统一规划，列入本地区国土空间详细规划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把普惠性幼儿园建设纳入城乡公共管理和公共服务设施统一规划(国民经济和社会发展规划),列入本地区国土空间详细规划,选定具体位置,明确服务范围。确定建设规模,确保优先建设,制定应对学前教育需求方案。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核查相关文件、会议资料及通讯报道，实地抽查幼儿园。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922"/>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B6</w:t>
            </w:r>
            <w:r>
              <w:rPr>
                <w:rFonts w:ascii="宋体" w:eastAsia="宋体" w:cs="宋体" w:hint="eastAsia"/>
                <w:color w:val="000000"/>
                <w:kern w:val="0"/>
                <w:sz w:val="18"/>
                <w:szCs w:val="18"/>
              </w:rPr>
              <w:br/>
              <w:t>学前教育公共服务网络基本完善</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C8 农村地区每个镇(街)至少有一所公办中心园,大村(人口相对集中的村)独立建园或设分园,小村联合办园。</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根据人口变化和城镇发展趋势，结合乡村振兴战略，科学制定幼儿园布局专项规划，农村地区每个镇（街）原则上至少有一所公办中心园，公办园建设选址合理、规模合适、基本形成县乡村三级学前教育公共服务网络。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 实地核查幼儿园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235"/>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A2</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政府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程度</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B7</w:t>
            </w:r>
            <w:r>
              <w:rPr>
                <w:rFonts w:ascii="宋体" w:eastAsia="宋体" w:cs="宋体" w:hint="eastAsia"/>
                <w:color w:val="000000"/>
                <w:kern w:val="0"/>
                <w:sz w:val="18"/>
                <w:szCs w:val="18"/>
              </w:rPr>
              <w:br/>
              <w:t>小区配套幼儿园管理规范</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C9 落实《陕西省中小学校幼儿园规划建设办法》，小区配套幼儿园与首期建设的居民住宅同步规划、同步设计、同步建设、同步验收、同步交付使用。</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将小区配套幼儿园纳入公共管理和公共服务设施建设规划，并按照相关标准和规范予以建设，确保小区配套幼儿园与首期建设的居民住宅区同步规划、同步设计、同步建设、同步验收、同步交付使用。对存在小区配套幼儿园缓建、缩建、停建、不建和建而不交等问题的，在整改到位之前，不得办理竣工验收。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核查相关文件、会议资料及通讯报道。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2482"/>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C10 根据《陕西省城镇小区配套幼儿园治理工作方案》（陕政办发〔2019〕10号） 完成小区配套幼儿园移交、配建工作，现有小区配套幼儿园由当地政府统筹安排办成公办园或委托办成普惠性民办园，且运转良好。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根据《陕西省城镇小区配套幼儿园治理工作方案》（陕政办发〔2019〕10号） 完成小区配套幼儿园移交、配建工作，小区配套幼儿园由当地政府统筹安排，办成公办园或委托办成普惠性民办园，不得办成营利性幼儿园。办成公办园的，区政府及有关部门要按照教育部《幼儿园教职工配备标准（暂行）》（教师〔2013〕1号）配备教职工，做好落实省定生均公用经费财政拨款标准、事业单位法人登记等工作。委托办成普惠性民办园的，要做好对相关机构资质、管理能力、卫生安全及保教质量等方面的审核，明确补助标准，加强对普惠实效及质量方面的动态监管。对于不达标的普惠性民办园要限期整改，整改不到位的，由当地政府重新委托举办成普惠性民办园。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核查相关文件、会议资料及通讯报道，实地抽查幼儿园。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447"/>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B8</w:t>
            </w:r>
            <w:r>
              <w:rPr>
                <w:rFonts w:ascii="宋体" w:eastAsia="宋体" w:cs="宋体" w:hint="eastAsia"/>
                <w:color w:val="000000"/>
                <w:kern w:val="0"/>
                <w:sz w:val="18"/>
                <w:szCs w:val="18"/>
              </w:rPr>
              <w:br/>
              <w:t>财政投入到位</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C11 落实省定公办园生均财政拨款标准或生均公用经费标准</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制定并落实公办园生均财政拨款标准或生均公用经费标准。</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核查相关文件，实地抽查幼儿园。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595"/>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C12 学前教育成本分担机制</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制定并落实学前教育成本分担机制。</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 实地抽查幼儿园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810"/>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C13 落实机关、企事业单位、部队、高校、街道、村集体办幼儿园财政补助政策。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因地制宜制定落实机关、企事业单位、部队、高校、街道、村集体办幼儿园财政补助政策。</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 实地抽查幼儿园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193"/>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C14 落实省定普惠性民办园认定标准、补助标准及扶持政策。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完善普惠性民办园认定标准、补助标准、补助方式及扶持政策。通过购买服务、综合奖补、减免租金、派驻公办教师、培训教师、教研指导等方式，引导社会力量举办普惠性民办幼儿园，逐年认定一批普惠性民办园，并向社会公示，同时将提供普惠性学位数量和办园质量作为奖补和支持的重要依据。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601"/>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B9</w:t>
            </w:r>
            <w:r>
              <w:rPr>
                <w:rFonts w:ascii="宋体" w:eastAsia="宋体" w:cs="宋体" w:hint="eastAsia"/>
                <w:color w:val="000000"/>
                <w:kern w:val="0"/>
                <w:sz w:val="18"/>
                <w:szCs w:val="18"/>
              </w:rPr>
              <w:br/>
              <w:t>收费合理</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C15 落实公办幼儿园收费标准和普惠性民办园收费办法。</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制定县域内公办幼儿园收费标准和普惠性民办园收费办法。</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703"/>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C16 幼儿园收费标准根据社会经济发展水平、办园成本、幼儿园类别和群众承受能力等因素动态调整。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发改部门会同教育、财政等部门建立公办园收费标准动态调整机制，适时开展公办园成本调查，根据本地经济社会发展水平、办园成本、幼儿园类别和群众承受能力等因素，合理制定公办园收费标准。民办园书费项目和标准根据办园成本、办园等级、市场需求等因素合理确定，向社会公示，并接受主管部门的监督。 营利性民办园收费标准实行市场调节价，由幼儿园自主决定。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 实地核查幼儿园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768"/>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A2</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政府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程度</w:t>
            </w:r>
          </w:p>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C17 各类幼儿园无不合理收费。</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依法加强对幼儿园收费的价格监管，坚决抑制过高收费，建立收费公示制；不以实验班、特色班等名义擅自设立收费项目，提高收费标准；不收取建园费、赞助费等，不得向幼儿家长推销图书、玩具等商品。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 实地核查幼儿园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622"/>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B10</w:t>
            </w:r>
            <w:r>
              <w:rPr>
                <w:rFonts w:ascii="宋体" w:eastAsia="宋体" w:cs="宋体" w:hint="eastAsia"/>
                <w:color w:val="000000"/>
                <w:kern w:val="0"/>
                <w:sz w:val="18"/>
                <w:szCs w:val="18"/>
              </w:rPr>
              <w:br/>
              <w:t>教师工资待遇有保障</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C18 落实公办园教师工资待遇保障政策，确保教师工资及时足额发放、同工同酬。</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教师基本工资和绩效工资按时足额发放，社会保障制度完善。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核查相关文件资料，实地走访相关单位。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673"/>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C19 参照公办园教师工资收入水平，合理确定民办园相应教师工资收入。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民办园依据收费标准，参照公办园教师工资收入水平，合理确定相应教师的工资收入。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实地抽查幼儿园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2168"/>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B11</w:t>
            </w:r>
            <w:r>
              <w:rPr>
                <w:rFonts w:ascii="宋体" w:eastAsia="宋体" w:cs="宋体" w:hint="eastAsia"/>
                <w:color w:val="000000"/>
                <w:kern w:val="0"/>
                <w:sz w:val="18"/>
                <w:szCs w:val="18"/>
              </w:rPr>
              <w:br/>
              <w:t>安全风险防控机制健全</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C20 落实教育、公安、生态环境、交通、住房城乡建设、卫生健康、市场监管、应急等部门对幼儿园所食品卫生、校车、消防等各方面的安全监管责任。</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各级教育、政法、公安、应急管理等部门应按照职能分工及管理职责，建立健全幼儿园安全责任制、责任追究制和安全预警机制，提升人防、物防、技防能力， 校园安全“三个100%”落实到位，落实幼儿园安全保卫和监管责任，建立全覆盖的幼儿园安全风险防控体系。卫生健康、市场监管等部门要结合幼儿园工作实际，加强对幼儿园卫生保健、食品安全和传染病防控等工作的指导和监管，切实保障在园幼儿身心健康。加强幼儿园接送幼儿车辆的管理，各市、县（区）要严格按照《校车安全管理条例》《陕西省校车服务方案》对幼儿园接送儿童车辆进行管理。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核查相关文件，实地抽查相关单位和幼儿园。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701"/>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C21 督导评估认定前3年内无较大社会影响的安全责任事故。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幼儿园必须把保护幼儿生命安全和健康放在首位，落实园长安全主体责任，建立健全定期自查自纠制度，对卫生、消防、园舍等方面的安全隐患及时发现并消除，要主动接受公安、卫生健康、市场监管、应急管理等部门的安全监督指导，要强化法治教育和安全教育，提高家长安全防范意识和能力，并通过符合幼儿身心特点的方式提高幼儿感知、体悟、躲避危险和伤害的能力。督导评估认定前3年内无较大社会影响的安全责任事故。</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核查相关文件资料，实地抽查相关单位和幼儿园。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2020"/>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B12</w:t>
            </w:r>
            <w:r>
              <w:rPr>
                <w:rFonts w:ascii="宋体" w:eastAsia="宋体" w:cs="宋体" w:hint="eastAsia"/>
                <w:color w:val="000000"/>
                <w:kern w:val="0"/>
                <w:sz w:val="18"/>
                <w:szCs w:val="18"/>
              </w:rPr>
              <w:br/>
              <w:t>监管制度比较完善</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C22 对民办幼儿园审批严格执行“先证后照”制度，完善年检制度。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严格幼儿园准入管理，按照办园设置标准，严格审批条件，加强对教职工资质与配备标准、办园条件等方面的审核。严格执行“先证后照”制度，县级卫生健康、教育部门要依法进行前置审批，新设立的幼儿园招生前应当取得县级以上卫生行政部门指定的医疗机构出具的符合《托儿所幼儿园卫生保健工作规范》要求的卫生评价报告，在取得办园许可证后，到相关部门办理法人登记。教育部门要强化对幼儿园教职工资质和配备收费行为、安全防护、卫生保健、保教质量、经费使用以及财务管理等方面的动态监管，完善年检制度。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核查相关文件资料，实地抽查相关单位和幼儿园。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447"/>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C23 落实幼儿园基本信息备案及公示制度。</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教育部门要及时向社会公布并更新幼儿园教职工配备、收费标准、质量评估等方面信息，主动接受社会监督。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810"/>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C24 创建3年一轮覆盖所有幼儿园的办园行为督导评估制度。</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根据教育部《幼儿园办园行为督导评估办法》，3年内对县域内所有幼儿园组织最少一轮的办园行为督导评估，形成督导报告并督促整改落实。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612"/>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A2</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政府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保障</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程度</w:t>
            </w:r>
          </w:p>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C25 幼儿园责任督学挂牌督导制度落实到位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按照教育部《幼儿园责任督学挂牌督导办法》，为行政区域内每一所经审批注册的幼儿园（含民办）配备责任督学，实施经常性督导。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710"/>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C26 全面完成无证园治理工作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将无证园全部纳入监管范围，根据属地管理原则，由县级政府负责无证园清理整治工作，建立工作台账，稳妥做好排查、分类、扶持和治理工作。加大整改扶持力度，通过整改扶持规范一批无证园，达到基本标准的，颁发办学许可证。整改后仍达不到安全卫生等办园基本要求的，地方政府要坚决予以取缔，并妥善分流和安置幼儿。2020年年底前，以县为单位完成无证园治理工作。</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2001"/>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C27 民办园没有上市,过度逐利等行为。</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民办园建立财务、会计和资产管理制度，按照国家有关规定设置会计账簿，收取的费用应主要用于幼儿保教活动、改善办园条件和保障教职工待遇，每年依规向当地教育、民政或市场监管部门提交经审计的财务报告。社会资本不得通过兼并收购、受托经营、加盟连锁、利用可变利益实体、协议控制等方式控制国有资产或集体资产举办的幼儿园、非营利性幼儿园。民办园一律不准单独或作为一部分资产打包上市，上市公司不得通过股票市场融资投资营利性幼儿园，不得通过发行股份或支付现金等方式购买营利性幼儿园资产。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455"/>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A3</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保教质量</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保障</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B13</w:t>
            </w:r>
            <w:r>
              <w:rPr>
                <w:rFonts w:ascii="宋体" w:eastAsia="宋体" w:cs="宋体" w:hint="eastAsia"/>
                <w:color w:val="000000"/>
                <w:kern w:val="0"/>
                <w:sz w:val="18"/>
                <w:szCs w:val="18"/>
              </w:rPr>
              <w:br/>
              <w:t>办园条件合格</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C28 幼儿园园舍条件、玩教具和幼儿图书配备普遍达到规定要求。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按《陕西省“双高双普”评估验收标准》（陕教规范〔2017〕1号）有关标准执行。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实地抽查部分幼儿园。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447"/>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C29 2017年后规划设计的幼儿园符合《幼儿园建设标准》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按《幼儿园建设标准》组织幼儿园建设，不低于建设标准。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抽查2017年后建设的部分幼儿园。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810"/>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B14</w:t>
            </w:r>
            <w:r>
              <w:rPr>
                <w:rFonts w:ascii="宋体" w:eastAsia="宋体" w:cs="宋体" w:hint="eastAsia"/>
                <w:color w:val="000000"/>
                <w:kern w:val="0"/>
                <w:sz w:val="18"/>
                <w:szCs w:val="18"/>
              </w:rPr>
              <w:br/>
              <w:t>班额普遍达标</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C30 县域内85%以上的班额符合 《幼儿园工作规程》有关规定。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小班（三周岁至四周岁）25人，中班（四周岁至五周岁）30人，大班（五周岁至六周岁）35人，混合班30人，寄宿制幼儿园每班幼儿人数酌减。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469"/>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 xml:space="preserve">B15 </w:t>
            </w:r>
            <w:r>
              <w:rPr>
                <w:rFonts w:ascii="宋体" w:eastAsia="宋体" w:cs="宋体" w:hint="eastAsia"/>
                <w:color w:val="000000"/>
                <w:kern w:val="0"/>
                <w:sz w:val="18"/>
                <w:szCs w:val="18"/>
              </w:rPr>
              <w:br/>
              <w:t>教师配足配齐</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C31 按《幼儿园教职工配备标准（暂行）》配足配齐各类幼儿园教职工。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全日制幼儿园全园教职工与幼儿比1:5～1:7，全园保教人员与幼儿比1:7～1:9。半日制幼儿园全园教职工与幼儿比1:8～1:10，全员保教人员与幼儿比1:11～1:13。寄宿制幼儿园至少应在全日制幼儿园基础上每班增配一名专任教师和一名保育员。单班学前教育机构，如村学前教育教学点、幼儿班班等，一般应配备2名专任教师，有条件的可配备1名保育员。炊事员与幼儿比例为1:60；150名幼儿至少配备1名卫生保健人员。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核查相关文件资料，抽查相关单位和部分幼儿园。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712"/>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C32 公办园没有“有编不补”的情况。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完成公办园教职工编制核定工作，并根据相关规定配足配齐卫生保健、安保等人员。加大公办园教职工的补充力度，严禁“有编不补”、长期使用代课教师。民办园按照国家配备标准配足配齐教职工。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457"/>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C33 县域内幼儿园专任教师总数与在园幼儿总数之比不低于1：15。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幼儿园专任教师总数与在园幼儿总数之比不低于1：15。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768"/>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A3</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保教质量</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lastRenderedPageBreak/>
              <w:t>保障</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lastRenderedPageBreak/>
              <w:t>B16</w:t>
            </w:r>
            <w:r>
              <w:rPr>
                <w:rFonts w:ascii="宋体" w:eastAsia="宋体" w:cs="宋体" w:hint="eastAsia"/>
                <w:color w:val="000000"/>
                <w:kern w:val="0"/>
                <w:sz w:val="18"/>
                <w:szCs w:val="18"/>
              </w:rPr>
              <w:br/>
              <w:t>教师管理制度严格</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C34 建立健全幼儿园教师资格准入制度和定期注册制度,全面落实幼儿园教师持教师资格证上岗制度。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严格执行幼儿园园长及教师专业标准，进一步完善教师公开招聘制度，全面落实幼儿园教师持证上岗。非学前教育专业毕业生到幼儿园从教须经专业培训并取得相应教师资格。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466"/>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C35 落实幼儿园（含民办）园长、教师定期培训和全员轮训制度。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保教人员培训经费纳入年度预算，每学年参加培训不少于72学时。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911"/>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C36 加强师德师风建设，幼儿园普遍建立师德教育、考评、奖惩机制。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强化师德师风建设，完善师德考核评价指标体系，建立健全教师个人信用档案，完善诚信承诺和失信惩戒机制等措施，加大监察监督，建立教师退出机制。对违反职业行为规范，影响恶劣的实行“一票否决”，终身不得从教。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399"/>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vMerge/>
            <w:tcBorders>
              <w:top w:val="single" w:sz="4" w:space="0" w:color="auto"/>
              <w:left w:val="single" w:sz="4" w:space="0" w:color="auto"/>
              <w:bottom w:val="single" w:sz="4" w:space="0" w:color="auto"/>
              <w:right w:val="single" w:sz="4" w:space="0" w:color="auto"/>
            </w:tcBorders>
            <w:vAlign w:val="center"/>
          </w:tcPr>
          <w:p w:rsidR="007D448F" w:rsidRDefault="007D448F" w:rsidP="003B2262"/>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C37 督导评估认定前2年内没有发生违反师德师风的事件。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严格教师队伍管理，严把园长、教师入口关，落实师德考核、监督制度。</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核查相关文件资料，组访群众、家长。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623"/>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B17</w:t>
            </w:r>
            <w:r>
              <w:rPr>
                <w:rFonts w:ascii="宋体" w:eastAsia="宋体" w:cs="宋体" w:hint="eastAsia"/>
                <w:color w:val="000000"/>
                <w:kern w:val="0"/>
                <w:sz w:val="18"/>
                <w:szCs w:val="18"/>
              </w:rPr>
              <w:br/>
              <w:t>落实科学保教要求</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C38 县域内幼儿园落实《幼儿园工作规程》《幼儿园教育指导纲要》和《3～6岁儿童学习与发展指南》的规定，以游戏为基本活动，无“小学化”现象。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全面贯彻学前教育方针政策，遵循幼儿身心发展特点和规律，促进幼儿身心和谐发展；坚持保教并重、游戏为主，分年龄段制定幼儿园保教活动方案，建立保教活动考核评估制度和留守儿童管护制度；幼儿园应按照学期、月、周和日科学制定教育教学和保育计划，根据幼儿年龄特征和季节特点，科学、合理的安排和组织各种活动，分别制定科学详细的大、中、小班幼儿一日生活安排；严禁幼儿园提前教授小学教育内容或进行强化训练活动，消除幼儿园“小学化”和“保姆化”倾向。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核查相关文件资料，抽查部分幼儿园。</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108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A4</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社会</w:t>
            </w:r>
          </w:p>
          <w:p w:rsidR="007D448F" w:rsidRDefault="007D448F" w:rsidP="003B2262">
            <w:pPr>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认可度</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B18</w:t>
            </w:r>
            <w:r>
              <w:rPr>
                <w:rFonts w:ascii="宋体" w:eastAsia="宋体" w:cs="宋体" w:hint="eastAsia"/>
                <w:color w:val="000000"/>
                <w:kern w:val="0"/>
                <w:sz w:val="18"/>
                <w:szCs w:val="18"/>
              </w:rPr>
              <w:br/>
              <w:t>社会认可度达到85%以上。</w:t>
            </w:r>
          </w:p>
        </w:tc>
        <w:tc>
          <w:tcPr>
            <w:tcW w:w="323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C39 县级政府及有关职能部门落实学前教育政策、推动学前教育发展、提高学前教育的保育教育质量等方面取得的成效。 </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县级政府及有关职能部门落实学前教育政策、推动学前教育发展、提高学前教育的保育教育质量等方面取得的成效。调查对象包括家长、教职工、园长、人大代表、政协委员及其他群众等。 </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核查测评资料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r>
              <w:rPr>
                <w:rFonts w:ascii="宋体" w:eastAsia="宋体" w:cs="宋体" w:hint="eastAsia"/>
                <w:color w:val="000000"/>
                <w:kern w:val="0"/>
                <w:sz w:val="18"/>
                <w:szCs w:val="18"/>
              </w:rPr>
              <w:t xml:space="preserve">　</w:t>
            </w:r>
          </w:p>
        </w:tc>
      </w:tr>
      <w:tr w:rsidR="007D448F" w:rsidTr="003B2262">
        <w:trPr>
          <w:trHeight w:val="615"/>
        </w:trPr>
        <w:tc>
          <w:tcPr>
            <w:tcW w:w="13508" w:type="dxa"/>
            <w:gridSpan w:val="5"/>
            <w:tcBorders>
              <w:top w:val="single" w:sz="4" w:space="0" w:color="auto"/>
              <w:left w:val="nil"/>
              <w:bottom w:val="nil"/>
              <w:right w:val="nil"/>
            </w:tcBorders>
            <w:shd w:val="clear" w:color="auto" w:fill="auto"/>
            <w:vAlign w:val="center"/>
          </w:tcPr>
          <w:p w:rsidR="007D448F" w:rsidRDefault="007D448F" w:rsidP="003B2262">
            <w:pPr>
              <w:widowControl/>
              <w:spacing w:line="240" w:lineRule="exact"/>
              <w:jc w:val="center"/>
              <w:rPr>
                <w:rFonts w:ascii="宋体" w:eastAsia="宋体" w:cs="宋体" w:hint="eastAsia"/>
                <w:color w:val="000000"/>
                <w:kern w:val="0"/>
                <w:sz w:val="18"/>
                <w:szCs w:val="18"/>
              </w:rPr>
            </w:pPr>
            <w:r>
              <w:rPr>
                <w:rFonts w:ascii="宋体" w:eastAsia="宋体" w:cs="宋体" w:hint="eastAsia"/>
                <w:color w:val="000000"/>
                <w:kern w:val="0"/>
                <w:sz w:val="18"/>
                <w:szCs w:val="18"/>
              </w:rPr>
              <w:t xml:space="preserve">有以下情况之一的县不予认定：县域学校（幼儿园）存在重大安全责任事故和严重违规违纪事件；投诉举报多、负面反应大、有弄虚作假行为的。 </w:t>
            </w:r>
          </w:p>
        </w:tc>
        <w:tc>
          <w:tcPr>
            <w:tcW w:w="1666" w:type="dxa"/>
            <w:tcBorders>
              <w:top w:val="single" w:sz="4" w:space="0" w:color="auto"/>
              <w:left w:val="nil"/>
              <w:bottom w:val="nil"/>
              <w:right w:val="nil"/>
            </w:tcBorders>
            <w:shd w:val="clear" w:color="auto" w:fill="auto"/>
            <w:vAlign w:val="center"/>
          </w:tcPr>
          <w:p w:rsidR="007D448F" w:rsidRDefault="007D448F" w:rsidP="003B2262">
            <w:pPr>
              <w:widowControl/>
              <w:spacing w:line="240" w:lineRule="exact"/>
              <w:jc w:val="left"/>
              <w:rPr>
                <w:rFonts w:ascii="宋体" w:eastAsia="宋体" w:cs="宋体" w:hint="eastAsia"/>
                <w:color w:val="000000"/>
                <w:kern w:val="0"/>
                <w:sz w:val="18"/>
                <w:szCs w:val="18"/>
              </w:rPr>
            </w:pPr>
          </w:p>
        </w:tc>
      </w:tr>
    </w:tbl>
    <w:p w:rsidR="003A035A" w:rsidRDefault="003A035A"/>
    <w:sectPr w:rsidR="003A035A" w:rsidSect="007D448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448F"/>
    <w:rsid w:val="003A035A"/>
    <w:rsid w:val="007D44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8F"/>
    <w:pPr>
      <w:widowControl w:val="0"/>
      <w:jc w:val="both"/>
    </w:pPr>
    <w:rPr>
      <w:rFonts w:ascii="等线" w:eastAsia="等线"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2021-07-05T08:01:00Z</dcterms:created>
  <dcterms:modified xsi:type="dcterms:W3CDTF">2021-07-05T08:02:00Z</dcterms:modified>
</cp:coreProperties>
</file>