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6F" w:rsidRDefault="008433CA">
      <w:pP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A7036F" w:rsidRDefault="008433CA">
      <w:pPr>
        <w:jc w:val="center"/>
        <w:rPr>
          <w:rFonts w:ascii="方正小标宋简体" w:eastAsia="方正小标宋简体"/>
          <w:sz w:val="36"/>
          <w:szCs w:val="36"/>
        </w:rPr>
      </w:pPr>
      <w:r>
        <w:rPr>
          <w:rFonts w:ascii="方正小标宋简体" w:eastAsia="方正小标宋简体" w:hint="eastAsia"/>
          <w:sz w:val="36"/>
          <w:szCs w:val="36"/>
        </w:rPr>
        <w:t>西安市</w:t>
      </w:r>
      <w:r>
        <w:rPr>
          <w:rFonts w:ascii="方正小标宋_GBK" w:eastAsia="方正小标宋_GBK" w:hint="eastAsia"/>
          <w:sz w:val="36"/>
          <w:szCs w:val="36"/>
        </w:rPr>
        <w:t>鄠</w:t>
      </w:r>
      <w:r>
        <w:rPr>
          <w:rFonts w:ascii="方正小标宋简体" w:eastAsia="方正小标宋简体" w:hint="eastAsia"/>
          <w:sz w:val="36"/>
          <w:szCs w:val="36"/>
        </w:rPr>
        <w:t>邑区绿色货运配送示范工程创建工作任务分解表</w:t>
      </w:r>
    </w:p>
    <w:tbl>
      <w:tblPr>
        <w:tblStyle w:val="a5"/>
        <w:tblW w:w="14743" w:type="dxa"/>
        <w:tblInd w:w="-317" w:type="dxa"/>
        <w:tblLayout w:type="fixed"/>
        <w:tblLook w:val="04A0"/>
      </w:tblPr>
      <w:tblGrid>
        <w:gridCol w:w="852"/>
        <w:gridCol w:w="1417"/>
        <w:gridCol w:w="2268"/>
        <w:gridCol w:w="5245"/>
        <w:gridCol w:w="1701"/>
        <w:gridCol w:w="1701"/>
        <w:gridCol w:w="1559"/>
      </w:tblGrid>
      <w:tr w:rsidR="00A7036F">
        <w:tc>
          <w:tcPr>
            <w:tcW w:w="852" w:type="dxa"/>
          </w:tcPr>
          <w:p w:rsidR="00A7036F" w:rsidRDefault="008433CA">
            <w:pPr>
              <w:jc w:val="center"/>
              <w:rPr>
                <w:rFonts w:ascii="黑体" w:eastAsia="黑体" w:hAnsi="黑体"/>
                <w:sz w:val="30"/>
                <w:szCs w:val="30"/>
              </w:rPr>
            </w:pPr>
            <w:r>
              <w:rPr>
                <w:rFonts w:ascii="黑体" w:eastAsia="黑体" w:hAnsi="黑体" w:hint="eastAsia"/>
                <w:sz w:val="30"/>
                <w:szCs w:val="30"/>
              </w:rPr>
              <w:t>序号</w:t>
            </w:r>
          </w:p>
        </w:tc>
        <w:tc>
          <w:tcPr>
            <w:tcW w:w="1417" w:type="dxa"/>
          </w:tcPr>
          <w:p w:rsidR="00A7036F" w:rsidRDefault="008433CA">
            <w:pPr>
              <w:jc w:val="center"/>
              <w:rPr>
                <w:rFonts w:ascii="黑体" w:eastAsia="黑体" w:hAnsi="黑体"/>
                <w:sz w:val="30"/>
                <w:szCs w:val="30"/>
              </w:rPr>
            </w:pPr>
            <w:r>
              <w:rPr>
                <w:rFonts w:ascii="黑体" w:eastAsia="黑体" w:hAnsi="黑体" w:hint="eastAsia"/>
                <w:sz w:val="30"/>
                <w:szCs w:val="30"/>
              </w:rPr>
              <w:t>任务分类</w:t>
            </w:r>
          </w:p>
        </w:tc>
        <w:tc>
          <w:tcPr>
            <w:tcW w:w="2268" w:type="dxa"/>
          </w:tcPr>
          <w:p w:rsidR="00A7036F" w:rsidRDefault="008433CA">
            <w:pPr>
              <w:jc w:val="center"/>
              <w:rPr>
                <w:rFonts w:ascii="黑体" w:eastAsia="黑体" w:hAnsi="黑体"/>
                <w:sz w:val="30"/>
                <w:szCs w:val="30"/>
              </w:rPr>
            </w:pPr>
            <w:r>
              <w:rPr>
                <w:rFonts w:ascii="黑体" w:eastAsia="黑体" w:hAnsi="黑体" w:hint="eastAsia"/>
                <w:sz w:val="30"/>
                <w:szCs w:val="30"/>
              </w:rPr>
              <w:t>指标内容</w:t>
            </w:r>
          </w:p>
        </w:tc>
        <w:tc>
          <w:tcPr>
            <w:tcW w:w="5245" w:type="dxa"/>
          </w:tcPr>
          <w:p w:rsidR="00A7036F" w:rsidRDefault="008433CA">
            <w:pPr>
              <w:jc w:val="center"/>
              <w:rPr>
                <w:rFonts w:ascii="黑体" w:eastAsia="黑体" w:hAnsi="黑体"/>
                <w:sz w:val="30"/>
                <w:szCs w:val="30"/>
              </w:rPr>
            </w:pPr>
            <w:r>
              <w:rPr>
                <w:rFonts w:ascii="黑体" w:eastAsia="黑体" w:hAnsi="黑体" w:hint="eastAsia"/>
                <w:sz w:val="30"/>
                <w:szCs w:val="30"/>
              </w:rPr>
              <w:t>任务内容</w:t>
            </w:r>
          </w:p>
        </w:tc>
        <w:tc>
          <w:tcPr>
            <w:tcW w:w="1701" w:type="dxa"/>
            <w:vAlign w:val="center"/>
          </w:tcPr>
          <w:p w:rsidR="00A7036F" w:rsidRDefault="008433CA">
            <w:pPr>
              <w:jc w:val="center"/>
              <w:rPr>
                <w:rFonts w:ascii="黑体" w:eastAsia="黑体" w:hAnsi="黑体"/>
                <w:sz w:val="30"/>
                <w:szCs w:val="30"/>
              </w:rPr>
            </w:pPr>
            <w:r>
              <w:rPr>
                <w:rFonts w:ascii="黑体" w:eastAsia="黑体" w:hAnsi="黑体" w:hint="eastAsia"/>
                <w:sz w:val="30"/>
                <w:szCs w:val="30"/>
              </w:rPr>
              <w:t>牵头单位</w:t>
            </w:r>
          </w:p>
        </w:tc>
        <w:tc>
          <w:tcPr>
            <w:tcW w:w="1701" w:type="dxa"/>
            <w:vAlign w:val="center"/>
          </w:tcPr>
          <w:p w:rsidR="00A7036F" w:rsidRDefault="008433CA">
            <w:pPr>
              <w:jc w:val="center"/>
              <w:rPr>
                <w:rFonts w:ascii="黑体" w:eastAsia="黑体" w:hAnsi="黑体"/>
                <w:sz w:val="30"/>
                <w:szCs w:val="30"/>
              </w:rPr>
            </w:pPr>
            <w:r>
              <w:rPr>
                <w:rFonts w:ascii="黑体" w:eastAsia="黑体" w:hAnsi="黑体" w:hint="eastAsia"/>
                <w:sz w:val="30"/>
                <w:szCs w:val="30"/>
              </w:rPr>
              <w:t>责任单位</w:t>
            </w:r>
          </w:p>
        </w:tc>
        <w:tc>
          <w:tcPr>
            <w:tcW w:w="1559" w:type="dxa"/>
          </w:tcPr>
          <w:p w:rsidR="00A7036F" w:rsidRDefault="008433CA">
            <w:pPr>
              <w:jc w:val="center"/>
              <w:rPr>
                <w:rFonts w:ascii="黑体" w:eastAsia="黑体" w:hAnsi="黑体"/>
                <w:sz w:val="30"/>
                <w:szCs w:val="30"/>
              </w:rPr>
            </w:pPr>
            <w:r>
              <w:rPr>
                <w:rFonts w:ascii="黑体" w:eastAsia="黑体" w:hAnsi="黑体" w:hint="eastAsia"/>
                <w:sz w:val="30"/>
                <w:szCs w:val="30"/>
              </w:rPr>
              <w:t>完成时限</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w:t>
            </w:r>
          </w:p>
        </w:tc>
        <w:tc>
          <w:tcPr>
            <w:tcW w:w="1417" w:type="dxa"/>
            <w:vMerge w:val="restart"/>
          </w:tcPr>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8433CA">
            <w:pPr>
              <w:jc w:val="center"/>
              <w:rPr>
                <w:rFonts w:ascii="黑体" w:eastAsia="黑体" w:hAnsi="黑体"/>
                <w:sz w:val="24"/>
                <w:szCs w:val="24"/>
              </w:rPr>
            </w:pPr>
            <w:r>
              <w:rPr>
                <w:rFonts w:ascii="黑体" w:eastAsia="黑体" w:hAnsi="黑体" w:hint="eastAsia"/>
                <w:sz w:val="24"/>
                <w:szCs w:val="24"/>
              </w:rPr>
              <w:t>体</w:t>
            </w:r>
          </w:p>
          <w:p w:rsidR="00A7036F" w:rsidRDefault="008433CA">
            <w:pPr>
              <w:jc w:val="center"/>
              <w:rPr>
                <w:rFonts w:ascii="黑体" w:eastAsia="黑体" w:hAnsi="黑体"/>
                <w:sz w:val="24"/>
                <w:szCs w:val="24"/>
              </w:rPr>
            </w:pPr>
            <w:r>
              <w:rPr>
                <w:rFonts w:ascii="黑体" w:eastAsia="黑体" w:hAnsi="黑体" w:hint="eastAsia"/>
                <w:sz w:val="24"/>
                <w:szCs w:val="24"/>
              </w:rPr>
              <w:t>制</w:t>
            </w:r>
          </w:p>
          <w:p w:rsidR="00A7036F" w:rsidRDefault="008433CA">
            <w:pPr>
              <w:jc w:val="center"/>
              <w:rPr>
                <w:rFonts w:ascii="黑体" w:eastAsia="黑体" w:hAnsi="黑体"/>
                <w:sz w:val="24"/>
                <w:szCs w:val="24"/>
              </w:rPr>
            </w:pPr>
            <w:r>
              <w:rPr>
                <w:rFonts w:ascii="黑体" w:eastAsia="黑体" w:hAnsi="黑体" w:hint="eastAsia"/>
                <w:sz w:val="24"/>
                <w:szCs w:val="24"/>
              </w:rPr>
              <w:t>机</w:t>
            </w:r>
          </w:p>
          <w:p w:rsidR="00A7036F" w:rsidRDefault="008433CA">
            <w:pPr>
              <w:jc w:val="center"/>
              <w:rPr>
                <w:rFonts w:ascii="黑体" w:eastAsia="黑体" w:hAnsi="黑体"/>
                <w:sz w:val="24"/>
                <w:szCs w:val="24"/>
              </w:rPr>
            </w:pPr>
            <w:r>
              <w:rPr>
                <w:rFonts w:ascii="黑体" w:eastAsia="黑体" w:hAnsi="黑体" w:hint="eastAsia"/>
                <w:sz w:val="24"/>
                <w:szCs w:val="24"/>
              </w:rPr>
              <w:t>制</w:t>
            </w:r>
          </w:p>
          <w:p w:rsidR="00A7036F" w:rsidRDefault="008433CA">
            <w:pPr>
              <w:jc w:val="center"/>
              <w:rPr>
                <w:rFonts w:ascii="黑体" w:eastAsia="黑体" w:hAnsi="黑体"/>
                <w:sz w:val="24"/>
                <w:szCs w:val="24"/>
              </w:rPr>
            </w:pPr>
            <w:r>
              <w:rPr>
                <w:rFonts w:ascii="黑体" w:eastAsia="黑体" w:hAnsi="黑体" w:hint="eastAsia"/>
                <w:sz w:val="24"/>
                <w:szCs w:val="24"/>
              </w:rPr>
              <w:t>保</w:t>
            </w:r>
          </w:p>
          <w:p w:rsidR="00A7036F" w:rsidRDefault="008433CA">
            <w:pPr>
              <w:jc w:val="center"/>
              <w:rPr>
                <w:rFonts w:ascii="仿宋_GB2312" w:eastAsia="仿宋_GB2312"/>
                <w:sz w:val="24"/>
                <w:szCs w:val="24"/>
              </w:rPr>
            </w:pPr>
            <w:r>
              <w:rPr>
                <w:rFonts w:ascii="黑体" w:eastAsia="黑体" w:hAnsi="黑体" w:hint="eastAsia"/>
                <w:sz w:val="24"/>
                <w:szCs w:val="24"/>
              </w:rPr>
              <w:t>障</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城市配送多部门协同工作机制建设情况</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建立创建城市绿色货运配送示范工程多部门协同工作机制</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各成员单位</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2020</w:t>
            </w:r>
            <w:r>
              <w:rPr>
                <w:rFonts w:ascii="仿宋_GB2312" w:eastAsia="仿宋_GB2312" w:hint="eastAsia"/>
                <w:sz w:val="24"/>
                <w:szCs w:val="24"/>
              </w:rPr>
              <w:t>年</w:t>
            </w:r>
            <w:r>
              <w:rPr>
                <w:rFonts w:ascii="仿宋_GB2312" w:eastAsia="仿宋_GB2312" w:hint="eastAsia"/>
                <w:sz w:val="24"/>
                <w:szCs w:val="24"/>
              </w:rPr>
              <w:t>8</w:t>
            </w:r>
            <w:r>
              <w:rPr>
                <w:rFonts w:ascii="仿宋_GB2312" w:eastAsia="仿宋_GB2312" w:hint="eastAsia"/>
                <w:sz w:val="24"/>
                <w:szCs w:val="24"/>
              </w:rPr>
              <w:t>月</w:t>
            </w:r>
          </w:p>
        </w:tc>
      </w:tr>
      <w:tr w:rsidR="00A7036F">
        <w:tc>
          <w:tcPr>
            <w:tcW w:w="852" w:type="dxa"/>
            <w:vMerge w:val="restart"/>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w:t>
            </w:r>
          </w:p>
        </w:tc>
        <w:tc>
          <w:tcPr>
            <w:tcW w:w="1417" w:type="dxa"/>
            <w:vMerge/>
          </w:tcPr>
          <w:p w:rsidR="00A7036F" w:rsidRDefault="00A7036F">
            <w:pPr>
              <w:jc w:val="center"/>
              <w:rPr>
                <w:rFonts w:ascii="仿宋_GB2312" w:eastAsia="仿宋_GB2312"/>
                <w:sz w:val="24"/>
                <w:szCs w:val="24"/>
              </w:rPr>
            </w:pPr>
          </w:p>
        </w:tc>
        <w:tc>
          <w:tcPr>
            <w:tcW w:w="2268" w:type="dxa"/>
            <w:vMerge w:val="restart"/>
          </w:tcPr>
          <w:p w:rsidR="00A7036F" w:rsidRDefault="008433CA">
            <w:pPr>
              <w:rPr>
                <w:rFonts w:ascii="仿宋_GB2312" w:eastAsia="仿宋_GB2312"/>
                <w:sz w:val="24"/>
                <w:szCs w:val="24"/>
              </w:rPr>
            </w:pPr>
            <w:r>
              <w:rPr>
                <w:rFonts w:ascii="仿宋_GB2312" w:eastAsia="仿宋_GB2312" w:hint="eastAsia"/>
                <w:sz w:val="24"/>
                <w:szCs w:val="24"/>
              </w:rPr>
              <w:t>行业主管部门制定城市配送企业运营服务规范</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行业主管部门制定城市配送企业运营服务规范</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559" w:type="dxa"/>
          </w:tcPr>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vMerge/>
          </w:tcPr>
          <w:p w:rsidR="00A7036F" w:rsidRDefault="00A7036F">
            <w:pPr>
              <w:jc w:val="center"/>
              <w:rPr>
                <w:rFonts w:ascii="仿宋_GB2312" w:eastAsia="仿宋_GB2312"/>
                <w:sz w:val="24"/>
                <w:szCs w:val="24"/>
              </w:rPr>
            </w:pPr>
          </w:p>
        </w:tc>
        <w:tc>
          <w:tcPr>
            <w:tcW w:w="1417" w:type="dxa"/>
            <w:vMerge/>
          </w:tcPr>
          <w:p w:rsidR="00A7036F" w:rsidRDefault="00A7036F">
            <w:pPr>
              <w:jc w:val="center"/>
              <w:rPr>
                <w:rFonts w:ascii="仿宋_GB2312" w:eastAsia="仿宋_GB2312"/>
                <w:sz w:val="24"/>
                <w:szCs w:val="24"/>
              </w:rPr>
            </w:pPr>
          </w:p>
        </w:tc>
        <w:tc>
          <w:tcPr>
            <w:tcW w:w="2268" w:type="dxa"/>
            <w:vMerge/>
          </w:tcPr>
          <w:p w:rsidR="00A7036F" w:rsidRDefault="00A7036F">
            <w:pPr>
              <w:rPr>
                <w:rFonts w:ascii="仿宋_GB2312" w:eastAsia="仿宋_GB2312"/>
                <w:sz w:val="24"/>
                <w:szCs w:val="24"/>
              </w:rPr>
            </w:pP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建立快递车辆规范管理制度</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区城管局</w:t>
            </w:r>
          </w:p>
        </w:tc>
        <w:tc>
          <w:tcPr>
            <w:tcW w:w="1559" w:type="dxa"/>
          </w:tcPr>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3</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行业主管部门制定城市配送企业质量考核管理办法</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行业主管部门制定城市配送企业质量考核管理办法</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A7036F">
            <w:pPr>
              <w:jc w:val="center"/>
              <w:rPr>
                <w:rFonts w:ascii="仿宋_GB2312" w:eastAsia="仿宋_GB2312"/>
                <w:sz w:val="24"/>
                <w:szCs w:val="24"/>
              </w:rPr>
            </w:pP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区投资工信局区邮政局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rPr>
          <w:trHeight w:val="1967"/>
        </w:trPr>
        <w:tc>
          <w:tcPr>
            <w:tcW w:w="852"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4</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区政府在新能源车购置与应用、配送中心建设、先进组织模式推广应用、市场主体培育等方面出台相关扶持政策</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积极争取国家及省上相关资金支持，整合、梳理我区在物流枢纽等基础设施建设、企业引进培育、新能源车辆推广、招商引资、铁路和航空运输补助等方面现有资金支持、补助、分担等政策，对重大项目建设提供政策支持，给予专项资金补助，积极推进绿色货运配送发展</w:t>
            </w:r>
          </w:p>
        </w:tc>
        <w:tc>
          <w:tcPr>
            <w:tcW w:w="1701" w:type="dxa"/>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区财政局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区发改委</w:t>
            </w:r>
          </w:p>
          <w:p w:rsidR="00A7036F" w:rsidRDefault="008433CA">
            <w:pPr>
              <w:jc w:val="center"/>
              <w:rPr>
                <w:rFonts w:ascii="仿宋_GB2312" w:eastAsia="仿宋_GB2312"/>
                <w:sz w:val="24"/>
                <w:szCs w:val="24"/>
              </w:rPr>
            </w:pPr>
            <w:r>
              <w:rPr>
                <w:rFonts w:ascii="仿宋_GB2312" w:eastAsia="仿宋_GB2312" w:hint="eastAsia"/>
                <w:sz w:val="24"/>
                <w:szCs w:val="24"/>
              </w:rPr>
              <w:t>区投资工信局区公安分局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559"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rPr>
          <w:trHeight w:val="1091"/>
        </w:trPr>
        <w:tc>
          <w:tcPr>
            <w:tcW w:w="852" w:type="dxa"/>
          </w:tcPr>
          <w:p w:rsidR="00A7036F" w:rsidRDefault="00A7036F">
            <w:pPr>
              <w:jc w:val="center"/>
              <w:rPr>
                <w:rFonts w:ascii="仿宋_GB2312" w:eastAsia="仿宋_GB2312"/>
                <w:sz w:val="24"/>
                <w:szCs w:val="24"/>
              </w:rPr>
            </w:pPr>
          </w:p>
          <w:p w:rsidR="00A7036F" w:rsidRDefault="008433CA">
            <w:pPr>
              <w:ind w:firstLineChars="100" w:firstLine="240"/>
              <w:rPr>
                <w:rFonts w:ascii="仿宋_GB2312" w:eastAsia="仿宋_GB2312"/>
                <w:sz w:val="24"/>
                <w:szCs w:val="24"/>
              </w:rPr>
            </w:pPr>
            <w:r>
              <w:rPr>
                <w:rFonts w:ascii="仿宋_GB2312" w:eastAsia="仿宋_GB2312" w:hint="eastAsia"/>
                <w:sz w:val="24"/>
                <w:szCs w:val="24"/>
              </w:rPr>
              <w:t>5</w:t>
            </w:r>
          </w:p>
        </w:tc>
        <w:tc>
          <w:tcPr>
            <w:tcW w:w="1417" w:type="dxa"/>
            <w:vMerge w:val="restart"/>
          </w:tcPr>
          <w:p w:rsidR="00A7036F" w:rsidRDefault="008433CA">
            <w:pPr>
              <w:jc w:val="center"/>
              <w:rPr>
                <w:rFonts w:ascii="黑体" w:eastAsia="黑体" w:hAnsi="黑体"/>
                <w:sz w:val="24"/>
                <w:szCs w:val="24"/>
              </w:rPr>
            </w:pPr>
            <w:r>
              <w:rPr>
                <w:rFonts w:ascii="黑体" w:eastAsia="黑体" w:hAnsi="黑体" w:hint="eastAsia"/>
                <w:sz w:val="24"/>
                <w:szCs w:val="24"/>
              </w:rPr>
              <w:t>城</w:t>
            </w:r>
          </w:p>
          <w:p w:rsidR="00A7036F" w:rsidRDefault="008433CA">
            <w:pPr>
              <w:jc w:val="center"/>
              <w:rPr>
                <w:rFonts w:ascii="黑体" w:eastAsia="黑体" w:hAnsi="黑体"/>
                <w:sz w:val="24"/>
                <w:szCs w:val="24"/>
              </w:rPr>
            </w:pPr>
            <w:r>
              <w:rPr>
                <w:rFonts w:ascii="黑体" w:eastAsia="黑体" w:hAnsi="黑体" w:hint="eastAsia"/>
                <w:sz w:val="24"/>
                <w:szCs w:val="24"/>
              </w:rPr>
              <w:t>市</w:t>
            </w:r>
          </w:p>
          <w:p w:rsidR="00A7036F" w:rsidRDefault="008433CA">
            <w:pPr>
              <w:jc w:val="center"/>
              <w:rPr>
                <w:rFonts w:ascii="黑体" w:eastAsia="黑体" w:hAnsi="黑体"/>
                <w:sz w:val="24"/>
                <w:szCs w:val="24"/>
              </w:rPr>
            </w:pPr>
            <w:r>
              <w:rPr>
                <w:rFonts w:ascii="黑体" w:eastAsia="黑体" w:hAnsi="黑体" w:hint="eastAsia"/>
                <w:sz w:val="24"/>
                <w:szCs w:val="24"/>
              </w:rPr>
              <w:t>配</w:t>
            </w:r>
          </w:p>
          <w:p w:rsidR="00A7036F" w:rsidRDefault="008433CA">
            <w:pPr>
              <w:jc w:val="center"/>
              <w:rPr>
                <w:rFonts w:ascii="黑体" w:eastAsia="黑体" w:hAnsi="黑体"/>
                <w:sz w:val="24"/>
                <w:szCs w:val="24"/>
              </w:rPr>
            </w:pPr>
            <w:r>
              <w:rPr>
                <w:rFonts w:ascii="黑体" w:eastAsia="黑体" w:hAnsi="黑体" w:hint="eastAsia"/>
                <w:sz w:val="24"/>
                <w:szCs w:val="24"/>
              </w:rPr>
              <w:lastRenderedPageBreak/>
              <w:t>送</w:t>
            </w:r>
          </w:p>
          <w:p w:rsidR="00A7036F" w:rsidRDefault="008433CA">
            <w:pPr>
              <w:jc w:val="center"/>
              <w:rPr>
                <w:rFonts w:ascii="黑体" w:eastAsia="黑体" w:hAnsi="黑体"/>
                <w:sz w:val="24"/>
                <w:szCs w:val="24"/>
              </w:rPr>
            </w:pPr>
            <w:r>
              <w:rPr>
                <w:rFonts w:ascii="黑体" w:eastAsia="黑体" w:hAnsi="黑体" w:hint="eastAsia"/>
                <w:sz w:val="24"/>
                <w:szCs w:val="24"/>
              </w:rPr>
              <w:t>物</w:t>
            </w:r>
          </w:p>
          <w:p w:rsidR="00A7036F" w:rsidRDefault="008433CA">
            <w:pPr>
              <w:jc w:val="center"/>
              <w:rPr>
                <w:rFonts w:ascii="黑体" w:eastAsia="黑体" w:hAnsi="黑体"/>
                <w:sz w:val="24"/>
                <w:szCs w:val="24"/>
              </w:rPr>
            </w:pPr>
            <w:r>
              <w:rPr>
                <w:rFonts w:ascii="黑体" w:eastAsia="黑体" w:hAnsi="黑体" w:hint="eastAsia"/>
                <w:sz w:val="24"/>
                <w:szCs w:val="24"/>
              </w:rPr>
              <w:t>流</w:t>
            </w:r>
          </w:p>
          <w:p w:rsidR="00A7036F" w:rsidRDefault="008433CA">
            <w:pPr>
              <w:jc w:val="center"/>
              <w:rPr>
                <w:rFonts w:ascii="黑体" w:eastAsia="黑体" w:hAnsi="黑体"/>
                <w:sz w:val="24"/>
                <w:szCs w:val="24"/>
              </w:rPr>
            </w:pPr>
            <w:r>
              <w:rPr>
                <w:rFonts w:ascii="黑体" w:eastAsia="黑体" w:hAnsi="黑体" w:hint="eastAsia"/>
                <w:sz w:val="24"/>
                <w:szCs w:val="24"/>
              </w:rPr>
              <w:t>基</w:t>
            </w:r>
          </w:p>
          <w:p w:rsidR="00A7036F" w:rsidRDefault="008433CA">
            <w:pPr>
              <w:jc w:val="center"/>
              <w:rPr>
                <w:rFonts w:ascii="黑体" w:eastAsia="黑体" w:hAnsi="黑体"/>
                <w:sz w:val="24"/>
                <w:szCs w:val="24"/>
              </w:rPr>
            </w:pPr>
            <w:r>
              <w:rPr>
                <w:rFonts w:ascii="黑体" w:eastAsia="黑体" w:hAnsi="黑体" w:hint="eastAsia"/>
                <w:sz w:val="24"/>
                <w:szCs w:val="24"/>
              </w:rPr>
              <w:t>础</w:t>
            </w:r>
          </w:p>
          <w:p w:rsidR="00A7036F" w:rsidRDefault="008433CA">
            <w:pPr>
              <w:jc w:val="center"/>
              <w:rPr>
                <w:rFonts w:ascii="黑体" w:eastAsia="黑体" w:hAnsi="黑体"/>
                <w:sz w:val="24"/>
                <w:szCs w:val="24"/>
              </w:rPr>
            </w:pPr>
            <w:r>
              <w:rPr>
                <w:rFonts w:ascii="黑体" w:eastAsia="黑体" w:hAnsi="黑体" w:hint="eastAsia"/>
                <w:sz w:val="24"/>
                <w:szCs w:val="24"/>
              </w:rPr>
              <w:t>设</w:t>
            </w:r>
          </w:p>
          <w:p w:rsidR="00A7036F" w:rsidRDefault="008433CA">
            <w:pPr>
              <w:jc w:val="center"/>
              <w:rPr>
                <w:rFonts w:ascii="黑体" w:eastAsia="黑体" w:hAnsi="黑体"/>
                <w:sz w:val="24"/>
                <w:szCs w:val="24"/>
              </w:rPr>
            </w:pPr>
            <w:r>
              <w:rPr>
                <w:rFonts w:ascii="黑体" w:eastAsia="黑体" w:hAnsi="黑体" w:hint="eastAsia"/>
                <w:sz w:val="24"/>
                <w:szCs w:val="24"/>
              </w:rPr>
              <w:t>施</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lastRenderedPageBreak/>
              <w:t>城市货运配送枢纽设施</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结合城市总体规划及货运配送需求，推进市政道路、城市快速路及区域内公路网建设，推进货运配送通道建设</w:t>
            </w:r>
          </w:p>
        </w:tc>
        <w:tc>
          <w:tcPr>
            <w:tcW w:w="1701" w:type="dxa"/>
            <w:vAlign w:val="center"/>
          </w:tcPr>
          <w:p w:rsidR="00A7036F" w:rsidRDefault="00A7036F">
            <w:pPr>
              <w:jc w:val="center"/>
              <w:rPr>
                <w:rFonts w:ascii="仿宋_GB2312" w:eastAsia="仿宋_GB2312"/>
                <w:szCs w:val="21"/>
              </w:rPr>
            </w:pPr>
          </w:p>
          <w:p w:rsidR="00A7036F" w:rsidRDefault="008433CA">
            <w:pPr>
              <w:jc w:val="center"/>
              <w:rPr>
                <w:rFonts w:ascii="仿宋_GB2312" w:eastAsia="仿宋_GB2312"/>
                <w:szCs w:val="21"/>
              </w:rPr>
            </w:pPr>
            <w:r>
              <w:rPr>
                <w:rFonts w:ascii="仿宋_GB2312" w:eastAsia="仿宋_GB2312" w:hint="eastAsia"/>
                <w:szCs w:val="21"/>
              </w:rPr>
              <w:t>区资源规划分局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区住建局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区财政局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8433CA">
            <w:pPr>
              <w:ind w:firstLineChars="100" w:firstLine="240"/>
              <w:rPr>
                <w:rFonts w:ascii="仿宋_GB2312" w:eastAsia="仿宋_GB2312"/>
                <w:sz w:val="24"/>
                <w:szCs w:val="24"/>
              </w:rPr>
            </w:pPr>
            <w:r>
              <w:rPr>
                <w:rFonts w:ascii="仿宋_GB2312" w:eastAsia="仿宋_GB2312" w:hint="eastAsia"/>
                <w:sz w:val="24"/>
                <w:szCs w:val="24"/>
              </w:rPr>
              <w:lastRenderedPageBreak/>
              <w:t>6</w:t>
            </w:r>
          </w:p>
        </w:tc>
        <w:tc>
          <w:tcPr>
            <w:tcW w:w="1417" w:type="dxa"/>
            <w:vMerge/>
          </w:tcPr>
          <w:p w:rsidR="00A7036F" w:rsidRDefault="00A7036F">
            <w:pPr>
              <w:jc w:val="center"/>
              <w:rPr>
                <w:rFonts w:ascii="黑体" w:eastAsia="黑体" w:hAnsi="黑体"/>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城市公共配送中心</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结合产业布局情况，布局专业公共配送中心，开展运输集散、包装加工、分拨配送等物流业务</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区发改委</w:t>
            </w: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区住建局</w:t>
            </w:r>
          </w:p>
          <w:p w:rsidR="00A7036F" w:rsidRDefault="008433CA">
            <w:pPr>
              <w:jc w:val="center"/>
              <w:rPr>
                <w:rFonts w:ascii="仿宋_GB2312" w:eastAsia="仿宋_GB2312"/>
                <w:sz w:val="24"/>
                <w:szCs w:val="24"/>
              </w:rPr>
            </w:pPr>
            <w:r>
              <w:rPr>
                <w:rFonts w:ascii="仿宋_GB2312" w:eastAsia="仿宋_GB2312" w:hint="eastAsia"/>
                <w:sz w:val="24"/>
                <w:szCs w:val="24"/>
              </w:rPr>
              <w:t>区资源规划分局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7</w:t>
            </w:r>
          </w:p>
        </w:tc>
        <w:tc>
          <w:tcPr>
            <w:tcW w:w="1417" w:type="dxa"/>
            <w:vMerge/>
          </w:tcPr>
          <w:p w:rsidR="00A7036F" w:rsidRDefault="00A7036F">
            <w:pPr>
              <w:jc w:val="center"/>
              <w:rPr>
                <w:rFonts w:ascii="黑体" w:eastAsia="黑体" w:hAnsi="黑体"/>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末端公共配送站</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统筹布局工业集中区、商业区、居住区建成末端公共配送站，满足社区、高校、商务区等末端商品配送需求</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区投资工信局区城管局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区住建局</w:t>
            </w:r>
          </w:p>
          <w:p w:rsidR="00A7036F" w:rsidRDefault="008433CA">
            <w:pPr>
              <w:jc w:val="center"/>
              <w:rPr>
                <w:rFonts w:ascii="仿宋_GB2312" w:eastAsia="仿宋_GB2312"/>
                <w:sz w:val="24"/>
                <w:szCs w:val="24"/>
              </w:rPr>
            </w:pPr>
            <w:r>
              <w:rPr>
                <w:rFonts w:ascii="仿宋_GB2312" w:eastAsia="仿宋_GB2312" w:hint="eastAsia"/>
                <w:szCs w:val="21"/>
              </w:rPr>
              <w:t>区资源规划分局</w:t>
            </w:r>
          </w:p>
        </w:tc>
        <w:tc>
          <w:tcPr>
            <w:tcW w:w="1559"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8</w:t>
            </w:r>
          </w:p>
        </w:tc>
        <w:tc>
          <w:tcPr>
            <w:tcW w:w="1417" w:type="dxa"/>
            <w:vMerge w:val="restart"/>
          </w:tcPr>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8433CA">
            <w:pPr>
              <w:jc w:val="center"/>
              <w:rPr>
                <w:rFonts w:ascii="黑体" w:eastAsia="黑体" w:hAnsi="黑体"/>
                <w:sz w:val="24"/>
                <w:szCs w:val="24"/>
              </w:rPr>
            </w:pPr>
            <w:r>
              <w:rPr>
                <w:rFonts w:ascii="黑体" w:eastAsia="黑体" w:hAnsi="黑体" w:hint="eastAsia"/>
                <w:sz w:val="24"/>
                <w:szCs w:val="24"/>
              </w:rPr>
              <w:t>城</w:t>
            </w:r>
          </w:p>
          <w:p w:rsidR="00A7036F" w:rsidRDefault="008433CA">
            <w:pPr>
              <w:jc w:val="center"/>
              <w:rPr>
                <w:rFonts w:ascii="黑体" w:eastAsia="黑体" w:hAnsi="黑体"/>
                <w:sz w:val="24"/>
                <w:szCs w:val="24"/>
              </w:rPr>
            </w:pPr>
            <w:r>
              <w:rPr>
                <w:rFonts w:ascii="黑体" w:eastAsia="黑体" w:hAnsi="黑体" w:hint="eastAsia"/>
                <w:sz w:val="24"/>
                <w:szCs w:val="24"/>
              </w:rPr>
              <w:t>市</w:t>
            </w:r>
          </w:p>
          <w:p w:rsidR="00A7036F" w:rsidRDefault="008433CA">
            <w:pPr>
              <w:jc w:val="center"/>
              <w:rPr>
                <w:rFonts w:ascii="黑体" w:eastAsia="黑体" w:hAnsi="黑体"/>
                <w:sz w:val="24"/>
                <w:szCs w:val="24"/>
              </w:rPr>
            </w:pPr>
            <w:r>
              <w:rPr>
                <w:rFonts w:ascii="黑体" w:eastAsia="黑体" w:hAnsi="黑体" w:hint="eastAsia"/>
                <w:sz w:val="24"/>
                <w:szCs w:val="24"/>
              </w:rPr>
              <w:t>配</w:t>
            </w:r>
          </w:p>
          <w:p w:rsidR="00A7036F" w:rsidRDefault="008433CA">
            <w:pPr>
              <w:jc w:val="center"/>
              <w:rPr>
                <w:rFonts w:ascii="黑体" w:eastAsia="黑体" w:hAnsi="黑体"/>
                <w:sz w:val="24"/>
                <w:szCs w:val="24"/>
              </w:rPr>
            </w:pPr>
            <w:r>
              <w:rPr>
                <w:rFonts w:ascii="黑体" w:eastAsia="黑体" w:hAnsi="黑体" w:hint="eastAsia"/>
                <w:sz w:val="24"/>
                <w:szCs w:val="24"/>
              </w:rPr>
              <w:t>送</w:t>
            </w:r>
          </w:p>
          <w:p w:rsidR="00A7036F" w:rsidRDefault="008433CA">
            <w:pPr>
              <w:jc w:val="center"/>
              <w:rPr>
                <w:rFonts w:ascii="黑体" w:eastAsia="黑体" w:hAnsi="黑体"/>
                <w:sz w:val="24"/>
                <w:szCs w:val="24"/>
              </w:rPr>
            </w:pPr>
            <w:r>
              <w:rPr>
                <w:rFonts w:ascii="黑体" w:eastAsia="黑体" w:hAnsi="黑体" w:hint="eastAsia"/>
                <w:sz w:val="24"/>
                <w:szCs w:val="24"/>
              </w:rPr>
              <w:t>车</w:t>
            </w:r>
          </w:p>
          <w:p w:rsidR="00A7036F" w:rsidRDefault="008433CA">
            <w:pPr>
              <w:jc w:val="center"/>
              <w:rPr>
                <w:rFonts w:ascii="黑体" w:eastAsia="黑体" w:hAnsi="黑体"/>
                <w:sz w:val="24"/>
                <w:szCs w:val="24"/>
              </w:rPr>
            </w:pPr>
            <w:r>
              <w:rPr>
                <w:rFonts w:ascii="黑体" w:eastAsia="黑体" w:hAnsi="黑体" w:hint="eastAsia"/>
                <w:sz w:val="24"/>
                <w:szCs w:val="24"/>
              </w:rPr>
              <w:t>辆</w:t>
            </w:r>
          </w:p>
          <w:p w:rsidR="00A7036F" w:rsidRDefault="008433CA">
            <w:pPr>
              <w:jc w:val="center"/>
              <w:rPr>
                <w:rFonts w:ascii="黑体" w:eastAsia="黑体" w:hAnsi="黑体"/>
                <w:sz w:val="24"/>
                <w:szCs w:val="24"/>
              </w:rPr>
            </w:pPr>
            <w:r>
              <w:rPr>
                <w:rFonts w:ascii="黑体" w:eastAsia="黑体" w:hAnsi="黑体" w:hint="eastAsia"/>
                <w:sz w:val="24"/>
                <w:szCs w:val="24"/>
              </w:rPr>
              <w:t>及</w:t>
            </w:r>
          </w:p>
          <w:p w:rsidR="00A7036F" w:rsidRDefault="008433CA">
            <w:pPr>
              <w:jc w:val="center"/>
              <w:rPr>
                <w:rFonts w:ascii="黑体" w:eastAsia="黑体" w:hAnsi="黑体"/>
                <w:sz w:val="24"/>
                <w:szCs w:val="24"/>
              </w:rPr>
            </w:pPr>
            <w:r>
              <w:rPr>
                <w:rFonts w:ascii="黑体" w:eastAsia="黑体" w:hAnsi="黑体" w:hint="eastAsia"/>
                <w:sz w:val="24"/>
                <w:szCs w:val="24"/>
              </w:rPr>
              <w:t>配</w:t>
            </w:r>
          </w:p>
          <w:p w:rsidR="00A7036F" w:rsidRDefault="008433CA">
            <w:pPr>
              <w:jc w:val="center"/>
              <w:rPr>
                <w:rFonts w:ascii="黑体" w:eastAsia="黑体" w:hAnsi="黑体"/>
                <w:sz w:val="24"/>
                <w:szCs w:val="24"/>
              </w:rPr>
            </w:pPr>
            <w:r>
              <w:rPr>
                <w:rFonts w:ascii="黑体" w:eastAsia="黑体" w:hAnsi="黑体" w:hint="eastAsia"/>
                <w:sz w:val="24"/>
                <w:szCs w:val="24"/>
              </w:rPr>
              <w:t>套</w:t>
            </w:r>
          </w:p>
          <w:p w:rsidR="00A7036F" w:rsidRDefault="008433CA">
            <w:pPr>
              <w:jc w:val="center"/>
              <w:rPr>
                <w:rFonts w:ascii="黑体" w:eastAsia="黑体" w:hAnsi="黑体"/>
                <w:sz w:val="24"/>
                <w:szCs w:val="24"/>
              </w:rPr>
            </w:pPr>
            <w:r>
              <w:rPr>
                <w:rFonts w:ascii="黑体" w:eastAsia="黑体" w:hAnsi="黑体" w:hint="eastAsia"/>
                <w:sz w:val="24"/>
                <w:szCs w:val="24"/>
              </w:rPr>
              <w:t>设</w:t>
            </w:r>
          </w:p>
          <w:p w:rsidR="00A7036F" w:rsidRDefault="008433CA">
            <w:pPr>
              <w:jc w:val="center"/>
              <w:rPr>
                <w:rFonts w:ascii="黑体" w:eastAsia="黑体" w:hAnsi="黑体"/>
                <w:sz w:val="24"/>
                <w:szCs w:val="24"/>
              </w:rPr>
            </w:pPr>
            <w:r>
              <w:rPr>
                <w:rFonts w:ascii="黑体" w:eastAsia="黑体" w:hAnsi="黑体" w:hint="eastAsia"/>
                <w:sz w:val="24"/>
                <w:szCs w:val="24"/>
              </w:rPr>
              <w:t>施</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新增新能源城市配送车辆占新增城市配送车辆比例</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落实汽车推广应用优惠政策，进一步完善城市配送车辆环保标准体系，新增新能源城市配送车辆占新增城市配送车辆比例</w:t>
            </w:r>
            <w:r>
              <w:rPr>
                <w:rFonts w:ascii="宋体" w:hAnsi="宋体" w:hint="eastAsia"/>
                <w:szCs w:val="21"/>
              </w:rPr>
              <w:t>≥</w:t>
            </w:r>
            <w:r>
              <w:rPr>
                <w:rFonts w:ascii="仿宋_GB2312" w:eastAsia="仿宋_GB2312" w:hint="eastAsia"/>
                <w:sz w:val="24"/>
                <w:szCs w:val="24"/>
              </w:rPr>
              <w:t>50%</w:t>
            </w:r>
          </w:p>
        </w:tc>
        <w:tc>
          <w:tcPr>
            <w:tcW w:w="1701" w:type="dxa"/>
            <w:vMerge w:val="restart"/>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tc>
        <w:tc>
          <w:tcPr>
            <w:tcW w:w="1701" w:type="dxa"/>
            <w:vMerge w:val="restart"/>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9</w:t>
            </w:r>
          </w:p>
        </w:tc>
        <w:tc>
          <w:tcPr>
            <w:tcW w:w="1417" w:type="dxa"/>
            <w:vMerge/>
          </w:tcPr>
          <w:p w:rsidR="00A7036F" w:rsidRDefault="00A7036F">
            <w:pPr>
              <w:jc w:val="center"/>
              <w:rPr>
                <w:rFonts w:ascii="黑体" w:eastAsia="黑体" w:hAnsi="黑体"/>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新增新能源城市配送营运车辆数量占示范建设初期城市新能源配送车辆保有量的比例</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新增新能源城市配送营运车辆数量占示范建设初期城市新能源配送车辆保有量的比例</w:t>
            </w:r>
            <w:r>
              <w:rPr>
                <w:rFonts w:ascii="宋体" w:hAnsi="宋体" w:hint="eastAsia"/>
                <w:szCs w:val="21"/>
              </w:rPr>
              <w:t>≥</w:t>
            </w:r>
            <w:r>
              <w:rPr>
                <w:rFonts w:ascii="宋体" w:hAnsi="宋体" w:hint="eastAsia"/>
                <w:szCs w:val="21"/>
              </w:rPr>
              <w:t>20%</w:t>
            </w:r>
          </w:p>
        </w:tc>
        <w:tc>
          <w:tcPr>
            <w:tcW w:w="1701" w:type="dxa"/>
            <w:vMerge/>
            <w:vAlign w:val="center"/>
          </w:tcPr>
          <w:p w:rsidR="00A7036F" w:rsidRDefault="00A7036F">
            <w:pPr>
              <w:jc w:val="center"/>
              <w:rPr>
                <w:rFonts w:ascii="仿宋_GB2312" w:eastAsia="仿宋_GB2312"/>
                <w:sz w:val="24"/>
                <w:szCs w:val="24"/>
              </w:rPr>
            </w:pPr>
          </w:p>
        </w:tc>
        <w:tc>
          <w:tcPr>
            <w:tcW w:w="1701" w:type="dxa"/>
            <w:vMerge/>
            <w:vAlign w:val="center"/>
          </w:tcPr>
          <w:p w:rsidR="00A7036F" w:rsidRDefault="00A7036F">
            <w:pPr>
              <w:jc w:val="center"/>
              <w:rPr>
                <w:rFonts w:ascii="仿宋_GB2312" w:eastAsia="仿宋_GB2312"/>
                <w:sz w:val="24"/>
                <w:szCs w:val="24"/>
              </w:rPr>
            </w:pPr>
          </w:p>
        </w:tc>
        <w:tc>
          <w:tcPr>
            <w:tcW w:w="1559"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ind w:firstLineChars="50" w:firstLine="120"/>
              <w:rPr>
                <w:rFonts w:ascii="仿宋_GB2312" w:eastAsia="仿宋_GB2312"/>
                <w:sz w:val="24"/>
                <w:szCs w:val="24"/>
              </w:rPr>
            </w:pPr>
            <w:r>
              <w:rPr>
                <w:rFonts w:ascii="仿宋_GB2312" w:eastAsia="仿宋_GB2312" w:hint="eastAsia"/>
                <w:sz w:val="24"/>
                <w:szCs w:val="24"/>
              </w:rPr>
              <w:t>10</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城市配送新能源纯电动货车与充电桩的配置比例</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加快新能源汽车充电基础设施建设，提高其在物流中心内的覆盖率，保障新能源物流车辆的充电需求，城市配送新能源纯电动货车及插电式混合动力货车保有量之和与充电桩的配置比例</w:t>
            </w:r>
            <w:r>
              <w:rPr>
                <w:rFonts w:ascii="宋体" w:hAnsi="宋体" w:cs="仿宋_GB2312" w:hint="eastAsia"/>
                <w:szCs w:val="21"/>
              </w:rPr>
              <w:t>≤</w:t>
            </w:r>
            <w:r>
              <w:rPr>
                <w:rFonts w:ascii="宋体" w:hAnsi="宋体" w:cs="仿宋_GB2312" w:hint="eastAsia"/>
                <w:szCs w:val="21"/>
              </w:rPr>
              <w:t>4:1</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区发改委</w:t>
            </w: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区住建局</w:t>
            </w:r>
          </w:p>
          <w:p w:rsidR="00A7036F" w:rsidRDefault="008433CA">
            <w:pPr>
              <w:jc w:val="center"/>
              <w:rPr>
                <w:rFonts w:ascii="仿宋_GB2312" w:eastAsia="仿宋_GB2312"/>
                <w:szCs w:val="21"/>
              </w:rPr>
            </w:pPr>
            <w:bookmarkStart w:id="0" w:name="_GoBack"/>
            <w:r>
              <w:rPr>
                <w:rFonts w:ascii="仿宋_GB2312" w:eastAsia="仿宋_GB2312" w:hint="eastAsia"/>
                <w:szCs w:val="21"/>
              </w:rPr>
              <w:t>区资源规划分局</w:t>
            </w:r>
          </w:p>
          <w:bookmarkEnd w:id="0"/>
          <w:p w:rsidR="00A7036F" w:rsidRDefault="008433CA">
            <w:pPr>
              <w:jc w:val="center"/>
              <w:rPr>
                <w:rFonts w:ascii="仿宋_GB2312" w:eastAsia="仿宋_GB2312"/>
                <w:sz w:val="24"/>
                <w:szCs w:val="24"/>
              </w:rPr>
            </w:pPr>
            <w:r>
              <w:rPr>
                <w:rFonts w:ascii="仿宋_GB2312" w:eastAsia="仿宋_GB2312" w:hint="eastAsia"/>
                <w:sz w:val="24"/>
                <w:szCs w:val="24"/>
              </w:rPr>
              <w:t>区城管局</w:t>
            </w:r>
          </w:p>
        </w:tc>
        <w:tc>
          <w:tcPr>
            <w:tcW w:w="1559" w:type="dxa"/>
          </w:tcPr>
          <w:p w:rsidR="00A7036F" w:rsidRDefault="00A7036F">
            <w:pPr>
              <w:jc w:val="center"/>
              <w:rPr>
                <w:rFonts w:ascii="仿宋_GB2312" w:eastAsia="仿宋_GB2312"/>
                <w:sz w:val="24"/>
                <w:szCs w:val="24"/>
              </w:rPr>
            </w:pPr>
          </w:p>
          <w:p w:rsidR="00A7036F" w:rsidRDefault="008433CA">
            <w:pP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11</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冷藏保温配送车辆占城市配送车辆比例</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整合物流资源，强化企业合作，拓展冷链物流服务网络，增加冷藏保温配送车辆占城市配送车辆的比重，冷藏保温配送车辆占城市配送车辆比例</w:t>
            </w:r>
            <w:r>
              <w:rPr>
                <w:rFonts w:ascii="宋体" w:hAnsi="宋体" w:hint="eastAsia"/>
                <w:szCs w:val="21"/>
              </w:rPr>
              <w:t>≥</w:t>
            </w:r>
            <w:r>
              <w:rPr>
                <w:rFonts w:ascii="仿宋_GB2312" w:eastAsia="仿宋_GB2312" w:hint="eastAsia"/>
                <w:sz w:val="24"/>
                <w:szCs w:val="24"/>
              </w:rPr>
              <w:t>0.5%</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A7036F">
            <w:pPr>
              <w:jc w:val="center"/>
              <w:rPr>
                <w:rFonts w:ascii="仿宋_GB2312" w:eastAsia="仿宋_GB2312"/>
                <w:sz w:val="24"/>
                <w:szCs w:val="24"/>
              </w:rPr>
            </w:pP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8433CA">
            <w:pPr>
              <w:tabs>
                <w:tab w:val="center" w:pos="318"/>
              </w:tabs>
              <w:rPr>
                <w:rFonts w:ascii="仿宋_GB2312" w:eastAsia="仿宋_GB2312"/>
                <w:sz w:val="24"/>
                <w:szCs w:val="24"/>
              </w:rPr>
            </w:pPr>
            <w:r>
              <w:rPr>
                <w:rFonts w:ascii="仿宋_GB2312" w:eastAsia="仿宋_GB2312"/>
                <w:sz w:val="24"/>
                <w:szCs w:val="24"/>
              </w:rPr>
              <w:tab/>
            </w:r>
          </w:p>
          <w:p w:rsidR="00A7036F" w:rsidRDefault="008433CA">
            <w:pPr>
              <w:tabs>
                <w:tab w:val="center" w:pos="318"/>
              </w:tabs>
              <w:ind w:firstLineChars="100" w:firstLine="240"/>
              <w:rPr>
                <w:rFonts w:ascii="仿宋_GB2312" w:eastAsia="仿宋_GB2312"/>
                <w:sz w:val="24"/>
                <w:szCs w:val="24"/>
              </w:rPr>
            </w:pPr>
            <w:r>
              <w:rPr>
                <w:rFonts w:ascii="仿宋_GB2312" w:eastAsia="仿宋_GB2312" w:hint="eastAsia"/>
                <w:sz w:val="24"/>
                <w:szCs w:val="24"/>
              </w:rPr>
              <w:t>12</w:t>
            </w:r>
          </w:p>
        </w:tc>
        <w:tc>
          <w:tcPr>
            <w:tcW w:w="1417" w:type="dxa"/>
            <w:vMerge w:val="restart"/>
          </w:tcPr>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A7036F">
            <w:pPr>
              <w:jc w:val="center"/>
              <w:rPr>
                <w:rFonts w:ascii="黑体" w:eastAsia="黑体" w:hAnsi="黑体"/>
                <w:sz w:val="24"/>
                <w:szCs w:val="24"/>
              </w:rPr>
            </w:pPr>
          </w:p>
          <w:p w:rsidR="00A7036F" w:rsidRDefault="008433CA">
            <w:pPr>
              <w:jc w:val="center"/>
              <w:rPr>
                <w:rFonts w:ascii="黑体" w:eastAsia="黑体" w:hAnsi="黑体"/>
                <w:sz w:val="24"/>
                <w:szCs w:val="24"/>
              </w:rPr>
            </w:pPr>
            <w:r>
              <w:rPr>
                <w:rFonts w:ascii="黑体" w:eastAsia="黑体" w:hAnsi="黑体" w:hint="eastAsia"/>
                <w:sz w:val="24"/>
                <w:szCs w:val="24"/>
              </w:rPr>
              <w:t>便</w:t>
            </w:r>
          </w:p>
          <w:p w:rsidR="00A7036F" w:rsidRDefault="008433CA">
            <w:pPr>
              <w:jc w:val="center"/>
              <w:rPr>
                <w:rFonts w:ascii="黑体" w:eastAsia="黑体" w:hAnsi="黑体"/>
                <w:sz w:val="24"/>
                <w:szCs w:val="24"/>
              </w:rPr>
            </w:pPr>
            <w:r>
              <w:rPr>
                <w:rFonts w:ascii="黑体" w:eastAsia="黑体" w:hAnsi="黑体" w:hint="eastAsia"/>
                <w:sz w:val="24"/>
                <w:szCs w:val="24"/>
              </w:rPr>
              <w:t>利</w:t>
            </w:r>
          </w:p>
          <w:p w:rsidR="00A7036F" w:rsidRDefault="008433CA">
            <w:pPr>
              <w:jc w:val="center"/>
              <w:rPr>
                <w:rFonts w:ascii="黑体" w:eastAsia="黑体" w:hAnsi="黑体"/>
                <w:sz w:val="24"/>
                <w:szCs w:val="24"/>
              </w:rPr>
            </w:pPr>
            <w:r>
              <w:rPr>
                <w:rFonts w:ascii="黑体" w:eastAsia="黑体" w:hAnsi="黑体" w:hint="eastAsia"/>
                <w:sz w:val="24"/>
                <w:szCs w:val="24"/>
              </w:rPr>
              <w:t>通</w:t>
            </w:r>
          </w:p>
          <w:p w:rsidR="00A7036F" w:rsidRDefault="008433CA">
            <w:pPr>
              <w:jc w:val="center"/>
              <w:rPr>
                <w:rFonts w:ascii="黑体" w:eastAsia="黑体" w:hAnsi="黑体"/>
                <w:sz w:val="24"/>
                <w:szCs w:val="24"/>
              </w:rPr>
            </w:pPr>
            <w:r>
              <w:rPr>
                <w:rFonts w:ascii="黑体" w:eastAsia="黑体" w:hAnsi="黑体" w:hint="eastAsia"/>
                <w:sz w:val="24"/>
                <w:szCs w:val="24"/>
              </w:rPr>
              <w:t>行</w:t>
            </w:r>
          </w:p>
          <w:p w:rsidR="00A7036F" w:rsidRDefault="008433CA">
            <w:pPr>
              <w:jc w:val="center"/>
              <w:rPr>
                <w:rFonts w:ascii="黑体" w:eastAsia="黑体" w:hAnsi="黑体"/>
                <w:sz w:val="24"/>
                <w:szCs w:val="24"/>
              </w:rPr>
            </w:pPr>
            <w:r>
              <w:rPr>
                <w:rFonts w:ascii="黑体" w:eastAsia="黑体" w:hAnsi="黑体" w:hint="eastAsia"/>
                <w:sz w:val="24"/>
                <w:szCs w:val="24"/>
              </w:rPr>
              <w:t>政</w:t>
            </w:r>
          </w:p>
          <w:p w:rsidR="00A7036F" w:rsidRDefault="008433CA">
            <w:pPr>
              <w:jc w:val="center"/>
              <w:rPr>
                <w:rFonts w:ascii="黑体" w:eastAsia="黑体" w:hAnsi="黑体"/>
                <w:sz w:val="24"/>
                <w:szCs w:val="24"/>
              </w:rPr>
            </w:pPr>
            <w:r>
              <w:rPr>
                <w:rFonts w:ascii="黑体" w:eastAsia="黑体" w:hAnsi="黑体" w:hint="eastAsia"/>
                <w:sz w:val="24"/>
                <w:szCs w:val="24"/>
              </w:rPr>
              <w:t>策</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lastRenderedPageBreak/>
              <w:t>新能源物流配送车辆通行政策</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制定出台新能源物流配送车辆（包含快递专用电动三轮车）相关政策及管理制度</w:t>
            </w:r>
          </w:p>
          <w:p w:rsidR="00A7036F" w:rsidRDefault="00A7036F">
            <w:pPr>
              <w:rPr>
                <w:rFonts w:ascii="仿宋_GB2312" w:eastAsia="仿宋_GB2312"/>
                <w:sz w:val="24"/>
                <w:szCs w:val="24"/>
              </w:rPr>
            </w:pP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区城管局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13</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城市货运配送需求调查预测制度</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开展城市货运配送运输需求量调查工作，分析城市货运配送需求现状及未来发展趋势，形成调查分析报告</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区统计局</w:t>
            </w: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14</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配送车辆分时、错时、分类通行和停放措施出台情况</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制定出台调整城市货运配送车辆分时、错时、分类通行及停放的优化措施，且有证明文件</w:t>
            </w:r>
          </w:p>
        </w:tc>
        <w:tc>
          <w:tcPr>
            <w:tcW w:w="1701" w:type="dxa"/>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A7036F">
            <w:pPr>
              <w:jc w:val="center"/>
              <w:rPr>
                <w:rFonts w:ascii="仿宋_GB2312" w:eastAsia="仿宋_GB2312"/>
                <w:sz w:val="24"/>
                <w:szCs w:val="24"/>
              </w:rPr>
            </w:pP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区城管局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区住建局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559"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15</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设置城市货运配送车辆临时停靠点</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设置中心城区货运配送车辆临时停车泊位</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区城管局</w:t>
            </w:r>
          </w:p>
          <w:p w:rsidR="00A7036F" w:rsidRDefault="00A7036F">
            <w:pPr>
              <w:jc w:val="center"/>
              <w:rPr>
                <w:rFonts w:ascii="仿宋_GB2312" w:eastAsia="仿宋_GB2312"/>
                <w:sz w:val="24"/>
                <w:szCs w:val="24"/>
              </w:rPr>
            </w:pP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vMerge w:val="restart"/>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16</w:t>
            </w:r>
          </w:p>
        </w:tc>
        <w:tc>
          <w:tcPr>
            <w:tcW w:w="1417" w:type="dxa"/>
            <w:vMerge w:val="restart"/>
          </w:tcPr>
          <w:p w:rsidR="00A7036F" w:rsidRDefault="00A7036F">
            <w:pPr>
              <w:jc w:val="center"/>
              <w:rPr>
                <w:rFonts w:ascii="黑体" w:eastAsia="黑体" w:hAnsi="黑体"/>
                <w:sz w:val="24"/>
                <w:szCs w:val="24"/>
              </w:rPr>
            </w:pPr>
          </w:p>
          <w:p w:rsidR="00A7036F" w:rsidRDefault="008433CA">
            <w:pPr>
              <w:jc w:val="center"/>
              <w:rPr>
                <w:rFonts w:ascii="黑体" w:eastAsia="黑体" w:hAnsi="黑体"/>
                <w:sz w:val="24"/>
                <w:szCs w:val="24"/>
              </w:rPr>
            </w:pPr>
            <w:r>
              <w:rPr>
                <w:rFonts w:ascii="黑体" w:eastAsia="黑体" w:hAnsi="黑体" w:hint="eastAsia"/>
                <w:sz w:val="24"/>
                <w:szCs w:val="24"/>
              </w:rPr>
              <w:t>先</w:t>
            </w:r>
          </w:p>
          <w:p w:rsidR="00A7036F" w:rsidRDefault="008433CA">
            <w:pPr>
              <w:jc w:val="center"/>
              <w:rPr>
                <w:rFonts w:ascii="黑体" w:eastAsia="黑体" w:hAnsi="黑体"/>
                <w:sz w:val="24"/>
                <w:szCs w:val="24"/>
              </w:rPr>
            </w:pPr>
            <w:r>
              <w:rPr>
                <w:rFonts w:ascii="黑体" w:eastAsia="黑体" w:hAnsi="黑体" w:hint="eastAsia"/>
                <w:sz w:val="24"/>
                <w:szCs w:val="24"/>
              </w:rPr>
              <w:t>进</w:t>
            </w:r>
          </w:p>
          <w:p w:rsidR="00A7036F" w:rsidRDefault="008433CA">
            <w:pPr>
              <w:jc w:val="center"/>
              <w:rPr>
                <w:rFonts w:ascii="黑体" w:eastAsia="黑体" w:hAnsi="黑体"/>
                <w:sz w:val="24"/>
                <w:szCs w:val="24"/>
              </w:rPr>
            </w:pPr>
            <w:r>
              <w:rPr>
                <w:rFonts w:ascii="黑体" w:eastAsia="黑体" w:hAnsi="黑体" w:hint="eastAsia"/>
                <w:sz w:val="24"/>
                <w:szCs w:val="24"/>
              </w:rPr>
              <w:t>配</w:t>
            </w:r>
          </w:p>
          <w:p w:rsidR="00A7036F" w:rsidRDefault="008433CA">
            <w:pPr>
              <w:jc w:val="center"/>
              <w:rPr>
                <w:rFonts w:ascii="黑体" w:eastAsia="黑体" w:hAnsi="黑体"/>
                <w:sz w:val="24"/>
                <w:szCs w:val="24"/>
              </w:rPr>
            </w:pPr>
            <w:r>
              <w:rPr>
                <w:rFonts w:ascii="黑体" w:eastAsia="黑体" w:hAnsi="黑体" w:hint="eastAsia"/>
                <w:sz w:val="24"/>
                <w:szCs w:val="24"/>
              </w:rPr>
              <w:t>送</w:t>
            </w:r>
          </w:p>
          <w:p w:rsidR="00A7036F" w:rsidRDefault="008433CA">
            <w:pPr>
              <w:jc w:val="center"/>
              <w:rPr>
                <w:rFonts w:ascii="黑体" w:eastAsia="黑体" w:hAnsi="黑体"/>
                <w:sz w:val="24"/>
                <w:szCs w:val="24"/>
              </w:rPr>
            </w:pPr>
            <w:r>
              <w:rPr>
                <w:rFonts w:ascii="黑体" w:eastAsia="黑体" w:hAnsi="黑体" w:hint="eastAsia"/>
                <w:sz w:val="24"/>
                <w:szCs w:val="24"/>
              </w:rPr>
              <w:t>组</w:t>
            </w:r>
          </w:p>
          <w:p w:rsidR="00A7036F" w:rsidRDefault="008433CA">
            <w:pPr>
              <w:jc w:val="center"/>
              <w:rPr>
                <w:rFonts w:ascii="黑体" w:eastAsia="黑体" w:hAnsi="黑体"/>
                <w:sz w:val="24"/>
                <w:szCs w:val="24"/>
              </w:rPr>
            </w:pPr>
            <w:r>
              <w:rPr>
                <w:rFonts w:ascii="黑体" w:eastAsia="黑体" w:hAnsi="黑体" w:hint="eastAsia"/>
                <w:sz w:val="24"/>
                <w:szCs w:val="24"/>
              </w:rPr>
              <w:t>织</w:t>
            </w:r>
          </w:p>
          <w:p w:rsidR="00A7036F" w:rsidRDefault="008433CA">
            <w:pPr>
              <w:jc w:val="center"/>
              <w:rPr>
                <w:rFonts w:ascii="黑体" w:eastAsia="黑体" w:hAnsi="黑体"/>
                <w:sz w:val="24"/>
                <w:szCs w:val="24"/>
              </w:rPr>
            </w:pPr>
            <w:r>
              <w:rPr>
                <w:rFonts w:ascii="黑体" w:eastAsia="黑体" w:hAnsi="黑体" w:hint="eastAsia"/>
                <w:sz w:val="24"/>
                <w:szCs w:val="24"/>
              </w:rPr>
              <w:t>模</w:t>
            </w:r>
          </w:p>
          <w:p w:rsidR="00A7036F" w:rsidRDefault="008433CA">
            <w:pPr>
              <w:jc w:val="center"/>
              <w:rPr>
                <w:rFonts w:ascii="黑体" w:eastAsia="黑体" w:hAnsi="黑体"/>
                <w:sz w:val="24"/>
                <w:szCs w:val="24"/>
              </w:rPr>
            </w:pPr>
            <w:r>
              <w:rPr>
                <w:rFonts w:ascii="黑体" w:eastAsia="黑体" w:hAnsi="黑体" w:hint="eastAsia"/>
                <w:sz w:val="24"/>
                <w:szCs w:val="24"/>
              </w:rPr>
              <w:t>式</w:t>
            </w:r>
          </w:p>
        </w:tc>
        <w:tc>
          <w:tcPr>
            <w:tcW w:w="2268" w:type="dxa"/>
            <w:vMerge w:val="restart"/>
          </w:tcPr>
          <w:p w:rsidR="00A7036F" w:rsidRDefault="008433CA">
            <w:pPr>
              <w:rPr>
                <w:rFonts w:ascii="仿宋_GB2312" w:eastAsia="仿宋_GB2312"/>
                <w:sz w:val="24"/>
                <w:szCs w:val="24"/>
              </w:rPr>
            </w:pPr>
            <w:r>
              <w:rPr>
                <w:rFonts w:ascii="仿宋_GB2312" w:eastAsia="仿宋_GB2312" w:hint="eastAsia"/>
                <w:sz w:val="24"/>
                <w:szCs w:val="24"/>
              </w:rPr>
              <w:t>中心城区大型超市（卖场）、连锁店等商贸流通企业的采用共同（集中、夜间）配送的比例</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中心城区商贸流通企业门店配送货运量占全部商品配送货运总量的比例</w:t>
            </w:r>
            <w:r>
              <w:rPr>
                <w:rFonts w:ascii="宋体" w:hAnsi="宋体" w:hint="eastAsia"/>
                <w:szCs w:val="21"/>
              </w:rPr>
              <w:t>≥</w:t>
            </w:r>
            <w:r>
              <w:rPr>
                <w:rFonts w:ascii="仿宋_GB2312" w:eastAsia="仿宋_GB2312" w:hint="eastAsia"/>
                <w:sz w:val="24"/>
                <w:szCs w:val="24"/>
              </w:rPr>
              <w:t>50%</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559" w:type="dxa"/>
          </w:tcPr>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vMerge/>
          </w:tcPr>
          <w:p w:rsidR="00A7036F" w:rsidRDefault="00A7036F">
            <w:pPr>
              <w:jc w:val="center"/>
              <w:rPr>
                <w:rFonts w:ascii="仿宋_GB2312" w:eastAsia="仿宋_GB2312"/>
                <w:sz w:val="24"/>
                <w:szCs w:val="24"/>
              </w:rPr>
            </w:pPr>
          </w:p>
        </w:tc>
        <w:tc>
          <w:tcPr>
            <w:tcW w:w="1417" w:type="dxa"/>
            <w:vMerge/>
          </w:tcPr>
          <w:p w:rsidR="00A7036F" w:rsidRDefault="00A7036F">
            <w:pPr>
              <w:jc w:val="center"/>
              <w:rPr>
                <w:rFonts w:ascii="仿宋_GB2312" w:eastAsia="仿宋_GB2312"/>
                <w:sz w:val="24"/>
                <w:szCs w:val="24"/>
              </w:rPr>
            </w:pPr>
          </w:p>
        </w:tc>
        <w:tc>
          <w:tcPr>
            <w:tcW w:w="2268" w:type="dxa"/>
            <w:vMerge/>
          </w:tcPr>
          <w:p w:rsidR="00A7036F" w:rsidRDefault="00A7036F">
            <w:pPr>
              <w:rPr>
                <w:rFonts w:ascii="仿宋_GB2312" w:eastAsia="仿宋_GB2312"/>
                <w:sz w:val="24"/>
                <w:szCs w:val="24"/>
              </w:rPr>
            </w:pP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鼓励引导物流企业积极开展多式联运</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区发改委</w:t>
            </w: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p w:rsidR="00A7036F" w:rsidRDefault="008433CA">
            <w:pPr>
              <w:jc w:val="center"/>
              <w:rPr>
                <w:rFonts w:ascii="仿宋_GB2312" w:eastAsia="仿宋_GB2312"/>
                <w:sz w:val="24"/>
                <w:szCs w:val="24"/>
              </w:rPr>
            </w:pPr>
            <w:r>
              <w:rPr>
                <w:rFonts w:ascii="仿宋_GB2312" w:eastAsia="仿宋_GB2312" w:hint="eastAsia"/>
                <w:sz w:val="24"/>
                <w:szCs w:val="24"/>
              </w:rPr>
              <w:t>区统计局</w:t>
            </w:r>
          </w:p>
        </w:tc>
        <w:tc>
          <w:tcPr>
            <w:tcW w:w="1559" w:type="dxa"/>
          </w:tcPr>
          <w:p w:rsidR="00A7036F" w:rsidRDefault="00A7036F">
            <w:pPr>
              <w:jc w:val="center"/>
              <w:rPr>
                <w:rFonts w:ascii="仿宋_GB2312" w:eastAsia="仿宋_GB2312"/>
                <w:sz w:val="24"/>
                <w:szCs w:val="24"/>
              </w:rPr>
            </w:pPr>
          </w:p>
          <w:p w:rsidR="00A7036F" w:rsidRDefault="008433CA">
            <w:pP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vMerge/>
          </w:tcPr>
          <w:p w:rsidR="00A7036F" w:rsidRDefault="00A7036F">
            <w:pPr>
              <w:jc w:val="center"/>
              <w:rPr>
                <w:rFonts w:ascii="仿宋_GB2312" w:eastAsia="仿宋_GB2312"/>
                <w:sz w:val="24"/>
                <w:szCs w:val="24"/>
              </w:rPr>
            </w:pPr>
          </w:p>
        </w:tc>
        <w:tc>
          <w:tcPr>
            <w:tcW w:w="1417" w:type="dxa"/>
            <w:vMerge/>
          </w:tcPr>
          <w:p w:rsidR="00A7036F" w:rsidRDefault="00A7036F">
            <w:pPr>
              <w:jc w:val="center"/>
              <w:rPr>
                <w:rFonts w:ascii="仿宋_GB2312" w:eastAsia="仿宋_GB2312"/>
                <w:sz w:val="24"/>
                <w:szCs w:val="24"/>
              </w:rPr>
            </w:pPr>
          </w:p>
        </w:tc>
        <w:tc>
          <w:tcPr>
            <w:tcW w:w="2268" w:type="dxa"/>
            <w:vMerge/>
          </w:tcPr>
          <w:p w:rsidR="00A7036F" w:rsidRDefault="00A7036F">
            <w:pPr>
              <w:rPr>
                <w:rFonts w:ascii="仿宋_GB2312" w:eastAsia="仿宋_GB2312"/>
                <w:sz w:val="24"/>
                <w:szCs w:val="24"/>
              </w:rPr>
            </w:pP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支持农贸市场升级传统销售模式；充分利用商务、交通、邮政、快递、供销等领域现有设施资源，促进仓储配送网点资源共建共享共用，积极打造城乡一体化配送模式</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17</w:t>
            </w:r>
          </w:p>
        </w:tc>
        <w:tc>
          <w:tcPr>
            <w:tcW w:w="1417" w:type="dxa"/>
            <w:vMerge w:val="restart"/>
          </w:tcPr>
          <w:p w:rsidR="00A7036F" w:rsidRDefault="00A7036F">
            <w:pPr>
              <w:jc w:val="center"/>
              <w:rPr>
                <w:rFonts w:ascii="黑体" w:eastAsia="黑体" w:hAnsi="黑体"/>
                <w:sz w:val="24"/>
                <w:szCs w:val="24"/>
              </w:rPr>
            </w:pPr>
          </w:p>
          <w:p w:rsidR="00A7036F" w:rsidRDefault="008433CA">
            <w:pPr>
              <w:jc w:val="center"/>
              <w:rPr>
                <w:rFonts w:ascii="黑体" w:eastAsia="黑体" w:hAnsi="黑体"/>
                <w:sz w:val="24"/>
                <w:szCs w:val="24"/>
              </w:rPr>
            </w:pPr>
            <w:r>
              <w:rPr>
                <w:rFonts w:ascii="黑体" w:eastAsia="黑体" w:hAnsi="黑体" w:hint="eastAsia"/>
                <w:sz w:val="24"/>
                <w:szCs w:val="24"/>
              </w:rPr>
              <w:t>信</w:t>
            </w:r>
          </w:p>
          <w:p w:rsidR="00A7036F" w:rsidRDefault="008433CA">
            <w:pPr>
              <w:jc w:val="center"/>
              <w:rPr>
                <w:rFonts w:ascii="黑体" w:eastAsia="黑体" w:hAnsi="黑体"/>
                <w:sz w:val="24"/>
                <w:szCs w:val="24"/>
              </w:rPr>
            </w:pPr>
            <w:r>
              <w:rPr>
                <w:rFonts w:ascii="黑体" w:eastAsia="黑体" w:hAnsi="黑体" w:hint="eastAsia"/>
                <w:sz w:val="24"/>
                <w:szCs w:val="24"/>
              </w:rPr>
              <w:t>息</w:t>
            </w:r>
          </w:p>
          <w:p w:rsidR="00A7036F" w:rsidRDefault="008433CA">
            <w:pPr>
              <w:jc w:val="center"/>
              <w:rPr>
                <w:rFonts w:ascii="黑体" w:eastAsia="黑体" w:hAnsi="黑体"/>
                <w:sz w:val="24"/>
                <w:szCs w:val="24"/>
              </w:rPr>
            </w:pPr>
            <w:r>
              <w:rPr>
                <w:rFonts w:ascii="黑体" w:eastAsia="黑体" w:hAnsi="黑体" w:hint="eastAsia"/>
                <w:sz w:val="24"/>
                <w:szCs w:val="24"/>
              </w:rPr>
              <w:t>化</w:t>
            </w:r>
          </w:p>
          <w:p w:rsidR="00A7036F" w:rsidRDefault="00A7036F">
            <w:pPr>
              <w:ind w:firstLineChars="200" w:firstLine="480"/>
              <w:rPr>
                <w:rFonts w:ascii="黑体" w:eastAsia="黑体" w:hAnsi="黑体"/>
                <w:sz w:val="24"/>
                <w:szCs w:val="24"/>
              </w:rPr>
            </w:pPr>
          </w:p>
          <w:p w:rsidR="00A7036F" w:rsidRDefault="008433CA">
            <w:pPr>
              <w:ind w:firstLineChars="200" w:firstLine="480"/>
              <w:rPr>
                <w:rFonts w:ascii="黑体" w:eastAsia="黑体" w:hAnsi="黑体"/>
                <w:sz w:val="24"/>
                <w:szCs w:val="24"/>
              </w:rPr>
            </w:pPr>
            <w:r>
              <w:rPr>
                <w:rFonts w:ascii="黑体" w:eastAsia="黑体" w:hAnsi="黑体" w:hint="eastAsia"/>
                <w:sz w:val="24"/>
                <w:szCs w:val="24"/>
              </w:rPr>
              <w:lastRenderedPageBreak/>
              <w:t>建</w:t>
            </w:r>
          </w:p>
          <w:p w:rsidR="00A7036F" w:rsidRDefault="008433CA">
            <w:pPr>
              <w:ind w:firstLineChars="200" w:firstLine="480"/>
              <w:rPr>
                <w:rFonts w:ascii="黑体" w:eastAsia="黑体" w:hAnsi="黑体"/>
                <w:sz w:val="24"/>
                <w:szCs w:val="24"/>
              </w:rPr>
            </w:pPr>
            <w:r>
              <w:rPr>
                <w:rFonts w:ascii="黑体" w:eastAsia="黑体" w:hAnsi="黑体" w:hint="eastAsia"/>
                <w:sz w:val="24"/>
                <w:szCs w:val="24"/>
              </w:rPr>
              <w:t>设</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lastRenderedPageBreak/>
              <w:t>建设完善具备城市绿色货运配送运行监测功能的服务平台，逐步实现城市绿色货运和物流资源</w:t>
            </w:r>
            <w:r>
              <w:rPr>
                <w:rFonts w:ascii="仿宋_GB2312" w:eastAsia="仿宋_GB2312" w:hint="eastAsia"/>
                <w:sz w:val="24"/>
                <w:szCs w:val="24"/>
              </w:rPr>
              <w:lastRenderedPageBreak/>
              <w:t>集约整合，激发市场活力，提升城市配送运行效率</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lastRenderedPageBreak/>
              <w:t>建设城市货运配送公共信息服务平台</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区发改委</w:t>
            </w: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A7036F">
            <w:pPr>
              <w:jc w:val="center"/>
              <w:rPr>
                <w:rFonts w:ascii="仿宋_GB2312" w:eastAsia="仿宋_GB2312"/>
                <w:sz w:val="24"/>
                <w:szCs w:val="24"/>
              </w:rPr>
            </w:pP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区大数据中心</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18</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积极整合城市配送企业社会信息资源，建设企业城市配送信息系统，打通企业间信息平台，实现信息互联互通，共享共用</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建立企业城市配送信息系统，并实现与物流公共信息平台的互联互通</w:t>
            </w:r>
          </w:p>
        </w:tc>
        <w:tc>
          <w:tcPr>
            <w:tcW w:w="1701" w:type="dxa"/>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tc>
        <w:tc>
          <w:tcPr>
            <w:tcW w:w="1701" w:type="dxa"/>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区公安分局</w:t>
            </w:r>
          </w:p>
          <w:p w:rsidR="00A7036F" w:rsidRDefault="008433CA">
            <w:pPr>
              <w:jc w:val="center"/>
              <w:rPr>
                <w:rFonts w:ascii="仿宋_GB2312" w:eastAsia="仿宋_GB2312"/>
                <w:sz w:val="24"/>
                <w:szCs w:val="24"/>
              </w:rPr>
            </w:pPr>
            <w:r>
              <w:rPr>
                <w:rFonts w:ascii="仿宋_GB2312" w:eastAsia="仿宋_GB2312" w:hint="eastAsia"/>
                <w:sz w:val="24"/>
                <w:szCs w:val="24"/>
              </w:rPr>
              <w:t>区大数据中心</w:t>
            </w:r>
          </w:p>
        </w:tc>
        <w:tc>
          <w:tcPr>
            <w:tcW w:w="1559" w:type="dxa"/>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19</w:t>
            </w:r>
          </w:p>
        </w:tc>
        <w:tc>
          <w:tcPr>
            <w:tcW w:w="1417" w:type="dxa"/>
          </w:tcPr>
          <w:p w:rsidR="00A7036F" w:rsidRDefault="008433CA">
            <w:pPr>
              <w:jc w:val="center"/>
              <w:rPr>
                <w:rFonts w:ascii="黑体" w:eastAsia="黑体" w:hAnsi="黑体"/>
                <w:sz w:val="24"/>
                <w:szCs w:val="24"/>
              </w:rPr>
            </w:pPr>
            <w:r>
              <w:rPr>
                <w:rFonts w:ascii="黑体" w:eastAsia="黑体" w:hAnsi="黑体" w:hint="eastAsia"/>
                <w:sz w:val="24"/>
                <w:szCs w:val="24"/>
              </w:rPr>
              <w:t>市场</w:t>
            </w:r>
          </w:p>
          <w:p w:rsidR="00A7036F" w:rsidRDefault="008433CA">
            <w:pPr>
              <w:jc w:val="center"/>
              <w:rPr>
                <w:rFonts w:ascii="黑体" w:eastAsia="黑体" w:hAnsi="黑体"/>
                <w:sz w:val="24"/>
                <w:szCs w:val="24"/>
              </w:rPr>
            </w:pPr>
            <w:r>
              <w:rPr>
                <w:rFonts w:ascii="黑体" w:eastAsia="黑体" w:hAnsi="黑体" w:hint="eastAsia"/>
                <w:sz w:val="24"/>
                <w:szCs w:val="24"/>
              </w:rPr>
              <w:t>主体</w:t>
            </w:r>
          </w:p>
          <w:p w:rsidR="00A7036F" w:rsidRDefault="008433CA">
            <w:pPr>
              <w:jc w:val="center"/>
              <w:rPr>
                <w:rFonts w:ascii="黑体" w:eastAsia="黑体" w:hAnsi="黑体"/>
                <w:sz w:val="24"/>
                <w:szCs w:val="24"/>
              </w:rPr>
            </w:pPr>
            <w:r>
              <w:rPr>
                <w:rFonts w:ascii="黑体" w:eastAsia="黑体" w:hAnsi="黑体" w:hint="eastAsia"/>
                <w:sz w:val="24"/>
                <w:szCs w:val="24"/>
              </w:rPr>
              <w:t>培育</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运作高效、服务规范专业城市配送物流企业</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积极构建供应链产业体系，吸引供应链企业集聚；加快发展物流新业态，加快引进培育运作高效、服务规范的</w:t>
            </w:r>
            <w:r>
              <w:rPr>
                <w:rFonts w:ascii="仿宋_GB2312" w:eastAsia="仿宋_GB2312" w:hint="eastAsia"/>
                <w:sz w:val="24"/>
                <w:szCs w:val="24"/>
              </w:rPr>
              <w:t>3A</w:t>
            </w:r>
            <w:r>
              <w:rPr>
                <w:rFonts w:ascii="仿宋_GB2312" w:eastAsia="仿宋_GB2312" w:hint="eastAsia"/>
                <w:sz w:val="24"/>
                <w:szCs w:val="24"/>
              </w:rPr>
              <w:t>级以上专业城市配送物流企业</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区发改委</w:t>
            </w:r>
          </w:p>
        </w:tc>
        <w:tc>
          <w:tcPr>
            <w:tcW w:w="1701" w:type="dxa"/>
            <w:vAlign w:val="center"/>
          </w:tcPr>
          <w:p w:rsidR="00A7036F" w:rsidRDefault="008433CA">
            <w:pPr>
              <w:jc w:val="center"/>
              <w:rPr>
                <w:rFonts w:ascii="仿宋_GB2312" w:eastAsia="仿宋_GB2312"/>
                <w:sz w:val="24"/>
                <w:szCs w:val="24"/>
              </w:rPr>
            </w:pPr>
            <w:r>
              <w:rPr>
                <w:rFonts w:ascii="仿宋_GB2312" w:eastAsia="仿宋_GB2312" w:hint="eastAsia"/>
                <w:sz w:val="24"/>
                <w:szCs w:val="24"/>
              </w:rPr>
              <w:t>区投资工信局</w:t>
            </w: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p w:rsidR="00A7036F" w:rsidRDefault="008433CA">
            <w:pPr>
              <w:jc w:val="center"/>
              <w:rPr>
                <w:rFonts w:ascii="仿宋_GB2312" w:eastAsia="仿宋_GB2312"/>
                <w:sz w:val="24"/>
                <w:szCs w:val="24"/>
              </w:rPr>
            </w:pPr>
            <w:r>
              <w:rPr>
                <w:rFonts w:ascii="仿宋_GB2312" w:eastAsia="仿宋_GB2312" w:hint="eastAsia"/>
                <w:sz w:val="24"/>
                <w:szCs w:val="24"/>
              </w:rPr>
              <w:t>区邮政局</w:t>
            </w:r>
          </w:p>
          <w:p w:rsidR="00A7036F" w:rsidRDefault="008433CA">
            <w:pPr>
              <w:jc w:val="center"/>
              <w:rPr>
                <w:rFonts w:ascii="仿宋_GB2312" w:eastAsia="仿宋_GB2312"/>
                <w:sz w:val="24"/>
                <w:szCs w:val="24"/>
              </w:rPr>
            </w:pPr>
            <w:r>
              <w:rPr>
                <w:rFonts w:ascii="仿宋_GB2312" w:eastAsia="仿宋_GB2312" w:hint="eastAsia"/>
                <w:sz w:val="24"/>
                <w:szCs w:val="24"/>
              </w:rPr>
              <w:t>区财政局</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 xml:space="preserve">20 </w:t>
            </w:r>
          </w:p>
        </w:tc>
        <w:tc>
          <w:tcPr>
            <w:tcW w:w="1417" w:type="dxa"/>
            <w:vMerge w:val="restart"/>
          </w:tcPr>
          <w:p w:rsidR="00A7036F" w:rsidRDefault="008433CA">
            <w:pPr>
              <w:jc w:val="center"/>
              <w:rPr>
                <w:rFonts w:ascii="黑体" w:eastAsia="黑体" w:hAnsi="黑体"/>
                <w:sz w:val="24"/>
                <w:szCs w:val="24"/>
              </w:rPr>
            </w:pPr>
            <w:r>
              <w:rPr>
                <w:rFonts w:ascii="黑体" w:eastAsia="黑体" w:hAnsi="黑体" w:hint="eastAsia"/>
                <w:sz w:val="24"/>
                <w:szCs w:val="24"/>
              </w:rPr>
              <w:t>物</w:t>
            </w:r>
          </w:p>
          <w:p w:rsidR="00A7036F" w:rsidRDefault="008433CA">
            <w:pPr>
              <w:jc w:val="center"/>
              <w:rPr>
                <w:rFonts w:ascii="黑体" w:eastAsia="黑体" w:hAnsi="黑体"/>
                <w:sz w:val="24"/>
                <w:szCs w:val="24"/>
              </w:rPr>
            </w:pPr>
            <w:r>
              <w:rPr>
                <w:rFonts w:ascii="黑体" w:eastAsia="黑体" w:hAnsi="黑体" w:hint="eastAsia"/>
                <w:sz w:val="24"/>
                <w:szCs w:val="24"/>
              </w:rPr>
              <w:t>流</w:t>
            </w:r>
          </w:p>
          <w:p w:rsidR="00A7036F" w:rsidRDefault="008433CA">
            <w:pPr>
              <w:jc w:val="center"/>
              <w:rPr>
                <w:rFonts w:ascii="黑体" w:eastAsia="黑体" w:hAnsi="黑体"/>
                <w:sz w:val="24"/>
                <w:szCs w:val="24"/>
              </w:rPr>
            </w:pPr>
            <w:r>
              <w:rPr>
                <w:rFonts w:ascii="黑体" w:eastAsia="黑体" w:hAnsi="黑体" w:hint="eastAsia"/>
                <w:sz w:val="24"/>
                <w:szCs w:val="24"/>
              </w:rPr>
              <w:t>降</w:t>
            </w:r>
          </w:p>
          <w:p w:rsidR="00A7036F" w:rsidRDefault="008433CA">
            <w:pPr>
              <w:jc w:val="center"/>
              <w:rPr>
                <w:rFonts w:ascii="黑体" w:eastAsia="黑体" w:hAnsi="黑体"/>
                <w:sz w:val="24"/>
                <w:szCs w:val="24"/>
              </w:rPr>
            </w:pPr>
            <w:r>
              <w:rPr>
                <w:rFonts w:ascii="黑体" w:eastAsia="黑体" w:hAnsi="黑体" w:hint="eastAsia"/>
                <w:sz w:val="24"/>
                <w:szCs w:val="24"/>
              </w:rPr>
              <w:t>本</w:t>
            </w:r>
          </w:p>
          <w:p w:rsidR="00A7036F" w:rsidRDefault="008433CA">
            <w:pPr>
              <w:jc w:val="center"/>
              <w:rPr>
                <w:rFonts w:ascii="黑体" w:eastAsia="黑体" w:hAnsi="黑体"/>
                <w:sz w:val="24"/>
                <w:szCs w:val="24"/>
              </w:rPr>
            </w:pPr>
            <w:r>
              <w:rPr>
                <w:rFonts w:ascii="黑体" w:eastAsia="黑体" w:hAnsi="黑体" w:hint="eastAsia"/>
                <w:sz w:val="24"/>
                <w:szCs w:val="24"/>
              </w:rPr>
              <w:t>增</w:t>
            </w:r>
          </w:p>
          <w:p w:rsidR="00A7036F" w:rsidRDefault="008433CA">
            <w:pPr>
              <w:jc w:val="center"/>
              <w:rPr>
                <w:rFonts w:ascii="黑体" w:eastAsia="黑体" w:hAnsi="黑体"/>
                <w:sz w:val="24"/>
                <w:szCs w:val="24"/>
              </w:rPr>
            </w:pPr>
            <w:r>
              <w:rPr>
                <w:rFonts w:ascii="黑体" w:eastAsia="黑体" w:hAnsi="黑体" w:hint="eastAsia"/>
                <w:sz w:val="24"/>
                <w:szCs w:val="24"/>
              </w:rPr>
              <w:t>效</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城市配送效率显著提升，配送车辆利用效率较示范建设初期显著提高</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配送车辆利用效率较示范建设初期提高</w:t>
            </w:r>
          </w:p>
        </w:tc>
        <w:tc>
          <w:tcPr>
            <w:tcW w:w="1701" w:type="dxa"/>
            <w:vMerge w:val="restart"/>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701" w:type="dxa"/>
            <w:vMerge w:val="restart"/>
            <w:vAlign w:val="center"/>
          </w:tcPr>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各成员单位</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21</w:t>
            </w:r>
          </w:p>
        </w:tc>
        <w:tc>
          <w:tcPr>
            <w:tcW w:w="1417" w:type="dxa"/>
            <w:vMerge/>
          </w:tcPr>
          <w:p w:rsidR="00A7036F" w:rsidRDefault="00A7036F">
            <w:pPr>
              <w:jc w:val="center"/>
              <w:rPr>
                <w:rFonts w:ascii="仿宋_GB2312" w:eastAsia="仿宋_GB2312"/>
                <w:sz w:val="24"/>
                <w:szCs w:val="24"/>
              </w:rPr>
            </w:pP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城市配送成本较示范建设初期明显降低</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城市配送成本较示范建设初期明显降低</w:t>
            </w:r>
          </w:p>
        </w:tc>
        <w:tc>
          <w:tcPr>
            <w:tcW w:w="1701" w:type="dxa"/>
            <w:vMerge/>
            <w:vAlign w:val="center"/>
          </w:tcPr>
          <w:p w:rsidR="00A7036F" w:rsidRDefault="00A7036F">
            <w:pPr>
              <w:jc w:val="center"/>
              <w:rPr>
                <w:rFonts w:ascii="仿宋_GB2312" w:eastAsia="仿宋_GB2312"/>
                <w:sz w:val="24"/>
                <w:szCs w:val="24"/>
              </w:rPr>
            </w:pPr>
          </w:p>
        </w:tc>
        <w:tc>
          <w:tcPr>
            <w:tcW w:w="1701" w:type="dxa"/>
            <w:vMerge/>
            <w:vAlign w:val="center"/>
          </w:tcPr>
          <w:p w:rsidR="00A7036F" w:rsidRDefault="00A7036F">
            <w:pPr>
              <w:jc w:val="center"/>
              <w:rPr>
                <w:rFonts w:ascii="仿宋_GB2312" w:eastAsia="仿宋_GB2312"/>
                <w:sz w:val="24"/>
                <w:szCs w:val="24"/>
              </w:rPr>
            </w:pP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r w:rsidR="00A7036F">
        <w:tc>
          <w:tcPr>
            <w:tcW w:w="852"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22</w:t>
            </w:r>
          </w:p>
        </w:tc>
        <w:tc>
          <w:tcPr>
            <w:tcW w:w="1417" w:type="dxa"/>
          </w:tcPr>
          <w:p w:rsidR="00A7036F" w:rsidRDefault="008433CA">
            <w:pPr>
              <w:jc w:val="center"/>
              <w:rPr>
                <w:rFonts w:ascii="黑体" w:eastAsia="黑体" w:hAnsi="黑体"/>
                <w:sz w:val="24"/>
                <w:szCs w:val="24"/>
              </w:rPr>
            </w:pPr>
            <w:r>
              <w:rPr>
                <w:rFonts w:ascii="黑体" w:eastAsia="黑体" w:hAnsi="黑体" w:hint="eastAsia"/>
                <w:sz w:val="24"/>
                <w:szCs w:val="24"/>
              </w:rPr>
              <w:t>节能</w:t>
            </w:r>
          </w:p>
          <w:p w:rsidR="00A7036F" w:rsidRDefault="008433CA">
            <w:pPr>
              <w:jc w:val="center"/>
              <w:rPr>
                <w:rFonts w:ascii="黑体" w:eastAsia="黑体" w:hAnsi="黑体"/>
                <w:sz w:val="24"/>
                <w:szCs w:val="24"/>
              </w:rPr>
            </w:pPr>
            <w:r>
              <w:rPr>
                <w:rFonts w:ascii="黑体" w:eastAsia="黑体" w:hAnsi="黑体" w:hint="eastAsia"/>
                <w:sz w:val="24"/>
                <w:szCs w:val="24"/>
              </w:rPr>
              <w:t>减排</w:t>
            </w:r>
          </w:p>
        </w:tc>
        <w:tc>
          <w:tcPr>
            <w:tcW w:w="2268" w:type="dxa"/>
          </w:tcPr>
          <w:p w:rsidR="00A7036F" w:rsidRDefault="008433CA">
            <w:pPr>
              <w:rPr>
                <w:rFonts w:ascii="仿宋_GB2312" w:eastAsia="仿宋_GB2312"/>
                <w:sz w:val="24"/>
                <w:szCs w:val="24"/>
              </w:rPr>
            </w:pPr>
            <w:r>
              <w:rPr>
                <w:rFonts w:ascii="仿宋_GB2312" w:eastAsia="仿宋_GB2312" w:hint="eastAsia"/>
                <w:sz w:val="24"/>
                <w:szCs w:val="24"/>
              </w:rPr>
              <w:t>城市配送车辆单位周转量能耗较示范建设初期明显降低</w:t>
            </w:r>
          </w:p>
        </w:tc>
        <w:tc>
          <w:tcPr>
            <w:tcW w:w="5245" w:type="dxa"/>
          </w:tcPr>
          <w:p w:rsidR="00A7036F" w:rsidRDefault="008433CA">
            <w:pPr>
              <w:rPr>
                <w:rFonts w:ascii="仿宋_GB2312" w:eastAsia="仿宋_GB2312"/>
                <w:sz w:val="24"/>
                <w:szCs w:val="24"/>
              </w:rPr>
            </w:pPr>
            <w:r>
              <w:rPr>
                <w:rFonts w:ascii="仿宋_GB2312" w:eastAsia="仿宋_GB2312" w:hint="eastAsia"/>
                <w:sz w:val="24"/>
                <w:szCs w:val="24"/>
              </w:rPr>
              <w:t>城市配送车辆单位周转量能耗较示范建设初期降低</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区交通局</w:t>
            </w:r>
          </w:p>
        </w:tc>
        <w:tc>
          <w:tcPr>
            <w:tcW w:w="1701" w:type="dxa"/>
            <w:vAlign w:val="center"/>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各成员单位</w:t>
            </w:r>
          </w:p>
        </w:tc>
        <w:tc>
          <w:tcPr>
            <w:tcW w:w="1559" w:type="dxa"/>
          </w:tcPr>
          <w:p w:rsidR="00A7036F" w:rsidRDefault="00A7036F">
            <w:pPr>
              <w:jc w:val="center"/>
              <w:rPr>
                <w:rFonts w:ascii="仿宋_GB2312" w:eastAsia="仿宋_GB2312"/>
                <w:sz w:val="24"/>
                <w:szCs w:val="24"/>
              </w:rPr>
            </w:pPr>
          </w:p>
          <w:p w:rsidR="00A7036F" w:rsidRDefault="008433CA">
            <w:pPr>
              <w:jc w:val="center"/>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p>
        </w:tc>
      </w:tr>
    </w:tbl>
    <w:p w:rsidR="00A7036F" w:rsidRDefault="008433CA">
      <w:pPr>
        <w:jc w:val="center"/>
        <w:rPr>
          <w:rFonts w:ascii="仿宋_GB2312" w:eastAsia="仿宋_GB2312"/>
          <w:sz w:val="24"/>
          <w:szCs w:val="24"/>
        </w:rPr>
      </w:pPr>
      <w:r>
        <w:rPr>
          <w:rFonts w:ascii="仿宋_GB2312" w:eastAsia="仿宋_GB2312" w:hint="eastAsia"/>
          <w:sz w:val="24"/>
          <w:szCs w:val="24"/>
        </w:rPr>
        <w:t>说明：《任务分解表》中牵头单位负责汇总工作完成情况，并与次月</w:t>
      </w:r>
      <w:r>
        <w:rPr>
          <w:rFonts w:ascii="仿宋_GB2312" w:eastAsia="仿宋_GB2312" w:hint="eastAsia"/>
          <w:sz w:val="24"/>
          <w:szCs w:val="24"/>
        </w:rPr>
        <w:t>5</w:t>
      </w:r>
      <w:r>
        <w:rPr>
          <w:rFonts w:ascii="仿宋_GB2312" w:eastAsia="仿宋_GB2312" w:hint="eastAsia"/>
          <w:sz w:val="24"/>
          <w:szCs w:val="24"/>
        </w:rPr>
        <w:t>日前将工作推进情况报区绿色货运配送专项工作小组办公室。</w:t>
      </w:r>
    </w:p>
    <w:p w:rsidR="00A7036F" w:rsidRDefault="00A7036F">
      <w:pPr>
        <w:jc w:val="center"/>
        <w:rPr>
          <w:rFonts w:ascii="仿宋_GB2312" w:eastAsia="仿宋_GB2312"/>
          <w:sz w:val="24"/>
          <w:szCs w:val="24"/>
        </w:rPr>
      </w:pPr>
    </w:p>
    <w:sectPr w:rsidR="00A7036F" w:rsidSect="00A7036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3CA" w:rsidRDefault="008433CA" w:rsidP="00BC1924">
      <w:r>
        <w:separator/>
      </w:r>
    </w:p>
  </w:endnote>
  <w:endnote w:type="continuationSeparator" w:id="1">
    <w:p w:rsidR="008433CA" w:rsidRDefault="008433CA" w:rsidP="00BC19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3CA" w:rsidRDefault="008433CA" w:rsidP="00BC1924">
      <w:r>
        <w:separator/>
      </w:r>
    </w:p>
  </w:footnote>
  <w:footnote w:type="continuationSeparator" w:id="1">
    <w:p w:rsidR="008433CA" w:rsidRDefault="008433CA" w:rsidP="00BC19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53A"/>
    <w:rsid w:val="00000E41"/>
    <w:rsid w:val="000035D5"/>
    <w:rsid w:val="0000479A"/>
    <w:rsid w:val="00006E71"/>
    <w:rsid w:val="00007D66"/>
    <w:rsid w:val="0001246C"/>
    <w:rsid w:val="00013171"/>
    <w:rsid w:val="000149C4"/>
    <w:rsid w:val="000155DB"/>
    <w:rsid w:val="00024335"/>
    <w:rsid w:val="000255CD"/>
    <w:rsid w:val="0002633D"/>
    <w:rsid w:val="00033EF5"/>
    <w:rsid w:val="0004102C"/>
    <w:rsid w:val="00042EDD"/>
    <w:rsid w:val="00045FF4"/>
    <w:rsid w:val="000514F7"/>
    <w:rsid w:val="000528EB"/>
    <w:rsid w:val="00054F0C"/>
    <w:rsid w:val="00060E6D"/>
    <w:rsid w:val="00070EF2"/>
    <w:rsid w:val="000728C3"/>
    <w:rsid w:val="00072AB8"/>
    <w:rsid w:val="00075D5B"/>
    <w:rsid w:val="0007694D"/>
    <w:rsid w:val="00077182"/>
    <w:rsid w:val="00077BA1"/>
    <w:rsid w:val="00077DAB"/>
    <w:rsid w:val="000811AC"/>
    <w:rsid w:val="000823DB"/>
    <w:rsid w:val="00083154"/>
    <w:rsid w:val="00083175"/>
    <w:rsid w:val="00083E78"/>
    <w:rsid w:val="000916A0"/>
    <w:rsid w:val="000927A6"/>
    <w:rsid w:val="0009507F"/>
    <w:rsid w:val="000953A3"/>
    <w:rsid w:val="000959C6"/>
    <w:rsid w:val="000A4FD4"/>
    <w:rsid w:val="000A5994"/>
    <w:rsid w:val="000A716A"/>
    <w:rsid w:val="000B568D"/>
    <w:rsid w:val="000B692B"/>
    <w:rsid w:val="000C22C2"/>
    <w:rsid w:val="000C4E3C"/>
    <w:rsid w:val="000C536F"/>
    <w:rsid w:val="000D046C"/>
    <w:rsid w:val="000D04EA"/>
    <w:rsid w:val="000D38A6"/>
    <w:rsid w:val="000D4080"/>
    <w:rsid w:val="000D52AA"/>
    <w:rsid w:val="000D6FA9"/>
    <w:rsid w:val="000E17F0"/>
    <w:rsid w:val="000E78A7"/>
    <w:rsid w:val="000F24A7"/>
    <w:rsid w:val="000F71F3"/>
    <w:rsid w:val="0010157A"/>
    <w:rsid w:val="00105A80"/>
    <w:rsid w:val="00110A70"/>
    <w:rsid w:val="00117848"/>
    <w:rsid w:val="00124020"/>
    <w:rsid w:val="00134C0E"/>
    <w:rsid w:val="00136087"/>
    <w:rsid w:val="00144856"/>
    <w:rsid w:val="00144B72"/>
    <w:rsid w:val="0014658B"/>
    <w:rsid w:val="001520FA"/>
    <w:rsid w:val="00152FCB"/>
    <w:rsid w:val="0015732E"/>
    <w:rsid w:val="00165EF3"/>
    <w:rsid w:val="001674D7"/>
    <w:rsid w:val="0017212C"/>
    <w:rsid w:val="00176247"/>
    <w:rsid w:val="001762ED"/>
    <w:rsid w:val="0017663E"/>
    <w:rsid w:val="0017680D"/>
    <w:rsid w:val="001816DC"/>
    <w:rsid w:val="001832E3"/>
    <w:rsid w:val="00186150"/>
    <w:rsid w:val="001A5C1F"/>
    <w:rsid w:val="001A5DE7"/>
    <w:rsid w:val="001A7A0D"/>
    <w:rsid w:val="001B0A18"/>
    <w:rsid w:val="001B2172"/>
    <w:rsid w:val="001C3B30"/>
    <w:rsid w:val="001C4A2F"/>
    <w:rsid w:val="001D1275"/>
    <w:rsid w:val="001D1DEC"/>
    <w:rsid w:val="001D402B"/>
    <w:rsid w:val="001D7673"/>
    <w:rsid w:val="001E01C7"/>
    <w:rsid w:val="001E1073"/>
    <w:rsid w:val="001E16A3"/>
    <w:rsid w:val="001E299D"/>
    <w:rsid w:val="001E57B9"/>
    <w:rsid w:val="001E5BA5"/>
    <w:rsid w:val="001F1457"/>
    <w:rsid w:val="00210319"/>
    <w:rsid w:val="002124F5"/>
    <w:rsid w:val="002140AB"/>
    <w:rsid w:val="002140EA"/>
    <w:rsid w:val="00215CD2"/>
    <w:rsid w:val="00220CCA"/>
    <w:rsid w:val="002211F6"/>
    <w:rsid w:val="00234C13"/>
    <w:rsid w:val="00240F29"/>
    <w:rsid w:val="00254C6A"/>
    <w:rsid w:val="00254E00"/>
    <w:rsid w:val="00256EC0"/>
    <w:rsid w:val="00262479"/>
    <w:rsid w:val="00267333"/>
    <w:rsid w:val="002732E0"/>
    <w:rsid w:val="0027356F"/>
    <w:rsid w:val="0027385F"/>
    <w:rsid w:val="00275B3E"/>
    <w:rsid w:val="00276CCE"/>
    <w:rsid w:val="00277D27"/>
    <w:rsid w:val="00283F39"/>
    <w:rsid w:val="00284A24"/>
    <w:rsid w:val="00290989"/>
    <w:rsid w:val="002966AD"/>
    <w:rsid w:val="00296790"/>
    <w:rsid w:val="002972D4"/>
    <w:rsid w:val="002A06DE"/>
    <w:rsid w:val="002A146E"/>
    <w:rsid w:val="002A277B"/>
    <w:rsid w:val="002A306B"/>
    <w:rsid w:val="002A32ED"/>
    <w:rsid w:val="002B17CD"/>
    <w:rsid w:val="002B4212"/>
    <w:rsid w:val="002B74FD"/>
    <w:rsid w:val="002C4D65"/>
    <w:rsid w:val="002C691A"/>
    <w:rsid w:val="002D240F"/>
    <w:rsid w:val="002D48ED"/>
    <w:rsid w:val="002D4EC0"/>
    <w:rsid w:val="002E4406"/>
    <w:rsid w:val="002E5FFD"/>
    <w:rsid w:val="002F28EA"/>
    <w:rsid w:val="002F4030"/>
    <w:rsid w:val="00300EFB"/>
    <w:rsid w:val="00301313"/>
    <w:rsid w:val="003022DC"/>
    <w:rsid w:val="00303696"/>
    <w:rsid w:val="0030473A"/>
    <w:rsid w:val="00304C55"/>
    <w:rsid w:val="003067A7"/>
    <w:rsid w:val="003100C5"/>
    <w:rsid w:val="00310D9E"/>
    <w:rsid w:val="00311DD2"/>
    <w:rsid w:val="00312401"/>
    <w:rsid w:val="00317D63"/>
    <w:rsid w:val="003269AF"/>
    <w:rsid w:val="00330649"/>
    <w:rsid w:val="003309DC"/>
    <w:rsid w:val="003369C1"/>
    <w:rsid w:val="0034130A"/>
    <w:rsid w:val="00346E43"/>
    <w:rsid w:val="00347659"/>
    <w:rsid w:val="00351AB1"/>
    <w:rsid w:val="00352E45"/>
    <w:rsid w:val="00353A8C"/>
    <w:rsid w:val="003554CC"/>
    <w:rsid w:val="00360380"/>
    <w:rsid w:val="00364B53"/>
    <w:rsid w:val="00367447"/>
    <w:rsid w:val="00370936"/>
    <w:rsid w:val="003753C3"/>
    <w:rsid w:val="00376531"/>
    <w:rsid w:val="00377094"/>
    <w:rsid w:val="003777C7"/>
    <w:rsid w:val="00385178"/>
    <w:rsid w:val="0038694A"/>
    <w:rsid w:val="00391A13"/>
    <w:rsid w:val="00394985"/>
    <w:rsid w:val="003A16D3"/>
    <w:rsid w:val="003A2506"/>
    <w:rsid w:val="003A365D"/>
    <w:rsid w:val="003A5411"/>
    <w:rsid w:val="003A5DA3"/>
    <w:rsid w:val="003B0459"/>
    <w:rsid w:val="003C03A0"/>
    <w:rsid w:val="003C07F5"/>
    <w:rsid w:val="003C236C"/>
    <w:rsid w:val="003C790A"/>
    <w:rsid w:val="003D060E"/>
    <w:rsid w:val="003D7865"/>
    <w:rsid w:val="003E394B"/>
    <w:rsid w:val="003E4C76"/>
    <w:rsid w:val="003E585D"/>
    <w:rsid w:val="003E66BA"/>
    <w:rsid w:val="003E71A1"/>
    <w:rsid w:val="003E770D"/>
    <w:rsid w:val="003F2288"/>
    <w:rsid w:val="00402BB8"/>
    <w:rsid w:val="0040315D"/>
    <w:rsid w:val="004063CC"/>
    <w:rsid w:val="004076E7"/>
    <w:rsid w:val="00415B02"/>
    <w:rsid w:val="00425990"/>
    <w:rsid w:val="00433E83"/>
    <w:rsid w:val="0044154F"/>
    <w:rsid w:val="0044188D"/>
    <w:rsid w:val="00443B08"/>
    <w:rsid w:val="00445881"/>
    <w:rsid w:val="004477CB"/>
    <w:rsid w:val="004479A9"/>
    <w:rsid w:val="00451007"/>
    <w:rsid w:val="00451618"/>
    <w:rsid w:val="00452EA5"/>
    <w:rsid w:val="0045335F"/>
    <w:rsid w:val="00456EE2"/>
    <w:rsid w:val="00457993"/>
    <w:rsid w:val="004638FE"/>
    <w:rsid w:val="00463BC9"/>
    <w:rsid w:val="00464667"/>
    <w:rsid w:val="004663B8"/>
    <w:rsid w:val="0047280A"/>
    <w:rsid w:val="00480CC1"/>
    <w:rsid w:val="00484179"/>
    <w:rsid w:val="00485769"/>
    <w:rsid w:val="00492D42"/>
    <w:rsid w:val="0049365C"/>
    <w:rsid w:val="004A29DF"/>
    <w:rsid w:val="004A3DB2"/>
    <w:rsid w:val="004A46CB"/>
    <w:rsid w:val="004A588C"/>
    <w:rsid w:val="004A761B"/>
    <w:rsid w:val="004B289C"/>
    <w:rsid w:val="004B2E0E"/>
    <w:rsid w:val="004B6660"/>
    <w:rsid w:val="004B6682"/>
    <w:rsid w:val="004C41BE"/>
    <w:rsid w:val="004D3C43"/>
    <w:rsid w:val="004D567F"/>
    <w:rsid w:val="004D642E"/>
    <w:rsid w:val="004D7D99"/>
    <w:rsid w:val="004E03FF"/>
    <w:rsid w:val="004E2939"/>
    <w:rsid w:val="004F26C5"/>
    <w:rsid w:val="004F42CD"/>
    <w:rsid w:val="00502583"/>
    <w:rsid w:val="00507D1D"/>
    <w:rsid w:val="00515CA4"/>
    <w:rsid w:val="00515CD7"/>
    <w:rsid w:val="0052176D"/>
    <w:rsid w:val="00523378"/>
    <w:rsid w:val="00527053"/>
    <w:rsid w:val="00531D63"/>
    <w:rsid w:val="005333F9"/>
    <w:rsid w:val="00534E8D"/>
    <w:rsid w:val="00537F48"/>
    <w:rsid w:val="00540DBF"/>
    <w:rsid w:val="00540F60"/>
    <w:rsid w:val="00541B57"/>
    <w:rsid w:val="00542BEE"/>
    <w:rsid w:val="00550CD5"/>
    <w:rsid w:val="00555A1B"/>
    <w:rsid w:val="00561B06"/>
    <w:rsid w:val="0056517C"/>
    <w:rsid w:val="005663A9"/>
    <w:rsid w:val="00571AD2"/>
    <w:rsid w:val="00574001"/>
    <w:rsid w:val="00574F7A"/>
    <w:rsid w:val="00575154"/>
    <w:rsid w:val="00585284"/>
    <w:rsid w:val="0058563F"/>
    <w:rsid w:val="005856E1"/>
    <w:rsid w:val="0058612B"/>
    <w:rsid w:val="00592E7B"/>
    <w:rsid w:val="00594E09"/>
    <w:rsid w:val="005A36B1"/>
    <w:rsid w:val="005A69A8"/>
    <w:rsid w:val="005B273F"/>
    <w:rsid w:val="005B2BAB"/>
    <w:rsid w:val="005B4499"/>
    <w:rsid w:val="005C28EB"/>
    <w:rsid w:val="005C4A57"/>
    <w:rsid w:val="005C51F3"/>
    <w:rsid w:val="005C6173"/>
    <w:rsid w:val="005D0EE0"/>
    <w:rsid w:val="005D1CBD"/>
    <w:rsid w:val="005F0643"/>
    <w:rsid w:val="005F4131"/>
    <w:rsid w:val="00600D08"/>
    <w:rsid w:val="006011A8"/>
    <w:rsid w:val="00606EBD"/>
    <w:rsid w:val="00607201"/>
    <w:rsid w:val="0061251B"/>
    <w:rsid w:val="006162C2"/>
    <w:rsid w:val="006213FC"/>
    <w:rsid w:val="00621956"/>
    <w:rsid w:val="00622283"/>
    <w:rsid w:val="00622FCE"/>
    <w:rsid w:val="00623FB7"/>
    <w:rsid w:val="00625DC5"/>
    <w:rsid w:val="0063007F"/>
    <w:rsid w:val="0064226A"/>
    <w:rsid w:val="00644368"/>
    <w:rsid w:val="00645953"/>
    <w:rsid w:val="00645F09"/>
    <w:rsid w:val="00651652"/>
    <w:rsid w:val="00653B93"/>
    <w:rsid w:val="00662719"/>
    <w:rsid w:val="00662968"/>
    <w:rsid w:val="0067119B"/>
    <w:rsid w:val="00671AAA"/>
    <w:rsid w:val="0067240A"/>
    <w:rsid w:val="006758F0"/>
    <w:rsid w:val="006762F5"/>
    <w:rsid w:val="00680718"/>
    <w:rsid w:val="00680783"/>
    <w:rsid w:val="0068376E"/>
    <w:rsid w:val="00685FA5"/>
    <w:rsid w:val="006864B4"/>
    <w:rsid w:val="00692C30"/>
    <w:rsid w:val="006937F2"/>
    <w:rsid w:val="0069466F"/>
    <w:rsid w:val="006A570F"/>
    <w:rsid w:val="006B0606"/>
    <w:rsid w:val="006D2573"/>
    <w:rsid w:val="006D7F03"/>
    <w:rsid w:val="006E0692"/>
    <w:rsid w:val="006E0A60"/>
    <w:rsid w:val="006E62D9"/>
    <w:rsid w:val="006E6CE6"/>
    <w:rsid w:val="006F04A0"/>
    <w:rsid w:val="006F2037"/>
    <w:rsid w:val="006F348C"/>
    <w:rsid w:val="006F41F7"/>
    <w:rsid w:val="006F4DAC"/>
    <w:rsid w:val="00703286"/>
    <w:rsid w:val="00711FD3"/>
    <w:rsid w:val="007122A3"/>
    <w:rsid w:val="00714EB1"/>
    <w:rsid w:val="007154AF"/>
    <w:rsid w:val="007208C7"/>
    <w:rsid w:val="0072205A"/>
    <w:rsid w:val="00740A34"/>
    <w:rsid w:val="00741380"/>
    <w:rsid w:val="00757E98"/>
    <w:rsid w:val="00770E93"/>
    <w:rsid w:val="007738C5"/>
    <w:rsid w:val="00774331"/>
    <w:rsid w:val="007778E6"/>
    <w:rsid w:val="00781ED8"/>
    <w:rsid w:val="00786A69"/>
    <w:rsid w:val="0079040B"/>
    <w:rsid w:val="00795C1F"/>
    <w:rsid w:val="00796AB5"/>
    <w:rsid w:val="007A25B3"/>
    <w:rsid w:val="007A2BA3"/>
    <w:rsid w:val="007A68C8"/>
    <w:rsid w:val="007B017E"/>
    <w:rsid w:val="007B0B47"/>
    <w:rsid w:val="007B30DD"/>
    <w:rsid w:val="007B6692"/>
    <w:rsid w:val="007B68B1"/>
    <w:rsid w:val="007B69A7"/>
    <w:rsid w:val="007B7902"/>
    <w:rsid w:val="007B797C"/>
    <w:rsid w:val="007B7A03"/>
    <w:rsid w:val="007C03BC"/>
    <w:rsid w:val="007C0569"/>
    <w:rsid w:val="007C2EC6"/>
    <w:rsid w:val="007C3E06"/>
    <w:rsid w:val="007C7FC1"/>
    <w:rsid w:val="007D0D05"/>
    <w:rsid w:val="007D1639"/>
    <w:rsid w:val="007D3FC7"/>
    <w:rsid w:val="007D4D07"/>
    <w:rsid w:val="007E0CB7"/>
    <w:rsid w:val="007E21C5"/>
    <w:rsid w:val="007E4DEB"/>
    <w:rsid w:val="007F18C4"/>
    <w:rsid w:val="007F1C38"/>
    <w:rsid w:val="007F2C09"/>
    <w:rsid w:val="007F2F60"/>
    <w:rsid w:val="007F4F8D"/>
    <w:rsid w:val="0080238C"/>
    <w:rsid w:val="008039CB"/>
    <w:rsid w:val="008044EC"/>
    <w:rsid w:val="0080454B"/>
    <w:rsid w:val="00804893"/>
    <w:rsid w:val="00805C6D"/>
    <w:rsid w:val="00810F20"/>
    <w:rsid w:val="00813AAA"/>
    <w:rsid w:val="00813FC6"/>
    <w:rsid w:val="00814690"/>
    <w:rsid w:val="008153D6"/>
    <w:rsid w:val="00816E9C"/>
    <w:rsid w:val="00817427"/>
    <w:rsid w:val="008303E7"/>
    <w:rsid w:val="00830EC4"/>
    <w:rsid w:val="0083396C"/>
    <w:rsid w:val="0083507A"/>
    <w:rsid w:val="008353BE"/>
    <w:rsid w:val="00840C44"/>
    <w:rsid w:val="008433CA"/>
    <w:rsid w:val="00843C3F"/>
    <w:rsid w:val="008467F7"/>
    <w:rsid w:val="008526A7"/>
    <w:rsid w:val="00854C63"/>
    <w:rsid w:val="00862D84"/>
    <w:rsid w:val="00866023"/>
    <w:rsid w:val="00866FB1"/>
    <w:rsid w:val="00867EEA"/>
    <w:rsid w:val="00870BDD"/>
    <w:rsid w:val="00871CB5"/>
    <w:rsid w:val="0087770D"/>
    <w:rsid w:val="008833C5"/>
    <w:rsid w:val="00884917"/>
    <w:rsid w:val="008904E0"/>
    <w:rsid w:val="00891C6D"/>
    <w:rsid w:val="008A2D63"/>
    <w:rsid w:val="008A4596"/>
    <w:rsid w:val="008B42A2"/>
    <w:rsid w:val="008B68CA"/>
    <w:rsid w:val="008C0E07"/>
    <w:rsid w:val="008C0F94"/>
    <w:rsid w:val="008C2156"/>
    <w:rsid w:val="008C44B7"/>
    <w:rsid w:val="008D522C"/>
    <w:rsid w:val="008D5841"/>
    <w:rsid w:val="008E4E86"/>
    <w:rsid w:val="008E5565"/>
    <w:rsid w:val="008E5E9D"/>
    <w:rsid w:val="008E62EE"/>
    <w:rsid w:val="009033E5"/>
    <w:rsid w:val="00905FB1"/>
    <w:rsid w:val="009074B5"/>
    <w:rsid w:val="00912FD5"/>
    <w:rsid w:val="00915B31"/>
    <w:rsid w:val="00916BB5"/>
    <w:rsid w:val="00920011"/>
    <w:rsid w:val="009213B7"/>
    <w:rsid w:val="009213C0"/>
    <w:rsid w:val="00927291"/>
    <w:rsid w:val="00931E8F"/>
    <w:rsid w:val="00935CDF"/>
    <w:rsid w:val="009367DC"/>
    <w:rsid w:val="00936C2A"/>
    <w:rsid w:val="0095042D"/>
    <w:rsid w:val="00953DC4"/>
    <w:rsid w:val="00954255"/>
    <w:rsid w:val="00955316"/>
    <w:rsid w:val="00957BE1"/>
    <w:rsid w:val="00961A58"/>
    <w:rsid w:val="00962A6F"/>
    <w:rsid w:val="00965D73"/>
    <w:rsid w:val="0097048D"/>
    <w:rsid w:val="00972F16"/>
    <w:rsid w:val="009744B0"/>
    <w:rsid w:val="00974613"/>
    <w:rsid w:val="0097733C"/>
    <w:rsid w:val="00980C75"/>
    <w:rsid w:val="00981879"/>
    <w:rsid w:val="0099047C"/>
    <w:rsid w:val="00993222"/>
    <w:rsid w:val="00997ACA"/>
    <w:rsid w:val="009A4290"/>
    <w:rsid w:val="009A4C1E"/>
    <w:rsid w:val="009C186B"/>
    <w:rsid w:val="009C2E6F"/>
    <w:rsid w:val="009C504A"/>
    <w:rsid w:val="009C697A"/>
    <w:rsid w:val="009C69EF"/>
    <w:rsid w:val="009D14E3"/>
    <w:rsid w:val="009D2F47"/>
    <w:rsid w:val="009D347E"/>
    <w:rsid w:val="009D34C6"/>
    <w:rsid w:val="009D4C17"/>
    <w:rsid w:val="009E239D"/>
    <w:rsid w:val="009E7178"/>
    <w:rsid w:val="009F3A3A"/>
    <w:rsid w:val="00A0077C"/>
    <w:rsid w:val="00A0211F"/>
    <w:rsid w:val="00A05DC7"/>
    <w:rsid w:val="00A06F95"/>
    <w:rsid w:val="00A12178"/>
    <w:rsid w:val="00A14A46"/>
    <w:rsid w:val="00A177ED"/>
    <w:rsid w:val="00A21FFD"/>
    <w:rsid w:val="00A24E01"/>
    <w:rsid w:val="00A250D0"/>
    <w:rsid w:val="00A259D1"/>
    <w:rsid w:val="00A262A8"/>
    <w:rsid w:val="00A30FD4"/>
    <w:rsid w:val="00A311BF"/>
    <w:rsid w:val="00A31D5E"/>
    <w:rsid w:val="00A352D5"/>
    <w:rsid w:val="00A36CA0"/>
    <w:rsid w:val="00A43936"/>
    <w:rsid w:val="00A50769"/>
    <w:rsid w:val="00A51C0F"/>
    <w:rsid w:val="00A523AF"/>
    <w:rsid w:val="00A5301B"/>
    <w:rsid w:val="00A53651"/>
    <w:rsid w:val="00A54568"/>
    <w:rsid w:val="00A56AE8"/>
    <w:rsid w:val="00A56E47"/>
    <w:rsid w:val="00A7036F"/>
    <w:rsid w:val="00A71749"/>
    <w:rsid w:val="00A72642"/>
    <w:rsid w:val="00A76AF3"/>
    <w:rsid w:val="00A76D99"/>
    <w:rsid w:val="00A8404F"/>
    <w:rsid w:val="00A84F92"/>
    <w:rsid w:val="00A9075A"/>
    <w:rsid w:val="00A97E0A"/>
    <w:rsid w:val="00AA03B4"/>
    <w:rsid w:val="00AA3A76"/>
    <w:rsid w:val="00AA5D18"/>
    <w:rsid w:val="00AA7272"/>
    <w:rsid w:val="00AB56AA"/>
    <w:rsid w:val="00AB6874"/>
    <w:rsid w:val="00AC659D"/>
    <w:rsid w:val="00AD1DEA"/>
    <w:rsid w:val="00AD4EF1"/>
    <w:rsid w:val="00AE1032"/>
    <w:rsid w:val="00AE19D6"/>
    <w:rsid w:val="00AE1C73"/>
    <w:rsid w:val="00AE3D29"/>
    <w:rsid w:val="00AE60E0"/>
    <w:rsid w:val="00AF609D"/>
    <w:rsid w:val="00AF6D82"/>
    <w:rsid w:val="00AF78E0"/>
    <w:rsid w:val="00B017A1"/>
    <w:rsid w:val="00B02306"/>
    <w:rsid w:val="00B04616"/>
    <w:rsid w:val="00B076AF"/>
    <w:rsid w:val="00B119D5"/>
    <w:rsid w:val="00B14039"/>
    <w:rsid w:val="00B20CF3"/>
    <w:rsid w:val="00B25A6C"/>
    <w:rsid w:val="00B26721"/>
    <w:rsid w:val="00B2717A"/>
    <w:rsid w:val="00B27576"/>
    <w:rsid w:val="00B30707"/>
    <w:rsid w:val="00B308E3"/>
    <w:rsid w:val="00B3230B"/>
    <w:rsid w:val="00B45BE2"/>
    <w:rsid w:val="00B47BE1"/>
    <w:rsid w:val="00B500DE"/>
    <w:rsid w:val="00B550EB"/>
    <w:rsid w:val="00B57A29"/>
    <w:rsid w:val="00B64EB5"/>
    <w:rsid w:val="00B65251"/>
    <w:rsid w:val="00B71594"/>
    <w:rsid w:val="00B7646B"/>
    <w:rsid w:val="00B82F87"/>
    <w:rsid w:val="00B83245"/>
    <w:rsid w:val="00B8381A"/>
    <w:rsid w:val="00B84512"/>
    <w:rsid w:val="00B85B38"/>
    <w:rsid w:val="00B865FF"/>
    <w:rsid w:val="00B90256"/>
    <w:rsid w:val="00B9731B"/>
    <w:rsid w:val="00BA11E1"/>
    <w:rsid w:val="00BA1799"/>
    <w:rsid w:val="00BA70ED"/>
    <w:rsid w:val="00BB1325"/>
    <w:rsid w:val="00BB14D2"/>
    <w:rsid w:val="00BB3543"/>
    <w:rsid w:val="00BB7F4F"/>
    <w:rsid w:val="00BC1924"/>
    <w:rsid w:val="00BC71F5"/>
    <w:rsid w:val="00BD4739"/>
    <w:rsid w:val="00BE15A9"/>
    <w:rsid w:val="00BE21D1"/>
    <w:rsid w:val="00BE33EF"/>
    <w:rsid w:val="00BE45EC"/>
    <w:rsid w:val="00BE6A8F"/>
    <w:rsid w:val="00BF030A"/>
    <w:rsid w:val="00BF2634"/>
    <w:rsid w:val="00BF503E"/>
    <w:rsid w:val="00BF6B1E"/>
    <w:rsid w:val="00C0467E"/>
    <w:rsid w:val="00C05888"/>
    <w:rsid w:val="00C05D52"/>
    <w:rsid w:val="00C106EE"/>
    <w:rsid w:val="00C1290F"/>
    <w:rsid w:val="00C15149"/>
    <w:rsid w:val="00C163B5"/>
    <w:rsid w:val="00C176C6"/>
    <w:rsid w:val="00C20BD9"/>
    <w:rsid w:val="00C2779B"/>
    <w:rsid w:val="00C31E08"/>
    <w:rsid w:val="00C3227E"/>
    <w:rsid w:val="00C40718"/>
    <w:rsid w:val="00C41696"/>
    <w:rsid w:val="00C4377E"/>
    <w:rsid w:val="00C44B0D"/>
    <w:rsid w:val="00C47491"/>
    <w:rsid w:val="00C51F97"/>
    <w:rsid w:val="00C52FE8"/>
    <w:rsid w:val="00C60EC8"/>
    <w:rsid w:val="00C61942"/>
    <w:rsid w:val="00C62788"/>
    <w:rsid w:val="00C640CD"/>
    <w:rsid w:val="00C6448F"/>
    <w:rsid w:val="00C66C3D"/>
    <w:rsid w:val="00C67613"/>
    <w:rsid w:val="00C70D0F"/>
    <w:rsid w:val="00C723E7"/>
    <w:rsid w:val="00C74FD7"/>
    <w:rsid w:val="00C7573B"/>
    <w:rsid w:val="00C76223"/>
    <w:rsid w:val="00C814ED"/>
    <w:rsid w:val="00C82C61"/>
    <w:rsid w:val="00C90886"/>
    <w:rsid w:val="00C9137A"/>
    <w:rsid w:val="00C943DF"/>
    <w:rsid w:val="00C96F0D"/>
    <w:rsid w:val="00CA064A"/>
    <w:rsid w:val="00CA21D6"/>
    <w:rsid w:val="00CA3E74"/>
    <w:rsid w:val="00CA7222"/>
    <w:rsid w:val="00CB1BAB"/>
    <w:rsid w:val="00CB681F"/>
    <w:rsid w:val="00CC5801"/>
    <w:rsid w:val="00CD137A"/>
    <w:rsid w:val="00CE501F"/>
    <w:rsid w:val="00CE7856"/>
    <w:rsid w:val="00CF1B63"/>
    <w:rsid w:val="00CF7382"/>
    <w:rsid w:val="00D03B85"/>
    <w:rsid w:val="00D07315"/>
    <w:rsid w:val="00D10983"/>
    <w:rsid w:val="00D138B2"/>
    <w:rsid w:val="00D149AE"/>
    <w:rsid w:val="00D21592"/>
    <w:rsid w:val="00D247F7"/>
    <w:rsid w:val="00D265BD"/>
    <w:rsid w:val="00D277C6"/>
    <w:rsid w:val="00D27B30"/>
    <w:rsid w:val="00D31163"/>
    <w:rsid w:val="00D332BF"/>
    <w:rsid w:val="00D3372A"/>
    <w:rsid w:val="00D35FA1"/>
    <w:rsid w:val="00D41CCC"/>
    <w:rsid w:val="00D570AD"/>
    <w:rsid w:val="00D62D26"/>
    <w:rsid w:val="00D678E3"/>
    <w:rsid w:val="00D701DC"/>
    <w:rsid w:val="00D7540D"/>
    <w:rsid w:val="00D866FD"/>
    <w:rsid w:val="00D948C8"/>
    <w:rsid w:val="00DA0B48"/>
    <w:rsid w:val="00DA386B"/>
    <w:rsid w:val="00DA656B"/>
    <w:rsid w:val="00DB132F"/>
    <w:rsid w:val="00DB1C4A"/>
    <w:rsid w:val="00DB3AAD"/>
    <w:rsid w:val="00DB6358"/>
    <w:rsid w:val="00DB6766"/>
    <w:rsid w:val="00DC2A9B"/>
    <w:rsid w:val="00DC3787"/>
    <w:rsid w:val="00DC45BA"/>
    <w:rsid w:val="00DC5D13"/>
    <w:rsid w:val="00DC7D5D"/>
    <w:rsid w:val="00DD2F3D"/>
    <w:rsid w:val="00DD5A8C"/>
    <w:rsid w:val="00DD6A9E"/>
    <w:rsid w:val="00DE0A55"/>
    <w:rsid w:val="00DE10FC"/>
    <w:rsid w:val="00DE5C2E"/>
    <w:rsid w:val="00DE69F6"/>
    <w:rsid w:val="00DF48D7"/>
    <w:rsid w:val="00DF70CF"/>
    <w:rsid w:val="00E03FEC"/>
    <w:rsid w:val="00E0596E"/>
    <w:rsid w:val="00E20AA8"/>
    <w:rsid w:val="00E2204E"/>
    <w:rsid w:val="00E23957"/>
    <w:rsid w:val="00E24009"/>
    <w:rsid w:val="00E27650"/>
    <w:rsid w:val="00E27F34"/>
    <w:rsid w:val="00E3148C"/>
    <w:rsid w:val="00E344F4"/>
    <w:rsid w:val="00E34AF9"/>
    <w:rsid w:val="00E37388"/>
    <w:rsid w:val="00E401EB"/>
    <w:rsid w:val="00E41E6C"/>
    <w:rsid w:val="00E500D5"/>
    <w:rsid w:val="00E62A44"/>
    <w:rsid w:val="00E64A61"/>
    <w:rsid w:val="00E771BE"/>
    <w:rsid w:val="00E8027A"/>
    <w:rsid w:val="00E84724"/>
    <w:rsid w:val="00E84902"/>
    <w:rsid w:val="00E94F2C"/>
    <w:rsid w:val="00E95E82"/>
    <w:rsid w:val="00EA2A5D"/>
    <w:rsid w:val="00EA76E5"/>
    <w:rsid w:val="00EB4329"/>
    <w:rsid w:val="00EB5076"/>
    <w:rsid w:val="00EB50FF"/>
    <w:rsid w:val="00EB64E4"/>
    <w:rsid w:val="00EC10E3"/>
    <w:rsid w:val="00EC1D75"/>
    <w:rsid w:val="00EC29E9"/>
    <w:rsid w:val="00EC7462"/>
    <w:rsid w:val="00EC7A91"/>
    <w:rsid w:val="00EC7ACD"/>
    <w:rsid w:val="00ED00DA"/>
    <w:rsid w:val="00ED0A42"/>
    <w:rsid w:val="00ED4ADB"/>
    <w:rsid w:val="00EE1D39"/>
    <w:rsid w:val="00EE4959"/>
    <w:rsid w:val="00EE65CE"/>
    <w:rsid w:val="00EF165C"/>
    <w:rsid w:val="00EF1EE1"/>
    <w:rsid w:val="00F001A9"/>
    <w:rsid w:val="00F03287"/>
    <w:rsid w:val="00F04A60"/>
    <w:rsid w:val="00F116FD"/>
    <w:rsid w:val="00F16040"/>
    <w:rsid w:val="00F170F4"/>
    <w:rsid w:val="00F20E67"/>
    <w:rsid w:val="00F21293"/>
    <w:rsid w:val="00F21FC2"/>
    <w:rsid w:val="00F223CD"/>
    <w:rsid w:val="00F2253A"/>
    <w:rsid w:val="00F2313D"/>
    <w:rsid w:val="00F23AE7"/>
    <w:rsid w:val="00F277CD"/>
    <w:rsid w:val="00F350AF"/>
    <w:rsid w:val="00F3516F"/>
    <w:rsid w:val="00F36C13"/>
    <w:rsid w:val="00F40FF5"/>
    <w:rsid w:val="00F42FE0"/>
    <w:rsid w:val="00F45D71"/>
    <w:rsid w:val="00F5194B"/>
    <w:rsid w:val="00F5391A"/>
    <w:rsid w:val="00F542C2"/>
    <w:rsid w:val="00F5436D"/>
    <w:rsid w:val="00F560C6"/>
    <w:rsid w:val="00F56B87"/>
    <w:rsid w:val="00F63D5B"/>
    <w:rsid w:val="00F64834"/>
    <w:rsid w:val="00F66142"/>
    <w:rsid w:val="00F67921"/>
    <w:rsid w:val="00F70BE5"/>
    <w:rsid w:val="00F85786"/>
    <w:rsid w:val="00F861D7"/>
    <w:rsid w:val="00F865A1"/>
    <w:rsid w:val="00F963B8"/>
    <w:rsid w:val="00F969F4"/>
    <w:rsid w:val="00FA3DCF"/>
    <w:rsid w:val="00FA69A6"/>
    <w:rsid w:val="00FB2023"/>
    <w:rsid w:val="00FB2078"/>
    <w:rsid w:val="00FB3DE5"/>
    <w:rsid w:val="00FB4999"/>
    <w:rsid w:val="00FC7191"/>
    <w:rsid w:val="00FC76C8"/>
    <w:rsid w:val="00FD6E3C"/>
    <w:rsid w:val="00FE18A6"/>
    <w:rsid w:val="00FE7DD3"/>
    <w:rsid w:val="00FF74B1"/>
    <w:rsid w:val="00FF7ABD"/>
    <w:rsid w:val="00FF7DEA"/>
    <w:rsid w:val="2F354CF6"/>
    <w:rsid w:val="643C6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3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7036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7036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A7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A7036F"/>
    <w:rPr>
      <w:sz w:val="18"/>
      <w:szCs w:val="18"/>
    </w:rPr>
  </w:style>
  <w:style w:type="character" w:customStyle="1" w:styleId="Char">
    <w:name w:val="页脚 Char"/>
    <w:basedOn w:val="a0"/>
    <w:link w:val="a3"/>
    <w:uiPriority w:val="99"/>
    <w:semiHidden/>
    <w:qFormat/>
    <w:rsid w:val="00A7036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2020-09-25T03:48:00Z</cp:lastPrinted>
  <dcterms:created xsi:type="dcterms:W3CDTF">2020-09-25T08:39:00Z</dcterms:created>
  <dcterms:modified xsi:type="dcterms:W3CDTF">2020-09-25T08:39:00Z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