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560" w:lineRule="exact"/>
        <w:rPr>
          <w:rFonts w:ascii="黑体" w:hAnsi="黑体" w:eastAsia="黑体"/>
          <w:bCs/>
          <w:sz w:val="32"/>
          <w:szCs w:val="32"/>
        </w:rPr>
      </w:pPr>
      <w:r>
        <w:rPr>
          <w:rFonts w:ascii="黑体" w:hAnsi="黑体" w:eastAsia="黑体" w:cs="仿宋_GB2312"/>
          <w:sz w:val="32"/>
          <w:szCs w:val="32"/>
        </w:rPr>
        <w:t xml:space="preserve"> </w:t>
      </w:r>
      <w:r>
        <w:rPr>
          <w:rFonts w:hint="eastAsia" w:ascii="黑体" w:hAnsi="黑体" w:eastAsia="黑体"/>
          <w:bCs/>
          <w:sz w:val="32"/>
          <w:szCs w:val="32"/>
        </w:rPr>
        <w:t>附件</w:t>
      </w:r>
      <w:r>
        <w:rPr>
          <w:rFonts w:ascii="黑体" w:hAnsi="黑体" w:eastAsia="黑体"/>
          <w:bCs/>
          <w:sz w:val="32"/>
          <w:szCs w:val="32"/>
        </w:rPr>
        <w:t>1</w:t>
      </w:r>
    </w:p>
    <w:p>
      <w:pPr>
        <w:autoSpaceDE w:val="0"/>
        <w:spacing w:line="560" w:lineRule="exact"/>
        <w:jc w:val="center"/>
        <w:rPr>
          <w:rFonts w:ascii="方正小标宋_GBK" w:eastAsia="方正小标宋_GBK"/>
          <w:color w:val="000000"/>
          <w:sz w:val="36"/>
          <w:szCs w:val="36"/>
          <w:shd w:val="clear" w:color="auto" w:fill="FFFFFF"/>
        </w:rPr>
      </w:pPr>
      <w:bookmarkStart w:id="0" w:name="_GoBack"/>
      <w:r>
        <w:rPr>
          <w:rFonts w:hint="eastAsia" w:ascii="方正小标宋_GBK" w:eastAsia="方正小标宋_GBK"/>
          <w:color w:val="000000"/>
          <w:sz w:val="36"/>
          <w:szCs w:val="36"/>
          <w:shd w:val="clear" w:color="auto" w:fill="FFFFFF"/>
        </w:rPr>
        <w:t>农村黑臭水体整治效果评估考核内容一览表</w:t>
      </w:r>
      <w:bookmarkEnd w:id="0"/>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592"/>
        <w:gridCol w:w="5812"/>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63" w:type="dxa"/>
            <w:vAlign w:val="center"/>
          </w:tcPr>
          <w:p>
            <w:pPr>
              <w:spacing w:line="540" w:lineRule="exact"/>
              <w:jc w:val="center"/>
              <w:rPr>
                <w:rFonts w:ascii="黑体" w:hAnsi="黑体" w:eastAsia="黑体"/>
                <w:sz w:val="28"/>
                <w:szCs w:val="28"/>
              </w:rPr>
            </w:pPr>
            <w:r>
              <w:rPr>
                <w:rFonts w:hint="eastAsia" w:ascii="黑体" w:hAnsi="黑体" w:eastAsia="黑体"/>
                <w:sz w:val="28"/>
                <w:szCs w:val="28"/>
              </w:rPr>
              <w:t>序号</w:t>
            </w:r>
          </w:p>
        </w:tc>
        <w:tc>
          <w:tcPr>
            <w:tcW w:w="2592" w:type="dxa"/>
            <w:tcBorders>
              <w:left w:val="nil"/>
            </w:tcBorders>
            <w:vAlign w:val="center"/>
          </w:tcPr>
          <w:p>
            <w:pPr>
              <w:spacing w:line="540" w:lineRule="exact"/>
              <w:jc w:val="center"/>
              <w:rPr>
                <w:rFonts w:ascii="黑体" w:hAnsi="黑体" w:eastAsia="黑体"/>
                <w:sz w:val="28"/>
                <w:szCs w:val="28"/>
              </w:rPr>
            </w:pPr>
            <w:r>
              <w:rPr>
                <w:rFonts w:hint="eastAsia" w:ascii="黑体" w:hAnsi="黑体" w:eastAsia="黑体"/>
                <w:sz w:val="28"/>
                <w:szCs w:val="28"/>
              </w:rPr>
              <w:t>项目</w:t>
            </w:r>
          </w:p>
        </w:tc>
        <w:tc>
          <w:tcPr>
            <w:tcW w:w="5812" w:type="dxa"/>
            <w:tcBorders>
              <w:left w:val="nil"/>
            </w:tcBorders>
            <w:vAlign w:val="center"/>
          </w:tcPr>
          <w:p>
            <w:pPr>
              <w:spacing w:line="540" w:lineRule="exact"/>
              <w:jc w:val="center"/>
              <w:rPr>
                <w:rFonts w:ascii="黑体" w:hAnsi="黑体" w:eastAsia="黑体"/>
                <w:sz w:val="28"/>
                <w:szCs w:val="28"/>
              </w:rPr>
            </w:pPr>
            <w:r>
              <w:rPr>
                <w:rFonts w:hint="eastAsia" w:ascii="黑体" w:hAnsi="黑体" w:eastAsia="黑体"/>
                <w:sz w:val="28"/>
                <w:szCs w:val="28"/>
              </w:rPr>
              <w:t>具体要求</w:t>
            </w:r>
          </w:p>
        </w:tc>
        <w:tc>
          <w:tcPr>
            <w:tcW w:w="845" w:type="dxa"/>
            <w:tcBorders>
              <w:left w:val="nil"/>
            </w:tcBorders>
            <w:vAlign w:val="center"/>
          </w:tcPr>
          <w:p>
            <w:pPr>
              <w:spacing w:line="540" w:lineRule="exact"/>
              <w:jc w:val="center"/>
              <w:rPr>
                <w:rFonts w:ascii="黑体" w:hAnsi="黑体" w:eastAsia="黑体"/>
                <w:sz w:val="28"/>
                <w:szCs w:val="28"/>
              </w:rPr>
            </w:pPr>
            <w:r>
              <w:rPr>
                <w:rFonts w:hint="eastAsia" w:ascii="黑体" w:hAnsi="黑体" w:eastAsia="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63" w:type="dxa"/>
            <w:vAlign w:val="center"/>
          </w:tcPr>
          <w:p>
            <w:pPr>
              <w:spacing w:line="540" w:lineRule="exact"/>
              <w:jc w:val="center"/>
              <w:rPr>
                <w:rFonts w:ascii="仿宋_GB2312" w:eastAsia="仿宋_GB2312"/>
                <w:color w:val="000000"/>
              </w:rPr>
            </w:pPr>
            <w:r>
              <w:rPr>
                <w:rFonts w:ascii="仿宋_GB2312" w:eastAsia="仿宋_GB2312"/>
                <w:color w:val="000000"/>
              </w:rPr>
              <w:t>1</w:t>
            </w:r>
          </w:p>
        </w:tc>
        <w:tc>
          <w:tcPr>
            <w:tcW w:w="2592" w:type="dxa"/>
            <w:tcBorders>
              <w:left w:val="nil"/>
            </w:tcBorders>
            <w:vAlign w:val="center"/>
          </w:tcPr>
          <w:p>
            <w:pPr>
              <w:spacing w:line="540" w:lineRule="exact"/>
              <w:jc w:val="center"/>
              <w:rPr>
                <w:rFonts w:ascii="仿宋_GB2312" w:eastAsia="仿宋_GB2312"/>
                <w:color w:val="000000"/>
              </w:rPr>
            </w:pPr>
            <w:r>
              <w:rPr>
                <w:rFonts w:hint="eastAsia" w:ascii="仿宋_GB2312" w:eastAsia="仿宋_GB2312"/>
                <w:color w:val="000000"/>
              </w:rPr>
              <w:t>整治方案</w:t>
            </w:r>
          </w:p>
        </w:tc>
        <w:tc>
          <w:tcPr>
            <w:tcW w:w="5812" w:type="dxa"/>
            <w:tcBorders>
              <w:left w:val="nil"/>
            </w:tcBorders>
            <w:vAlign w:val="center"/>
          </w:tcPr>
          <w:p>
            <w:pPr>
              <w:spacing w:line="280" w:lineRule="exact"/>
              <w:rPr>
                <w:rFonts w:ascii="仿宋_GB2312" w:eastAsia="仿宋_GB2312"/>
                <w:color w:val="000000"/>
              </w:rPr>
            </w:pPr>
            <w:r>
              <w:rPr>
                <w:rFonts w:hint="eastAsia" w:ascii="仿宋_GB2312" w:eastAsia="仿宋_GB2312"/>
                <w:color w:val="000000"/>
              </w:rPr>
              <w:t>方案内容应包括：（</w:t>
            </w:r>
            <w:r>
              <w:rPr>
                <w:rFonts w:ascii="仿宋_GB2312" w:eastAsia="仿宋_GB2312"/>
                <w:color w:val="000000"/>
              </w:rPr>
              <w:t>1</w:t>
            </w:r>
            <w:r>
              <w:rPr>
                <w:rFonts w:hint="eastAsia" w:ascii="仿宋_GB2312" w:eastAsia="仿宋_GB2312"/>
                <w:color w:val="000000"/>
              </w:rPr>
              <w:t>）水体的性质判别（自然水体、景观水体、纳污坑塘）；（</w:t>
            </w:r>
            <w:r>
              <w:rPr>
                <w:rFonts w:ascii="仿宋_GB2312" w:eastAsia="仿宋_GB2312"/>
                <w:color w:val="000000"/>
              </w:rPr>
              <w:t>2</w:t>
            </w:r>
            <w:r>
              <w:rPr>
                <w:rFonts w:hint="eastAsia" w:ascii="仿宋_GB2312" w:eastAsia="仿宋_GB2312"/>
                <w:color w:val="000000"/>
              </w:rPr>
              <w:t>）黑臭水体形成原因分析；（</w:t>
            </w:r>
            <w:r>
              <w:rPr>
                <w:rFonts w:ascii="仿宋_GB2312" w:eastAsia="仿宋_GB2312"/>
                <w:color w:val="000000"/>
              </w:rPr>
              <w:t>3</w:t>
            </w:r>
            <w:r>
              <w:rPr>
                <w:rFonts w:hint="eastAsia" w:ascii="仿宋_GB2312" w:eastAsia="仿宋_GB2312"/>
                <w:color w:val="000000"/>
              </w:rPr>
              <w:t>）采取的整治措施（控源截污、垃圾清理、清理疏浚、岸带修复）；（</w:t>
            </w:r>
            <w:r>
              <w:rPr>
                <w:rFonts w:ascii="仿宋_GB2312" w:eastAsia="仿宋_GB2312"/>
                <w:color w:val="000000"/>
              </w:rPr>
              <w:t>4</w:t>
            </w:r>
            <w:r>
              <w:rPr>
                <w:rFonts w:hint="eastAsia" w:ascii="仿宋_GB2312" w:eastAsia="仿宋_GB2312"/>
                <w:color w:val="000000"/>
              </w:rPr>
              <w:t>）工期时间；（</w:t>
            </w:r>
            <w:r>
              <w:rPr>
                <w:rFonts w:ascii="仿宋_GB2312" w:eastAsia="仿宋_GB2312"/>
                <w:color w:val="000000"/>
              </w:rPr>
              <w:t>5</w:t>
            </w:r>
            <w:r>
              <w:rPr>
                <w:rFonts w:hint="eastAsia" w:ascii="仿宋_GB2312" w:eastAsia="仿宋_GB2312"/>
                <w:color w:val="000000"/>
              </w:rPr>
              <w:t>）整治工程量预测，整治效果预测。</w:t>
            </w:r>
          </w:p>
        </w:tc>
        <w:tc>
          <w:tcPr>
            <w:tcW w:w="845" w:type="dxa"/>
            <w:tcBorders>
              <w:left w:val="nil"/>
            </w:tcBorders>
            <w:vAlign w:val="center"/>
          </w:tcPr>
          <w:p>
            <w:pPr>
              <w:spacing w:line="540" w:lineRule="exact"/>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pPr>
              <w:spacing w:line="540" w:lineRule="exact"/>
              <w:jc w:val="center"/>
              <w:rPr>
                <w:rFonts w:ascii="仿宋_GB2312" w:eastAsia="仿宋_GB2312"/>
                <w:color w:val="000000"/>
              </w:rPr>
            </w:pPr>
            <w:r>
              <w:rPr>
                <w:rFonts w:ascii="仿宋_GB2312" w:eastAsia="仿宋_GB2312"/>
                <w:color w:val="000000"/>
              </w:rPr>
              <w:t>2</w:t>
            </w:r>
          </w:p>
        </w:tc>
        <w:tc>
          <w:tcPr>
            <w:tcW w:w="2592" w:type="dxa"/>
            <w:tcBorders>
              <w:left w:val="nil"/>
            </w:tcBorders>
            <w:vAlign w:val="center"/>
          </w:tcPr>
          <w:p>
            <w:pPr>
              <w:jc w:val="center"/>
              <w:rPr>
                <w:rFonts w:ascii="仿宋_GB2312" w:eastAsia="仿宋_GB2312"/>
                <w:color w:val="000000"/>
              </w:rPr>
            </w:pPr>
            <w:r>
              <w:rPr>
                <w:rFonts w:hint="eastAsia" w:ascii="仿宋_GB2312" w:eastAsia="仿宋_GB2312"/>
                <w:color w:val="000000"/>
              </w:rPr>
              <w:t>垃圾清理和处置证明相关资料</w:t>
            </w:r>
          </w:p>
        </w:tc>
        <w:tc>
          <w:tcPr>
            <w:tcW w:w="5812" w:type="dxa"/>
            <w:tcBorders>
              <w:left w:val="nil"/>
            </w:tcBorders>
            <w:vAlign w:val="center"/>
          </w:tcPr>
          <w:p>
            <w:pPr>
              <w:spacing w:line="280" w:lineRule="exact"/>
              <w:rPr>
                <w:rFonts w:ascii="仿宋_GB2312" w:eastAsia="仿宋_GB2312"/>
                <w:color w:val="000000"/>
              </w:rPr>
            </w:pPr>
            <w:r>
              <w:rPr>
                <w:rFonts w:ascii="仿宋_GB2312" w:eastAsia="仿宋_GB2312"/>
                <w:color w:val="000000"/>
              </w:rPr>
              <w:t>1.</w:t>
            </w:r>
            <w:r>
              <w:rPr>
                <w:rFonts w:hint="eastAsia" w:ascii="仿宋_GB2312" w:eastAsia="仿宋_GB2312"/>
                <w:color w:val="000000"/>
              </w:rPr>
              <w:t>垃圾清理责任人，垃圾去向的说明。接收黑臭水体附近垃圾的垃圾中转站收集转运记录（近三个月）。</w:t>
            </w:r>
            <w:r>
              <w:rPr>
                <w:rFonts w:ascii="仿宋_GB2312" w:eastAsia="仿宋_GB2312"/>
                <w:color w:val="000000"/>
              </w:rPr>
              <w:t>2.</w:t>
            </w:r>
            <w:r>
              <w:rPr>
                <w:rFonts w:hint="eastAsia" w:ascii="仿宋_GB2312" w:eastAsia="仿宋_GB2312"/>
                <w:color w:val="000000"/>
              </w:rPr>
              <w:t>配备垃圾清理人员名单、聘用合同、工资发放等证明文件等。</w:t>
            </w:r>
          </w:p>
        </w:tc>
        <w:tc>
          <w:tcPr>
            <w:tcW w:w="845" w:type="dxa"/>
            <w:tcBorders>
              <w:left w:val="nil"/>
            </w:tcBorders>
            <w:vAlign w:val="center"/>
          </w:tcPr>
          <w:p>
            <w:pPr>
              <w:spacing w:line="540" w:lineRule="exact"/>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pPr>
              <w:spacing w:line="540" w:lineRule="exact"/>
              <w:jc w:val="center"/>
              <w:rPr>
                <w:rFonts w:ascii="仿宋_GB2312" w:eastAsia="仿宋_GB2312"/>
                <w:color w:val="000000"/>
              </w:rPr>
            </w:pPr>
            <w:r>
              <w:rPr>
                <w:rFonts w:ascii="仿宋_GB2312" w:eastAsia="仿宋_GB2312"/>
                <w:color w:val="000000"/>
              </w:rPr>
              <w:t>3</w:t>
            </w:r>
          </w:p>
        </w:tc>
        <w:tc>
          <w:tcPr>
            <w:tcW w:w="2592" w:type="dxa"/>
            <w:tcBorders>
              <w:left w:val="nil"/>
            </w:tcBorders>
            <w:vAlign w:val="center"/>
          </w:tcPr>
          <w:p>
            <w:pPr>
              <w:jc w:val="center"/>
              <w:rPr>
                <w:rFonts w:ascii="仿宋_GB2312" w:eastAsia="仿宋_GB2312"/>
                <w:color w:val="000000"/>
              </w:rPr>
            </w:pPr>
            <w:r>
              <w:rPr>
                <w:rFonts w:hint="eastAsia" w:ascii="仿宋_GB2312" w:eastAsia="仿宋_GB2312"/>
                <w:color w:val="000000"/>
              </w:rPr>
              <w:t>入河口排污批复文件</w:t>
            </w:r>
          </w:p>
        </w:tc>
        <w:tc>
          <w:tcPr>
            <w:tcW w:w="5812" w:type="dxa"/>
            <w:tcBorders>
              <w:left w:val="nil"/>
            </w:tcBorders>
            <w:vAlign w:val="center"/>
          </w:tcPr>
          <w:p>
            <w:pPr>
              <w:spacing w:line="280" w:lineRule="exact"/>
              <w:rPr>
                <w:rFonts w:ascii="仿宋_GB2312" w:eastAsia="仿宋_GB2312"/>
                <w:color w:val="000000"/>
              </w:rPr>
            </w:pPr>
            <w:r>
              <w:rPr>
                <w:rFonts w:hint="eastAsia" w:ascii="仿宋_GB2312" w:eastAsia="仿宋_GB2312"/>
                <w:color w:val="000000"/>
              </w:rPr>
              <w:t>如有，请提供批复文件；</w:t>
            </w:r>
            <w:r>
              <w:rPr>
                <w:rFonts w:ascii="仿宋_GB2312" w:eastAsia="仿宋_GB2312"/>
                <w:color w:val="000000"/>
              </w:rPr>
              <w:t xml:space="preserve"> </w:t>
            </w:r>
            <w:r>
              <w:rPr>
                <w:rFonts w:hint="eastAsia" w:ascii="仿宋_GB2312" w:eastAsia="仿宋_GB2312"/>
                <w:color w:val="000000"/>
              </w:rPr>
              <w:t>如无，提供黑臭水体涉及的入河排污口及排水信息（至少包括入河排污口位置、水量、水质及排水来源等）。</w:t>
            </w:r>
          </w:p>
        </w:tc>
        <w:tc>
          <w:tcPr>
            <w:tcW w:w="845" w:type="dxa"/>
            <w:tcBorders>
              <w:left w:val="nil"/>
            </w:tcBorders>
            <w:vAlign w:val="center"/>
          </w:tcPr>
          <w:p>
            <w:pPr>
              <w:spacing w:line="540" w:lineRule="exact"/>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pPr>
              <w:spacing w:line="540" w:lineRule="exact"/>
              <w:jc w:val="center"/>
              <w:rPr>
                <w:rFonts w:ascii="仿宋_GB2312" w:eastAsia="仿宋_GB2312"/>
                <w:color w:val="000000"/>
              </w:rPr>
            </w:pPr>
            <w:r>
              <w:rPr>
                <w:rFonts w:ascii="仿宋_GB2312" w:eastAsia="仿宋_GB2312"/>
                <w:color w:val="000000"/>
              </w:rPr>
              <w:t>4</w:t>
            </w:r>
          </w:p>
        </w:tc>
        <w:tc>
          <w:tcPr>
            <w:tcW w:w="2592" w:type="dxa"/>
            <w:tcBorders>
              <w:left w:val="nil"/>
            </w:tcBorders>
            <w:vAlign w:val="center"/>
          </w:tcPr>
          <w:p>
            <w:pPr>
              <w:jc w:val="center"/>
              <w:rPr>
                <w:rFonts w:ascii="仿宋_GB2312" w:eastAsia="仿宋_GB2312"/>
                <w:color w:val="000000"/>
              </w:rPr>
            </w:pPr>
            <w:r>
              <w:rPr>
                <w:rFonts w:hint="eastAsia" w:ascii="仿宋_GB2312" w:eastAsia="仿宋_GB2312"/>
                <w:color w:val="000000"/>
              </w:rPr>
              <w:t>最新排污口整治工程实施证明材料</w:t>
            </w:r>
          </w:p>
        </w:tc>
        <w:tc>
          <w:tcPr>
            <w:tcW w:w="5812" w:type="dxa"/>
            <w:tcBorders>
              <w:left w:val="nil"/>
            </w:tcBorders>
            <w:vAlign w:val="center"/>
          </w:tcPr>
          <w:p>
            <w:pPr>
              <w:spacing w:line="280" w:lineRule="exact"/>
              <w:rPr>
                <w:rFonts w:ascii="仿宋_GB2312" w:eastAsia="仿宋_GB2312"/>
                <w:color w:val="000000"/>
              </w:rPr>
            </w:pPr>
            <w:r>
              <w:rPr>
                <w:rFonts w:hint="eastAsia" w:ascii="仿宋_GB2312" w:eastAsia="仿宋_GB2312"/>
                <w:color w:val="000000"/>
              </w:rPr>
              <w:t>包括招标文件、工程合同、监理材料、结算单、竣工验收材料、单项验收材料、工程实施影像材料等相关证明材料</w:t>
            </w:r>
          </w:p>
        </w:tc>
        <w:tc>
          <w:tcPr>
            <w:tcW w:w="845" w:type="dxa"/>
            <w:tcBorders>
              <w:left w:val="nil"/>
            </w:tcBorders>
            <w:vAlign w:val="center"/>
          </w:tcPr>
          <w:p>
            <w:pPr>
              <w:spacing w:line="540" w:lineRule="exact"/>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pPr>
              <w:spacing w:line="540" w:lineRule="exact"/>
              <w:jc w:val="center"/>
              <w:rPr>
                <w:rFonts w:ascii="仿宋_GB2312" w:eastAsia="仿宋_GB2312"/>
                <w:color w:val="000000"/>
              </w:rPr>
            </w:pPr>
            <w:r>
              <w:rPr>
                <w:rFonts w:ascii="仿宋_GB2312" w:eastAsia="仿宋_GB2312"/>
                <w:color w:val="000000"/>
              </w:rPr>
              <w:t>5</w:t>
            </w:r>
          </w:p>
        </w:tc>
        <w:tc>
          <w:tcPr>
            <w:tcW w:w="2592" w:type="dxa"/>
            <w:tcBorders>
              <w:left w:val="nil"/>
            </w:tcBorders>
            <w:vAlign w:val="center"/>
          </w:tcPr>
          <w:p>
            <w:pPr>
              <w:jc w:val="center"/>
              <w:rPr>
                <w:rFonts w:ascii="仿宋_GB2312" w:eastAsia="仿宋_GB2312"/>
                <w:color w:val="000000"/>
              </w:rPr>
            </w:pPr>
            <w:r>
              <w:rPr>
                <w:rFonts w:hint="eastAsia" w:ascii="仿宋_GB2312" w:eastAsia="仿宋_GB2312"/>
                <w:color w:val="000000"/>
              </w:rPr>
              <w:t>最新管网建设工程实施证明材料</w:t>
            </w:r>
          </w:p>
        </w:tc>
        <w:tc>
          <w:tcPr>
            <w:tcW w:w="5812" w:type="dxa"/>
            <w:tcBorders>
              <w:left w:val="nil"/>
            </w:tcBorders>
            <w:vAlign w:val="center"/>
          </w:tcPr>
          <w:p>
            <w:pPr>
              <w:spacing w:line="280" w:lineRule="exact"/>
              <w:rPr>
                <w:rFonts w:ascii="仿宋_GB2312" w:eastAsia="仿宋_GB2312"/>
                <w:color w:val="000000"/>
              </w:rPr>
            </w:pPr>
            <w:r>
              <w:rPr>
                <w:rFonts w:hint="eastAsia" w:ascii="仿宋_GB2312" w:eastAsia="仿宋_GB2312"/>
                <w:color w:val="000000"/>
              </w:rPr>
              <w:t>包括招标文件、管网工程方案、工程合同、监理材料、结算单、竣工验收材料、单项验收材料、工程实施前后影像材料等。</w:t>
            </w:r>
          </w:p>
        </w:tc>
        <w:tc>
          <w:tcPr>
            <w:tcW w:w="845" w:type="dxa"/>
            <w:tcBorders>
              <w:left w:val="nil"/>
            </w:tcBorders>
            <w:vAlign w:val="center"/>
          </w:tcPr>
          <w:p>
            <w:pPr>
              <w:spacing w:line="540" w:lineRule="exact"/>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pPr>
              <w:spacing w:line="540" w:lineRule="exact"/>
              <w:jc w:val="center"/>
              <w:rPr>
                <w:rFonts w:ascii="仿宋_GB2312" w:eastAsia="仿宋_GB2312"/>
                <w:color w:val="000000"/>
              </w:rPr>
            </w:pPr>
            <w:r>
              <w:rPr>
                <w:rFonts w:ascii="仿宋_GB2312" w:eastAsia="仿宋_GB2312"/>
                <w:color w:val="000000"/>
              </w:rPr>
              <w:t>6</w:t>
            </w:r>
          </w:p>
        </w:tc>
        <w:tc>
          <w:tcPr>
            <w:tcW w:w="2592" w:type="dxa"/>
            <w:tcBorders>
              <w:left w:val="nil"/>
            </w:tcBorders>
            <w:vAlign w:val="center"/>
          </w:tcPr>
          <w:p>
            <w:pPr>
              <w:jc w:val="center"/>
              <w:rPr>
                <w:rFonts w:ascii="仿宋_GB2312" w:eastAsia="仿宋_GB2312"/>
                <w:color w:val="000000"/>
              </w:rPr>
            </w:pPr>
            <w:r>
              <w:rPr>
                <w:rFonts w:hint="eastAsia" w:ascii="仿宋_GB2312" w:eastAsia="仿宋_GB2312"/>
                <w:color w:val="000000"/>
              </w:rPr>
              <w:t>污水处理设施进水、出水水质监测数据</w:t>
            </w:r>
          </w:p>
        </w:tc>
        <w:tc>
          <w:tcPr>
            <w:tcW w:w="5812" w:type="dxa"/>
            <w:tcBorders>
              <w:left w:val="nil"/>
            </w:tcBorders>
            <w:vAlign w:val="center"/>
          </w:tcPr>
          <w:p>
            <w:pPr>
              <w:spacing w:line="280" w:lineRule="exact"/>
              <w:rPr>
                <w:rFonts w:ascii="仿宋_GB2312" w:eastAsia="仿宋_GB2312"/>
                <w:color w:val="000000"/>
              </w:rPr>
            </w:pPr>
            <w:r>
              <w:rPr>
                <w:rFonts w:hint="eastAsia" w:ascii="仿宋_GB2312" w:eastAsia="仿宋_GB2312"/>
                <w:color w:val="000000"/>
              </w:rPr>
              <w:t>污水处理设施进出水水质、流量等第三方监测数据（近</w:t>
            </w:r>
            <w:r>
              <w:rPr>
                <w:rFonts w:ascii="仿宋_GB2312" w:eastAsia="仿宋_GB2312"/>
                <w:color w:val="000000"/>
              </w:rPr>
              <w:t>6</w:t>
            </w:r>
            <w:r>
              <w:rPr>
                <w:rFonts w:hint="eastAsia" w:ascii="仿宋_GB2312" w:eastAsia="仿宋_GB2312"/>
                <w:color w:val="000000"/>
              </w:rPr>
              <w:t>个月）</w:t>
            </w:r>
          </w:p>
        </w:tc>
        <w:tc>
          <w:tcPr>
            <w:tcW w:w="845" w:type="dxa"/>
            <w:tcBorders>
              <w:left w:val="nil"/>
            </w:tcBorders>
            <w:vAlign w:val="center"/>
          </w:tcPr>
          <w:p>
            <w:pPr>
              <w:spacing w:line="540" w:lineRule="exact"/>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pPr>
              <w:spacing w:line="540" w:lineRule="exact"/>
              <w:jc w:val="center"/>
              <w:rPr>
                <w:rFonts w:ascii="仿宋_GB2312" w:eastAsia="仿宋_GB2312"/>
                <w:color w:val="000000"/>
              </w:rPr>
            </w:pPr>
            <w:r>
              <w:rPr>
                <w:rFonts w:ascii="仿宋_GB2312" w:eastAsia="仿宋_GB2312"/>
                <w:color w:val="000000"/>
              </w:rPr>
              <w:t>7</w:t>
            </w:r>
          </w:p>
        </w:tc>
        <w:tc>
          <w:tcPr>
            <w:tcW w:w="2592" w:type="dxa"/>
            <w:tcBorders>
              <w:left w:val="nil"/>
            </w:tcBorders>
            <w:vAlign w:val="center"/>
          </w:tcPr>
          <w:p>
            <w:pPr>
              <w:jc w:val="center"/>
              <w:rPr>
                <w:rFonts w:ascii="仿宋_GB2312" w:eastAsia="仿宋_GB2312"/>
                <w:color w:val="000000"/>
              </w:rPr>
            </w:pPr>
            <w:r>
              <w:rPr>
                <w:rFonts w:hint="eastAsia" w:ascii="仿宋_GB2312" w:eastAsia="仿宋_GB2312"/>
                <w:color w:val="000000"/>
              </w:rPr>
              <w:t>最新污水处理设施建设或改造工程实施证明材料</w:t>
            </w:r>
          </w:p>
        </w:tc>
        <w:tc>
          <w:tcPr>
            <w:tcW w:w="5812" w:type="dxa"/>
            <w:tcBorders>
              <w:left w:val="nil"/>
            </w:tcBorders>
            <w:vAlign w:val="center"/>
          </w:tcPr>
          <w:p>
            <w:pPr>
              <w:spacing w:line="280" w:lineRule="exact"/>
              <w:rPr>
                <w:rFonts w:ascii="仿宋_GB2312" w:eastAsia="仿宋_GB2312"/>
                <w:color w:val="000000"/>
              </w:rPr>
            </w:pPr>
            <w:r>
              <w:rPr>
                <w:rFonts w:hint="eastAsia" w:ascii="仿宋_GB2312" w:eastAsia="仿宋_GB2312"/>
                <w:color w:val="000000"/>
              </w:rPr>
              <w:t>最新污水处理设施建设或改造工程实施证明材料（包括工程合同、监理材料、结算单、竣工验收材料、工程实施影像材料等）</w:t>
            </w:r>
          </w:p>
        </w:tc>
        <w:tc>
          <w:tcPr>
            <w:tcW w:w="845" w:type="dxa"/>
            <w:tcBorders>
              <w:left w:val="nil"/>
            </w:tcBorders>
            <w:vAlign w:val="center"/>
          </w:tcPr>
          <w:p>
            <w:pPr>
              <w:spacing w:line="540" w:lineRule="exact"/>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pPr>
              <w:spacing w:line="540" w:lineRule="exact"/>
              <w:jc w:val="center"/>
              <w:rPr>
                <w:rFonts w:ascii="仿宋_GB2312" w:eastAsia="仿宋_GB2312"/>
                <w:color w:val="000000"/>
              </w:rPr>
            </w:pPr>
            <w:r>
              <w:rPr>
                <w:rFonts w:ascii="仿宋_GB2312" w:eastAsia="仿宋_GB2312"/>
                <w:color w:val="000000"/>
              </w:rPr>
              <w:t>8</w:t>
            </w:r>
          </w:p>
        </w:tc>
        <w:tc>
          <w:tcPr>
            <w:tcW w:w="2592" w:type="dxa"/>
            <w:tcBorders>
              <w:left w:val="nil"/>
            </w:tcBorders>
            <w:vAlign w:val="center"/>
          </w:tcPr>
          <w:p>
            <w:pPr>
              <w:jc w:val="center"/>
              <w:rPr>
                <w:rFonts w:ascii="仿宋_GB2312" w:eastAsia="仿宋_GB2312"/>
                <w:color w:val="000000"/>
              </w:rPr>
            </w:pPr>
            <w:r>
              <w:rPr>
                <w:rFonts w:hint="eastAsia" w:ascii="仿宋_GB2312" w:eastAsia="仿宋_GB2312"/>
                <w:color w:val="000000"/>
              </w:rPr>
              <w:t>临时污水处理设施建设和运行的相关证明材料</w:t>
            </w:r>
          </w:p>
        </w:tc>
        <w:tc>
          <w:tcPr>
            <w:tcW w:w="5812" w:type="dxa"/>
            <w:tcBorders>
              <w:left w:val="nil"/>
            </w:tcBorders>
            <w:vAlign w:val="center"/>
          </w:tcPr>
          <w:p>
            <w:pPr>
              <w:spacing w:line="280" w:lineRule="exact"/>
              <w:rPr>
                <w:rFonts w:ascii="仿宋_GB2312" w:eastAsia="仿宋_GB2312"/>
                <w:color w:val="000000"/>
              </w:rPr>
            </w:pPr>
            <w:r>
              <w:rPr>
                <w:rFonts w:ascii="仿宋_GB2312" w:eastAsia="仿宋_GB2312"/>
                <w:color w:val="000000"/>
              </w:rPr>
              <w:t>1.</w:t>
            </w:r>
            <w:r>
              <w:rPr>
                <w:rFonts w:hint="eastAsia" w:ascii="仿宋_GB2312" w:eastAsia="仿宋_GB2312"/>
                <w:color w:val="000000"/>
              </w:rPr>
              <w:t>建设证明材料如工程合同或租赁协议或委托运行协议、临时占地或供电协议等能够证明临时污水处理设施的材料；</w:t>
            </w:r>
            <w:r>
              <w:rPr>
                <w:rFonts w:ascii="仿宋_GB2312" w:eastAsia="仿宋_GB2312"/>
                <w:color w:val="000000"/>
              </w:rPr>
              <w:t>2.</w:t>
            </w:r>
            <w:r>
              <w:rPr>
                <w:rFonts w:hint="eastAsia" w:ascii="仿宋_GB2312" w:eastAsia="仿宋_GB2312"/>
                <w:color w:val="000000"/>
              </w:rPr>
              <w:t>采用临时污水处理设施的，需提供已经启动或者计划近期启动相关永久性污水处理设施建设相关证明材料。</w:t>
            </w:r>
          </w:p>
        </w:tc>
        <w:tc>
          <w:tcPr>
            <w:tcW w:w="845" w:type="dxa"/>
            <w:tcBorders>
              <w:left w:val="nil"/>
            </w:tcBorders>
            <w:vAlign w:val="center"/>
          </w:tcPr>
          <w:p>
            <w:pPr>
              <w:spacing w:line="540" w:lineRule="exact"/>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pPr>
              <w:spacing w:line="540" w:lineRule="exact"/>
              <w:jc w:val="center"/>
              <w:rPr>
                <w:rFonts w:ascii="仿宋_GB2312" w:eastAsia="仿宋_GB2312"/>
                <w:color w:val="000000"/>
              </w:rPr>
            </w:pPr>
            <w:r>
              <w:rPr>
                <w:rFonts w:ascii="仿宋_GB2312" w:eastAsia="仿宋_GB2312"/>
                <w:color w:val="000000"/>
              </w:rPr>
              <w:t>9</w:t>
            </w:r>
          </w:p>
        </w:tc>
        <w:tc>
          <w:tcPr>
            <w:tcW w:w="2592" w:type="dxa"/>
            <w:tcBorders>
              <w:left w:val="nil"/>
            </w:tcBorders>
            <w:vAlign w:val="center"/>
          </w:tcPr>
          <w:p>
            <w:pPr>
              <w:jc w:val="center"/>
              <w:rPr>
                <w:rFonts w:ascii="仿宋_GB2312" w:eastAsia="仿宋_GB2312"/>
                <w:color w:val="000000"/>
              </w:rPr>
            </w:pPr>
            <w:r>
              <w:rPr>
                <w:rFonts w:hint="eastAsia" w:ascii="仿宋_GB2312" w:eastAsia="仿宋_GB2312"/>
                <w:color w:val="000000"/>
              </w:rPr>
              <w:t>清淤疏浚措施的最新工程实施证明材料</w:t>
            </w:r>
          </w:p>
        </w:tc>
        <w:tc>
          <w:tcPr>
            <w:tcW w:w="5812" w:type="dxa"/>
            <w:tcBorders>
              <w:left w:val="nil"/>
            </w:tcBorders>
            <w:vAlign w:val="center"/>
          </w:tcPr>
          <w:p>
            <w:pPr>
              <w:spacing w:line="280" w:lineRule="exact"/>
              <w:rPr>
                <w:rFonts w:ascii="仿宋_GB2312" w:eastAsia="仿宋_GB2312"/>
                <w:color w:val="000000"/>
              </w:rPr>
            </w:pPr>
            <w:r>
              <w:rPr>
                <w:rFonts w:hint="eastAsia" w:ascii="仿宋_GB2312" w:eastAsia="仿宋_GB2312"/>
                <w:color w:val="000000"/>
              </w:rPr>
              <w:t>包括项目可行性研究报告、工程合同、监理材料、结算单、竣工验收材料、工程实施前后影像材料，并提供清淤淤泥的检测报告、转运处置合同、台账等证明材料。</w:t>
            </w:r>
          </w:p>
        </w:tc>
        <w:tc>
          <w:tcPr>
            <w:tcW w:w="845" w:type="dxa"/>
            <w:tcBorders>
              <w:left w:val="nil"/>
            </w:tcBorders>
            <w:vAlign w:val="center"/>
          </w:tcPr>
          <w:p>
            <w:pPr>
              <w:spacing w:line="540" w:lineRule="exact"/>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pPr>
              <w:spacing w:line="540" w:lineRule="exact"/>
              <w:jc w:val="center"/>
              <w:rPr>
                <w:rFonts w:ascii="仿宋_GB2312" w:eastAsia="仿宋_GB2312"/>
                <w:color w:val="000000"/>
              </w:rPr>
            </w:pPr>
            <w:r>
              <w:rPr>
                <w:rFonts w:ascii="仿宋_GB2312" w:eastAsia="仿宋_GB2312"/>
                <w:color w:val="000000"/>
              </w:rPr>
              <w:t>10</w:t>
            </w:r>
          </w:p>
        </w:tc>
        <w:tc>
          <w:tcPr>
            <w:tcW w:w="2592" w:type="dxa"/>
            <w:tcBorders>
              <w:left w:val="nil"/>
            </w:tcBorders>
            <w:vAlign w:val="center"/>
          </w:tcPr>
          <w:p>
            <w:pPr>
              <w:jc w:val="center"/>
              <w:rPr>
                <w:rFonts w:ascii="仿宋_GB2312" w:eastAsia="仿宋_GB2312"/>
                <w:color w:val="000000"/>
              </w:rPr>
            </w:pPr>
            <w:r>
              <w:rPr>
                <w:rFonts w:hint="eastAsia" w:ascii="仿宋_GB2312" w:eastAsia="仿宋_GB2312"/>
                <w:color w:val="000000"/>
              </w:rPr>
              <w:t>底泥原位修复措施的最新工程实施证明材料</w:t>
            </w:r>
          </w:p>
        </w:tc>
        <w:tc>
          <w:tcPr>
            <w:tcW w:w="5812" w:type="dxa"/>
            <w:tcBorders>
              <w:left w:val="nil"/>
            </w:tcBorders>
            <w:vAlign w:val="center"/>
          </w:tcPr>
          <w:p>
            <w:pPr>
              <w:spacing w:line="280" w:lineRule="exact"/>
              <w:rPr>
                <w:rFonts w:ascii="仿宋_GB2312" w:eastAsia="仿宋_GB2312"/>
                <w:color w:val="000000"/>
              </w:rPr>
            </w:pPr>
            <w:r>
              <w:rPr>
                <w:rFonts w:hint="eastAsia" w:ascii="仿宋_GB2312" w:eastAsia="仿宋_GB2312"/>
                <w:color w:val="000000"/>
              </w:rPr>
              <w:t>底泥原位修复方案和实施记录及相关环境风险评估报告、环境友好证书等证明材料</w:t>
            </w:r>
          </w:p>
        </w:tc>
        <w:tc>
          <w:tcPr>
            <w:tcW w:w="845" w:type="dxa"/>
            <w:tcBorders>
              <w:left w:val="nil"/>
            </w:tcBorders>
            <w:vAlign w:val="center"/>
          </w:tcPr>
          <w:p>
            <w:pPr>
              <w:spacing w:line="540" w:lineRule="exact"/>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pPr>
              <w:spacing w:line="540" w:lineRule="exact"/>
              <w:jc w:val="center"/>
              <w:rPr>
                <w:rFonts w:ascii="仿宋_GB2312" w:eastAsia="仿宋_GB2312"/>
                <w:color w:val="000000"/>
              </w:rPr>
            </w:pPr>
            <w:r>
              <w:rPr>
                <w:rFonts w:ascii="仿宋_GB2312" w:eastAsia="仿宋_GB2312"/>
                <w:color w:val="000000"/>
              </w:rPr>
              <w:t>11</w:t>
            </w:r>
          </w:p>
        </w:tc>
        <w:tc>
          <w:tcPr>
            <w:tcW w:w="2592" w:type="dxa"/>
            <w:tcBorders>
              <w:left w:val="nil"/>
            </w:tcBorders>
            <w:vAlign w:val="center"/>
          </w:tcPr>
          <w:p>
            <w:pPr>
              <w:jc w:val="center"/>
              <w:rPr>
                <w:rFonts w:ascii="仿宋_GB2312" w:eastAsia="仿宋_GB2312"/>
                <w:color w:val="000000"/>
              </w:rPr>
            </w:pPr>
            <w:r>
              <w:rPr>
                <w:rFonts w:hint="eastAsia" w:ascii="仿宋_GB2312" w:eastAsia="仿宋_GB2312"/>
                <w:color w:val="000000"/>
              </w:rPr>
              <w:t>取缔不合理加盖的前后对比证明材料</w:t>
            </w:r>
          </w:p>
        </w:tc>
        <w:tc>
          <w:tcPr>
            <w:tcW w:w="5812" w:type="dxa"/>
            <w:tcBorders>
              <w:left w:val="nil"/>
            </w:tcBorders>
            <w:vAlign w:val="center"/>
          </w:tcPr>
          <w:p>
            <w:pPr>
              <w:spacing w:line="280" w:lineRule="exact"/>
              <w:rPr>
                <w:rFonts w:ascii="仿宋_GB2312" w:eastAsia="仿宋_GB2312"/>
                <w:color w:val="000000"/>
              </w:rPr>
            </w:pPr>
            <w:r>
              <w:rPr>
                <w:rFonts w:hint="eastAsia" w:ascii="仿宋_GB2312" w:eastAsia="仿宋_GB2312"/>
                <w:color w:val="000000"/>
              </w:rPr>
              <w:t>包括工程合同、监理材料、结算单、竣工验收材料、取缔不合理加盖的工程实施前后影像材料等</w:t>
            </w:r>
          </w:p>
        </w:tc>
        <w:tc>
          <w:tcPr>
            <w:tcW w:w="845" w:type="dxa"/>
            <w:tcBorders>
              <w:left w:val="nil"/>
            </w:tcBorders>
            <w:vAlign w:val="center"/>
          </w:tcPr>
          <w:p>
            <w:pPr>
              <w:spacing w:line="540" w:lineRule="exact"/>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pPr>
              <w:spacing w:line="540" w:lineRule="exact"/>
              <w:jc w:val="center"/>
              <w:rPr>
                <w:rFonts w:ascii="仿宋_GB2312" w:eastAsia="仿宋_GB2312"/>
                <w:color w:val="000000"/>
              </w:rPr>
            </w:pPr>
            <w:r>
              <w:rPr>
                <w:rFonts w:ascii="仿宋_GB2312" w:eastAsia="仿宋_GB2312"/>
                <w:color w:val="000000"/>
              </w:rPr>
              <w:t>12</w:t>
            </w:r>
          </w:p>
        </w:tc>
        <w:tc>
          <w:tcPr>
            <w:tcW w:w="2592" w:type="dxa"/>
            <w:tcBorders>
              <w:left w:val="nil"/>
            </w:tcBorders>
            <w:vAlign w:val="center"/>
          </w:tcPr>
          <w:p>
            <w:pPr>
              <w:jc w:val="center"/>
              <w:rPr>
                <w:rFonts w:ascii="仿宋_GB2312" w:eastAsia="仿宋_GB2312"/>
                <w:color w:val="000000"/>
              </w:rPr>
            </w:pPr>
            <w:r>
              <w:rPr>
                <w:rFonts w:hint="eastAsia" w:ascii="仿宋_GB2312" w:eastAsia="仿宋_GB2312"/>
                <w:color w:val="000000"/>
              </w:rPr>
              <w:t>落实“河长制”证明材料</w:t>
            </w:r>
          </w:p>
        </w:tc>
        <w:tc>
          <w:tcPr>
            <w:tcW w:w="5812" w:type="dxa"/>
            <w:tcBorders>
              <w:left w:val="nil"/>
            </w:tcBorders>
            <w:vAlign w:val="center"/>
          </w:tcPr>
          <w:p>
            <w:pPr>
              <w:spacing w:line="280" w:lineRule="exact"/>
              <w:rPr>
                <w:rFonts w:ascii="仿宋_GB2312" w:eastAsia="仿宋_GB2312"/>
                <w:color w:val="000000"/>
              </w:rPr>
            </w:pPr>
            <w:r>
              <w:rPr>
                <w:rFonts w:hint="eastAsia" w:ascii="仿宋_GB2312" w:eastAsia="仿宋_GB2312"/>
                <w:color w:val="000000"/>
              </w:rPr>
              <w:t>河长行政职务任命公示材料、开展工作会议纪要等；无河长的黑臭水体需提供整治责任人。</w:t>
            </w:r>
          </w:p>
        </w:tc>
        <w:tc>
          <w:tcPr>
            <w:tcW w:w="845" w:type="dxa"/>
            <w:tcBorders>
              <w:left w:val="nil"/>
            </w:tcBorders>
            <w:vAlign w:val="center"/>
          </w:tcPr>
          <w:p>
            <w:pPr>
              <w:spacing w:line="540" w:lineRule="exact"/>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pPr>
              <w:spacing w:line="540" w:lineRule="exact"/>
              <w:jc w:val="center"/>
              <w:rPr>
                <w:rFonts w:ascii="仿宋_GB2312" w:eastAsia="仿宋_GB2312"/>
                <w:color w:val="000000"/>
              </w:rPr>
            </w:pPr>
            <w:r>
              <w:rPr>
                <w:rFonts w:ascii="仿宋_GB2312" w:eastAsia="仿宋_GB2312"/>
                <w:color w:val="000000"/>
              </w:rPr>
              <w:t>13</w:t>
            </w:r>
          </w:p>
        </w:tc>
        <w:tc>
          <w:tcPr>
            <w:tcW w:w="2592" w:type="dxa"/>
            <w:tcBorders>
              <w:left w:val="nil"/>
            </w:tcBorders>
            <w:vAlign w:val="center"/>
          </w:tcPr>
          <w:p>
            <w:pPr>
              <w:jc w:val="center"/>
              <w:rPr>
                <w:rFonts w:ascii="仿宋_GB2312" w:eastAsia="仿宋_GB2312"/>
                <w:color w:val="000000"/>
              </w:rPr>
            </w:pPr>
            <w:r>
              <w:rPr>
                <w:rFonts w:hint="eastAsia" w:ascii="仿宋_GB2312" w:eastAsia="仿宋_GB2312"/>
                <w:color w:val="000000"/>
              </w:rPr>
              <w:t>长期性监控措施证明材料</w:t>
            </w:r>
          </w:p>
        </w:tc>
        <w:tc>
          <w:tcPr>
            <w:tcW w:w="5812" w:type="dxa"/>
            <w:tcBorders>
              <w:left w:val="nil"/>
            </w:tcBorders>
            <w:vAlign w:val="center"/>
          </w:tcPr>
          <w:p>
            <w:pPr>
              <w:spacing w:line="280" w:lineRule="exact"/>
              <w:rPr>
                <w:rFonts w:ascii="仿宋_GB2312" w:eastAsia="仿宋_GB2312"/>
                <w:color w:val="000000"/>
              </w:rPr>
            </w:pPr>
            <w:r>
              <w:rPr>
                <w:rFonts w:hint="eastAsia" w:ascii="仿宋_GB2312" w:eastAsia="仿宋_GB2312"/>
                <w:color w:val="000000"/>
              </w:rPr>
              <w:t>建立黑臭水体公众监督举报核实反馈机制，黑臭水体定期监测机制，排水口日常监管机制，污水处理设施治污设施运行、排污情况的日常监督监管机制等</w:t>
            </w:r>
          </w:p>
        </w:tc>
        <w:tc>
          <w:tcPr>
            <w:tcW w:w="845" w:type="dxa"/>
            <w:tcBorders>
              <w:left w:val="nil"/>
            </w:tcBorders>
            <w:vAlign w:val="center"/>
          </w:tcPr>
          <w:p>
            <w:pPr>
              <w:spacing w:line="540" w:lineRule="exact"/>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pPr>
              <w:spacing w:line="540" w:lineRule="exact"/>
              <w:jc w:val="center"/>
              <w:rPr>
                <w:rFonts w:ascii="仿宋_GB2312" w:eastAsia="仿宋_GB2312"/>
                <w:color w:val="000000"/>
              </w:rPr>
            </w:pPr>
            <w:r>
              <w:rPr>
                <w:rFonts w:ascii="仿宋_GB2312" w:eastAsia="仿宋_GB2312"/>
                <w:color w:val="000000"/>
              </w:rPr>
              <w:t>14</w:t>
            </w:r>
          </w:p>
        </w:tc>
        <w:tc>
          <w:tcPr>
            <w:tcW w:w="2592" w:type="dxa"/>
            <w:tcBorders>
              <w:left w:val="nil"/>
            </w:tcBorders>
            <w:vAlign w:val="center"/>
          </w:tcPr>
          <w:p>
            <w:pPr>
              <w:jc w:val="center"/>
              <w:rPr>
                <w:rFonts w:ascii="仿宋_GB2312" w:eastAsia="仿宋_GB2312"/>
                <w:color w:val="000000"/>
              </w:rPr>
            </w:pPr>
            <w:r>
              <w:rPr>
                <w:rFonts w:hint="eastAsia" w:ascii="仿宋_GB2312" w:eastAsia="仿宋_GB2312"/>
                <w:color w:val="000000"/>
              </w:rPr>
              <w:t>黑臭水体、底泥定期监测记录</w:t>
            </w:r>
          </w:p>
        </w:tc>
        <w:tc>
          <w:tcPr>
            <w:tcW w:w="5812" w:type="dxa"/>
            <w:tcBorders>
              <w:left w:val="nil"/>
            </w:tcBorders>
            <w:vAlign w:val="center"/>
          </w:tcPr>
          <w:p>
            <w:pPr>
              <w:rPr>
                <w:rFonts w:ascii="仿宋_GB2312" w:eastAsia="仿宋_GB2312"/>
                <w:color w:val="000000"/>
              </w:rPr>
            </w:pPr>
            <w:r>
              <w:rPr>
                <w:rFonts w:hint="eastAsia" w:ascii="仿宋_GB2312" w:eastAsia="仿宋_GB2312"/>
                <w:color w:val="000000"/>
              </w:rPr>
              <w:t>提供黑臭水体和底泥整治前、后监测记录。</w:t>
            </w:r>
          </w:p>
        </w:tc>
        <w:tc>
          <w:tcPr>
            <w:tcW w:w="845" w:type="dxa"/>
            <w:tcBorders>
              <w:left w:val="nil"/>
            </w:tcBorders>
            <w:vAlign w:val="center"/>
          </w:tcPr>
          <w:p>
            <w:pPr>
              <w:spacing w:line="540" w:lineRule="exact"/>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pPr>
              <w:spacing w:line="540" w:lineRule="exact"/>
              <w:jc w:val="center"/>
              <w:rPr>
                <w:rFonts w:ascii="仿宋_GB2312" w:eastAsia="仿宋_GB2312"/>
                <w:color w:val="000000"/>
              </w:rPr>
            </w:pPr>
            <w:r>
              <w:rPr>
                <w:rFonts w:ascii="仿宋_GB2312" w:eastAsia="仿宋_GB2312"/>
                <w:color w:val="000000"/>
              </w:rPr>
              <w:t>15</w:t>
            </w:r>
          </w:p>
        </w:tc>
        <w:tc>
          <w:tcPr>
            <w:tcW w:w="2592" w:type="dxa"/>
            <w:tcBorders>
              <w:left w:val="nil"/>
            </w:tcBorders>
            <w:vAlign w:val="center"/>
          </w:tcPr>
          <w:p>
            <w:pPr>
              <w:jc w:val="center"/>
              <w:rPr>
                <w:rFonts w:ascii="仿宋_GB2312" w:eastAsia="仿宋_GB2312"/>
                <w:color w:val="000000"/>
              </w:rPr>
            </w:pPr>
            <w:r>
              <w:rPr>
                <w:rFonts w:hint="eastAsia" w:ascii="仿宋_GB2312" w:eastAsia="仿宋_GB2312"/>
                <w:color w:val="000000"/>
              </w:rPr>
              <w:t>问卷调查或者开展问卷调查委托协议</w:t>
            </w:r>
          </w:p>
        </w:tc>
        <w:tc>
          <w:tcPr>
            <w:tcW w:w="5812" w:type="dxa"/>
            <w:tcBorders>
              <w:left w:val="nil"/>
            </w:tcBorders>
            <w:vAlign w:val="center"/>
          </w:tcPr>
          <w:p>
            <w:pPr>
              <w:rPr>
                <w:rFonts w:ascii="仿宋_GB2312" w:eastAsia="仿宋_GB2312"/>
                <w:color w:val="000000"/>
              </w:rPr>
            </w:pPr>
            <w:r>
              <w:rPr>
                <w:rFonts w:hint="eastAsia" w:ascii="仿宋_GB2312" w:eastAsia="仿宋_GB2312"/>
                <w:color w:val="000000"/>
              </w:rPr>
              <w:t>每个黑臭水体不少于</w:t>
            </w:r>
            <w:r>
              <w:rPr>
                <w:rFonts w:ascii="仿宋_GB2312" w:eastAsia="仿宋_GB2312"/>
                <w:color w:val="000000"/>
              </w:rPr>
              <w:t>100</w:t>
            </w:r>
            <w:r>
              <w:rPr>
                <w:rFonts w:hint="eastAsia" w:ascii="仿宋_GB2312" w:eastAsia="仿宋_GB2312"/>
                <w:color w:val="000000"/>
              </w:rPr>
              <w:t>份问卷</w:t>
            </w:r>
          </w:p>
        </w:tc>
        <w:tc>
          <w:tcPr>
            <w:tcW w:w="845" w:type="dxa"/>
            <w:tcBorders>
              <w:left w:val="nil"/>
            </w:tcBorders>
            <w:vAlign w:val="center"/>
          </w:tcPr>
          <w:p>
            <w:pPr>
              <w:spacing w:line="540" w:lineRule="exact"/>
              <w:jc w:val="center"/>
              <w:rPr>
                <w:rFonts w:ascii="宋体"/>
                <w:color w:val="00000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BA3F33"/>
    <w:rsid w:val="46BA3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2020-10-12T07:15:00Z</dcterms:created>
  <dc:creator>手心</dc:creator>
  <cp:lastModifiedBy>手心</cp:lastModifiedBy>
  <dcterms:modified xsi:type="dcterms:W3CDTF">2020-10-12T07:15:57Z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