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bCs/>
          <w:sz w:val="32"/>
          <w:szCs w:val="32"/>
        </w:rPr>
      </w:pPr>
      <w:r>
        <w:rPr>
          <w:rFonts w:hint="eastAsia" w:ascii="黑体" w:hAnsi="黑体" w:eastAsia="黑体"/>
          <w:bCs/>
          <w:sz w:val="32"/>
          <w:szCs w:val="32"/>
        </w:rPr>
        <w:t>附件</w:t>
      </w:r>
    </w:p>
    <w:p>
      <w:pPr>
        <w:spacing w:line="560" w:lineRule="exact"/>
        <w:jc w:val="center"/>
        <w:rPr>
          <w:rFonts w:ascii="方正小标宋_GBK" w:hAnsi="仿宋" w:eastAsia="方正小标宋_GBK"/>
          <w:bCs/>
          <w:sz w:val="36"/>
          <w:szCs w:val="36"/>
        </w:rPr>
      </w:pPr>
      <w:bookmarkStart w:id="0" w:name="_GoBack"/>
      <w:r>
        <w:rPr>
          <w:rFonts w:hint="eastAsia" w:ascii="方正小标宋_GBK" w:hAnsi="仿宋" w:eastAsia="方正小标宋_GBK"/>
          <w:bCs/>
          <w:sz w:val="36"/>
          <w:szCs w:val="36"/>
        </w:rPr>
        <w:t>鄠邑区系统化全域推进海绵城市建设重点任务分解表</w:t>
      </w:r>
    </w:p>
    <w:bookmarkEnd w:id="0"/>
    <w:tbl>
      <w:tblPr>
        <w:tblStyle w:val="7"/>
        <w:tblW w:w="14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430"/>
        <w:gridCol w:w="5033"/>
        <w:gridCol w:w="1842"/>
        <w:gridCol w:w="1078"/>
        <w:gridCol w:w="1687"/>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8" w:hRule="atLeast"/>
          <w:tblHeader/>
          <w:jc w:val="center"/>
        </w:trPr>
        <w:tc>
          <w:tcPr>
            <w:tcW w:w="980" w:type="dxa"/>
            <w:vAlign w:val="center"/>
          </w:tcPr>
          <w:p>
            <w:pPr>
              <w:jc w:val="center"/>
              <w:rPr>
                <w:rFonts w:ascii="Times New Roman" w:hAnsi="黑体" w:eastAsia="黑体"/>
                <w:bCs/>
                <w:szCs w:val="21"/>
              </w:rPr>
            </w:pPr>
            <w:r>
              <w:rPr>
                <w:rFonts w:hint="eastAsia" w:ascii="Times New Roman" w:hAnsi="黑体" w:eastAsia="黑体"/>
                <w:bCs/>
                <w:szCs w:val="21"/>
              </w:rPr>
              <w:t>工作</w:t>
            </w:r>
          </w:p>
          <w:p>
            <w:pPr>
              <w:jc w:val="center"/>
              <w:rPr>
                <w:rFonts w:ascii="Times New Roman" w:hAnsi="Times New Roman" w:eastAsia="黑体"/>
                <w:bCs/>
                <w:szCs w:val="21"/>
              </w:rPr>
            </w:pPr>
            <w:r>
              <w:rPr>
                <w:rFonts w:hint="eastAsia" w:ascii="Times New Roman" w:hAnsi="黑体" w:eastAsia="黑体"/>
                <w:bCs/>
                <w:szCs w:val="21"/>
              </w:rPr>
              <w:t>任务</w:t>
            </w:r>
          </w:p>
        </w:tc>
        <w:tc>
          <w:tcPr>
            <w:tcW w:w="5463" w:type="dxa"/>
            <w:gridSpan w:val="2"/>
            <w:vAlign w:val="center"/>
          </w:tcPr>
          <w:p>
            <w:pPr>
              <w:jc w:val="center"/>
              <w:rPr>
                <w:rFonts w:ascii="Times New Roman" w:hAnsi="Times New Roman" w:eastAsia="黑体"/>
                <w:bCs/>
                <w:szCs w:val="21"/>
              </w:rPr>
            </w:pPr>
            <w:r>
              <w:rPr>
                <w:rFonts w:hint="eastAsia" w:ascii="Times New Roman" w:hAnsi="Times New Roman" w:eastAsia="黑体"/>
                <w:bCs/>
                <w:szCs w:val="21"/>
              </w:rPr>
              <w:t>工作内容</w:t>
            </w:r>
          </w:p>
        </w:tc>
        <w:tc>
          <w:tcPr>
            <w:tcW w:w="1842" w:type="dxa"/>
            <w:vAlign w:val="center"/>
          </w:tcPr>
          <w:p>
            <w:pPr>
              <w:jc w:val="center"/>
              <w:rPr>
                <w:rFonts w:ascii="Times New Roman" w:hAnsi="黑体" w:eastAsia="黑体"/>
                <w:bCs/>
                <w:szCs w:val="21"/>
              </w:rPr>
            </w:pPr>
            <w:r>
              <w:rPr>
                <w:rFonts w:hint="eastAsia" w:ascii="Times New Roman" w:hAnsi="黑体" w:eastAsia="黑体"/>
                <w:bCs/>
                <w:szCs w:val="21"/>
              </w:rPr>
              <w:t>工作要求</w:t>
            </w:r>
          </w:p>
        </w:tc>
        <w:tc>
          <w:tcPr>
            <w:tcW w:w="1078" w:type="dxa"/>
            <w:vAlign w:val="center"/>
          </w:tcPr>
          <w:p>
            <w:pPr>
              <w:jc w:val="center"/>
              <w:rPr>
                <w:rFonts w:ascii="Times New Roman" w:hAnsi="Times New Roman" w:eastAsia="黑体"/>
                <w:bCs/>
                <w:szCs w:val="21"/>
              </w:rPr>
            </w:pPr>
            <w:r>
              <w:rPr>
                <w:rFonts w:hint="eastAsia" w:ascii="Times New Roman" w:hAnsi="黑体" w:eastAsia="黑体"/>
                <w:bCs/>
                <w:szCs w:val="21"/>
              </w:rPr>
              <w:t>牵头单位</w:t>
            </w:r>
          </w:p>
        </w:tc>
        <w:tc>
          <w:tcPr>
            <w:tcW w:w="1687" w:type="dxa"/>
            <w:vAlign w:val="center"/>
          </w:tcPr>
          <w:p>
            <w:pPr>
              <w:jc w:val="center"/>
              <w:rPr>
                <w:rFonts w:ascii="Times New Roman" w:hAnsi="Times New Roman" w:eastAsia="黑体"/>
                <w:bCs/>
                <w:szCs w:val="21"/>
              </w:rPr>
            </w:pPr>
            <w:r>
              <w:rPr>
                <w:rFonts w:hint="eastAsia" w:ascii="Times New Roman" w:hAnsi="黑体" w:eastAsia="黑体"/>
                <w:bCs/>
                <w:szCs w:val="21"/>
              </w:rPr>
              <w:t>责任单位</w:t>
            </w:r>
          </w:p>
        </w:tc>
        <w:tc>
          <w:tcPr>
            <w:tcW w:w="3254" w:type="dxa"/>
            <w:vAlign w:val="center"/>
          </w:tcPr>
          <w:p>
            <w:pPr>
              <w:jc w:val="center"/>
              <w:rPr>
                <w:rFonts w:ascii="Times New Roman" w:hAnsi="Times New Roman" w:eastAsia="黑体"/>
                <w:bCs/>
                <w:szCs w:val="21"/>
              </w:rPr>
            </w:pPr>
            <w:r>
              <w:rPr>
                <w:rFonts w:hint="eastAsia" w:ascii="Times New Roman" w:hAnsi="黑体" w:eastAsia="黑体"/>
                <w:bCs/>
                <w:szCs w:val="21"/>
              </w:rPr>
              <w:t>任务设定依据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80" w:type="dxa"/>
            <w:vMerge w:val="restart"/>
            <w:vAlign w:val="center"/>
          </w:tcPr>
          <w:p>
            <w:pPr>
              <w:jc w:val="center"/>
              <w:rPr>
                <w:rFonts w:ascii="Times New Roman" w:hAnsi="Times New Roman" w:eastAsia="仿宋_GB2312"/>
                <w:szCs w:val="21"/>
              </w:rPr>
            </w:pPr>
            <w:r>
              <w:rPr>
                <w:rFonts w:hint="eastAsia" w:ascii="Times New Roman" w:hAnsi="Times New Roman" w:eastAsia="仿宋_GB2312"/>
                <w:szCs w:val="21"/>
              </w:rPr>
              <w:t>一、强化规划标准控制</w:t>
            </w:r>
          </w:p>
        </w:tc>
        <w:tc>
          <w:tcPr>
            <w:tcW w:w="430" w:type="dxa"/>
            <w:vMerge w:val="restart"/>
            <w:vAlign w:val="center"/>
          </w:tcPr>
          <w:p>
            <w:pPr>
              <w:jc w:val="center"/>
              <w:rPr>
                <w:rFonts w:ascii="Times New Roman" w:hAnsi="Times New Roman" w:eastAsia="仿宋_GB2312"/>
                <w:szCs w:val="21"/>
              </w:rPr>
            </w:pPr>
            <w:r>
              <w:rPr>
                <w:rFonts w:ascii="Times New Roman" w:hAnsi="Times New Roman" w:eastAsia="仿宋_GB2312"/>
                <w:szCs w:val="21"/>
              </w:rPr>
              <w:t>1</w:t>
            </w:r>
          </w:p>
        </w:tc>
        <w:tc>
          <w:tcPr>
            <w:tcW w:w="5033" w:type="dxa"/>
            <w:vMerge w:val="restart"/>
            <w:vAlign w:val="center"/>
          </w:tcPr>
          <w:p>
            <w:pPr>
              <w:rPr>
                <w:rFonts w:ascii="Times New Roman" w:hAnsi="Times New Roman" w:eastAsia="仿宋_GB2312"/>
                <w:szCs w:val="21"/>
              </w:rPr>
            </w:pPr>
            <w:r>
              <w:rPr>
                <w:rFonts w:hint="eastAsia" w:ascii="Times New Roman" w:hAnsi="Times New Roman" w:eastAsia="仿宋_GB2312"/>
                <w:szCs w:val="21"/>
              </w:rPr>
              <w:t>结合新一轮国土空间规划修编将海绵城市专项规划确定的控制性指标纳入城市控制性详细规划编制中。</w:t>
            </w:r>
          </w:p>
        </w:tc>
        <w:tc>
          <w:tcPr>
            <w:tcW w:w="1842" w:type="dxa"/>
            <w:vMerge w:val="restart"/>
            <w:vAlign w:val="center"/>
          </w:tcPr>
          <w:p>
            <w:pPr>
              <w:jc w:val="center"/>
              <w:rPr>
                <w:rFonts w:ascii="Times New Roman" w:hAnsi="Times New Roman" w:eastAsia="仿宋_GB2312"/>
                <w:szCs w:val="21"/>
              </w:rPr>
            </w:pPr>
            <w:r>
              <w:rPr>
                <w:rFonts w:hint="eastAsia" w:ascii="Times New Roman" w:hAnsi="Times New Roman" w:eastAsia="仿宋_GB2312"/>
                <w:szCs w:val="21"/>
              </w:rPr>
              <w:t>随国土空间规划同步完成。</w:t>
            </w:r>
          </w:p>
        </w:tc>
        <w:tc>
          <w:tcPr>
            <w:tcW w:w="1078" w:type="dxa"/>
            <w:vMerge w:val="restart"/>
            <w:vAlign w:val="center"/>
          </w:tcPr>
          <w:p>
            <w:pPr>
              <w:jc w:val="center"/>
              <w:rPr>
                <w:rFonts w:ascii="Times New Roman" w:hAnsi="Times New Roman" w:eastAsia="仿宋_GB2312"/>
                <w:szCs w:val="21"/>
              </w:rPr>
            </w:pPr>
            <w:r>
              <w:rPr>
                <w:rFonts w:hint="eastAsia" w:ascii="Times New Roman" w:hAnsi="Times New Roman" w:eastAsia="仿宋_GB2312"/>
                <w:szCs w:val="21"/>
              </w:rPr>
              <w:t>区资源</w:t>
            </w:r>
          </w:p>
          <w:p>
            <w:pPr>
              <w:jc w:val="center"/>
              <w:rPr>
                <w:rFonts w:ascii="Times New Roman" w:hAnsi="Times New Roman" w:eastAsia="仿宋_GB2312"/>
                <w:szCs w:val="21"/>
              </w:rPr>
            </w:pPr>
            <w:r>
              <w:rPr>
                <w:rFonts w:hint="eastAsia" w:ascii="Times New Roman" w:hAnsi="Times New Roman" w:eastAsia="仿宋_GB2312"/>
                <w:szCs w:val="21"/>
              </w:rPr>
              <w:t>规划分局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区资源规划分局</w:t>
            </w:r>
          </w:p>
        </w:tc>
        <w:tc>
          <w:tcPr>
            <w:tcW w:w="3254" w:type="dxa"/>
            <w:vMerge w:val="restart"/>
            <w:vAlign w:val="center"/>
          </w:tcPr>
          <w:p>
            <w:pPr>
              <w:rPr>
                <w:rFonts w:ascii="Times New Roman" w:hAnsi="Times New Roman" w:eastAsia="仿宋_GB2312"/>
                <w:szCs w:val="21"/>
              </w:rPr>
            </w:pPr>
            <w:r>
              <w:rPr>
                <w:rFonts w:ascii="Times New Roman" w:hAnsi="Times New Roman" w:eastAsia="仿宋_GB2312"/>
                <w:szCs w:val="21"/>
              </w:rPr>
              <w:t>1.</w:t>
            </w:r>
            <w:r>
              <w:rPr>
                <w:rFonts w:hint="eastAsia" w:ascii="Times New Roman" w:hAnsi="Times New Roman" w:eastAsia="仿宋_GB2312"/>
                <w:szCs w:val="21"/>
              </w:rPr>
              <w:t>《中共中央国务院关于建立国土空间规划体系并监督实施的若干意见》（中发〔</w:t>
            </w:r>
            <w:r>
              <w:rPr>
                <w:rFonts w:ascii="Times New Roman" w:hAnsi="Times New Roman" w:eastAsia="仿宋_GB2312"/>
                <w:szCs w:val="21"/>
              </w:rPr>
              <w:t>2019</w:t>
            </w:r>
            <w:r>
              <w:rPr>
                <w:rFonts w:hint="eastAsia" w:ascii="Times New Roman" w:hAnsi="Times New Roman" w:eastAsia="仿宋_GB2312"/>
                <w:szCs w:val="21"/>
              </w:rPr>
              <w:t>〕</w:t>
            </w:r>
            <w:r>
              <w:rPr>
                <w:rFonts w:ascii="Times New Roman" w:hAnsi="Times New Roman" w:eastAsia="仿宋_GB2312"/>
                <w:szCs w:val="21"/>
              </w:rPr>
              <w:t>18</w:t>
            </w:r>
            <w:r>
              <w:rPr>
                <w:rFonts w:hint="eastAsia" w:ascii="Times New Roman" w:hAnsi="Times New Roman" w:eastAsia="仿宋_GB2312"/>
                <w:szCs w:val="21"/>
              </w:rPr>
              <w:t>号）</w:t>
            </w:r>
          </w:p>
          <w:p>
            <w:pPr>
              <w:rPr>
                <w:rFonts w:ascii="Times New Roman" w:hAnsi="Times New Roman" w:eastAsia="仿宋_GB2312"/>
                <w:szCs w:val="21"/>
              </w:rPr>
            </w:pPr>
            <w:r>
              <w:rPr>
                <w:rFonts w:ascii="Times New Roman" w:hAnsi="Times New Roman" w:eastAsia="仿宋_GB2312"/>
                <w:szCs w:val="21"/>
              </w:rPr>
              <w:t>2.</w:t>
            </w:r>
            <w:r>
              <w:rPr>
                <w:rFonts w:hint="eastAsia" w:ascii="Times New Roman" w:hAnsi="Times New Roman" w:eastAsia="仿宋_GB2312"/>
                <w:szCs w:val="21"/>
              </w:rPr>
              <w:t>《国务院办公厅关于推进海绵城市建设的指导意见》</w:t>
            </w:r>
            <w:r>
              <w:rPr>
                <w:rFonts w:ascii="Times New Roman" w:hAnsi="Times New Roman" w:eastAsia="仿宋_GB2312"/>
                <w:szCs w:val="21"/>
              </w:rPr>
              <w:t>(</w:t>
            </w:r>
            <w:r>
              <w:rPr>
                <w:rFonts w:hint="eastAsia" w:ascii="Times New Roman" w:hAnsi="Times New Roman" w:eastAsia="仿宋_GB2312"/>
                <w:szCs w:val="21"/>
              </w:rPr>
              <w:t>国办发〔</w:t>
            </w:r>
            <w:r>
              <w:rPr>
                <w:rFonts w:ascii="Times New Roman" w:hAnsi="Times New Roman" w:eastAsia="仿宋_GB2312"/>
                <w:szCs w:val="21"/>
              </w:rPr>
              <w:t>2015</w:t>
            </w:r>
            <w:r>
              <w:rPr>
                <w:rFonts w:hint="eastAsia" w:ascii="Times New Roman" w:hAnsi="Times New Roman" w:eastAsia="仿宋_GB2312"/>
                <w:szCs w:val="21"/>
              </w:rPr>
              <w:t>〕</w:t>
            </w:r>
            <w:r>
              <w:rPr>
                <w:rFonts w:ascii="Times New Roman" w:hAnsi="Times New Roman" w:eastAsia="仿宋_GB2312"/>
                <w:szCs w:val="21"/>
              </w:rPr>
              <w:t>75</w:t>
            </w:r>
            <w:r>
              <w:rPr>
                <w:rFonts w:hint="eastAsia" w:ascii="Times New Roman" w:hAnsi="Times New Roman" w:eastAsia="仿宋_GB2312"/>
                <w:szCs w:val="21"/>
              </w:rPr>
              <w:t>号</w:t>
            </w:r>
            <w:r>
              <w:rPr>
                <w:rFonts w:ascii="Times New Roman" w:hAnsi="Times New Roman"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80" w:type="dxa"/>
            <w:vMerge w:val="continue"/>
            <w:vAlign w:val="center"/>
          </w:tcPr>
          <w:p>
            <w:pPr>
              <w:jc w:val="center"/>
              <w:rPr>
                <w:rFonts w:ascii="Times New Roman" w:hAnsi="Times New Roman" w:eastAsia="仿宋_GB2312"/>
                <w:szCs w:val="21"/>
              </w:rPr>
            </w:pPr>
          </w:p>
        </w:tc>
        <w:tc>
          <w:tcPr>
            <w:tcW w:w="430" w:type="dxa"/>
            <w:vMerge w:val="continue"/>
            <w:vAlign w:val="center"/>
          </w:tcPr>
          <w:p>
            <w:pPr>
              <w:jc w:val="center"/>
              <w:rPr>
                <w:rFonts w:ascii="Times New Roman" w:hAnsi="Times New Roman" w:eastAsia="仿宋_GB2312"/>
                <w:szCs w:val="21"/>
              </w:rPr>
            </w:pPr>
          </w:p>
        </w:tc>
        <w:tc>
          <w:tcPr>
            <w:tcW w:w="5033" w:type="dxa"/>
            <w:vMerge w:val="continue"/>
            <w:vAlign w:val="center"/>
          </w:tcPr>
          <w:p>
            <w:pPr>
              <w:rPr>
                <w:rFonts w:ascii="Times New Roman" w:hAnsi="Times New Roman" w:eastAsia="仿宋_GB2312"/>
                <w:szCs w:val="21"/>
              </w:rPr>
            </w:pPr>
          </w:p>
        </w:tc>
        <w:tc>
          <w:tcPr>
            <w:tcW w:w="1842" w:type="dxa"/>
            <w:vMerge w:val="continue"/>
            <w:vAlign w:val="center"/>
          </w:tcPr>
          <w:p>
            <w:pPr>
              <w:jc w:val="center"/>
              <w:rPr>
                <w:rFonts w:ascii="Times New Roman" w:hAnsi="Times New Roman" w:eastAsia="仿宋_GB2312"/>
                <w:szCs w:val="21"/>
              </w:rPr>
            </w:pPr>
          </w:p>
        </w:tc>
        <w:tc>
          <w:tcPr>
            <w:tcW w:w="1078" w:type="dxa"/>
            <w:vMerge w:val="continue"/>
            <w:vAlign w:val="center"/>
          </w:tcPr>
          <w:p>
            <w:pPr>
              <w:jc w:val="center"/>
              <w:rPr>
                <w:rFonts w:ascii="Times New Roman" w:hAnsi="Times New Roman" w:eastAsia="仿宋_GB2312"/>
                <w:szCs w:val="21"/>
              </w:rPr>
            </w:pP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3254" w:type="dxa"/>
            <w:vMerge w:val="continue"/>
            <w:vAlign w:val="center"/>
          </w:tcPr>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980" w:type="dxa"/>
            <w:vMerge w:val="continue"/>
            <w:vAlign w:val="center"/>
          </w:tcPr>
          <w:p>
            <w:pPr>
              <w:jc w:val="center"/>
              <w:rPr>
                <w:rFonts w:ascii="Times New Roman" w:hAnsi="Times New Roman" w:eastAsia="仿宋_GB2312"/>
                <w:szCs w:val="21"/>
              </w:rPr>
            </w:pPr>
          </w:p>
        </w:tc>
        <w:tc>
          <w:tcPr>
            <w:tcW w:w="430" w:type="dxa"/>
            <w:vMerge w:val="continue"/>
            <w:vAlign w:val="center"/>
          </w:tcPr>
          <w:p>
            <w:pPr>
              <w:jc w:val="center"/>
              <w:rPr>
                <w:rFonts w:ascii="Times New Roman" w:hAnsi="Times New Roman" w:eastAsia="仿宋_GB2312"/>
                <w:szCs w:val="21"/>
              </w:rPr>
            </w:pPr>
          </w:p>
        </w:tc>
        <w:tc>
          <w:tcPr>
            <w:tcW w:w="5033" w:type="dxa"/>
            <w:vAlign w:val="center"/>
          </w:tcPr>
          <w:p>
            <w:pPr>
              <w:rPr>
                <w:rFonts w:ascii="Times New Roman" w:hAnsi="Times New Roman" w:eastAsia="仿宋_GB2312"/>
                <w:spacing w:val="-2"/>
                <w:szCs w:val="21"/>
              </w:rPr>
            </w:pPr>
            <w:r>
              <w:rPr>
                <w:rFonts w:hint="eastAsia" w:ascii="Times New Roman" w:hAnsi="Times New Roman" w:eastAsia="仿宋_GB2312"/>
                <w:spacing w:val="-2"/>
                <w:szCs w:val="21"/>
              </w:rPr>
              <w:t>将海绵城市专项规划确定的控制性指标纳入城市控制性详细规划编制中，为后续规划许可提供法定依据。</w:t>
            </w:r>
          </w:p>
        </w:tc>
        <w:tc>
          <w:tcPr>
            <w:tcW w:w="1842" w:type="dxa"/>
            <w:vAlign w:val="center"/>
          </w:tcPr>
          <w:p>
            <w:pPr>
              <w:jc w:val="center"/>
              <w:rPr>
                <w:rFonts w:ascii="Times New Roman" w:hAnsi="Times New Roman" w:eastAsia="仿宋_GB2312"/>
                <w:szCs w:val="21"/>
              </w:rPr>
            </w:pPr>
            <w:r>
              <w:rPr>
                <w:rFonts w:hint="eastAsia" w:ascii="Times New Roman" w:hAnsi="Times New Roman" w:eastAsia="仿宋_GB2312"/>
                <w:szCs w:val="21"/>
              </w:rPr>
              <w:t>随控制性详细规划同步完成。</w:t>
            </w:r>
          </w:p>
        </w:tc>
        <w:tc>
          <w:tcPr>
            <w:tcW w:w="1078" w:type="dxa"/>
            <w:vMerge w:val="continue"/>
            <w:vAlign w:val="center"/>
          </w:tcPr>
          <w:p>
            <w:pPr>
              <w:jc w:val="center"/>
              <w:rPr>
                <w:rFonts w:ascii="Times New Roman" w:hAnsi="Times New Roman" w:eastAsia="仿宋_GB2312"/>
                <w:szCs w:val="21"/>
              </w:rPr>
            </w:pP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Merge w:val="continue"/>
            <w:vAlign w:val="center"/>
          </w:tcPr>
          <w:p>
            <w:pP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80" w:type="dxa"/>
            <w:vMerge w:val="continue"/>
            <w:vAlign w:val="center"/>
          </w:tcPr>
          <w:p>
            <w:pPr>
              <w:jc w:val="center"/>
              <w:rPr>
                <w:rFonts w:ascii="Times New Roman" w:hAnsi="Times New Roman" w:eastAsia="仿宋_GB2312"/>
                <w:szCs w:val="21"/>
              </w:rPr>
            </w:pPr>
          </w:p>
        </w:tc>
        <w:tc>
          <w:tcPr>
            <w:tcW w:w="430" w:type="dxa"/>
            <w:vMerge w:val="restart"/>
            <w:vAlign w:val="center"/>
          </w:tcPr>
          <w:p>
            <w:pPr>
              <w:jc w:val="center"/>
              <w:rPr>
                <w:rFonts w:ascii="Times New Roman" w:hAnsi="Times New Roman" w:eastAsia="仿宋_GB2312"/>
                <w:szCs w:val="21"/>
              </w:rPr>
            </w:pPr>
            <w:r>
              <w:rPr>
                <w:rFonts w:ascii="Times New Roman" w:hAnsi="Times New Roman" w:eastAsia="仿宋_GB2312"/>
                <w:szCs w:val="21"/>
              </w:rPr>
              <w:t>2</w:t>
            </w:r>
          </w:p>
        </w:tc>
        <w:tc>
          <w:tcPr>
            <w:tcW w:w="5033" w:type="dxa"/>
            <w:vAlign w:val="center"/>
          </w:tcPr>
          <w:p>
            <w:pPr>
              <w:rPr>
                <w:rFonts w:ascii="Times New Roman" w:hAnsi="Times New Roman" w:eastAsia="仿宋_GB2312"/>
                <w:szCs w:val="21"/>
              </w:rPr>
            </w:pPr>
            <w:r>
              <w:rPr>
                <w:rFonts w:hint="eastAsia" w:ascii="Times New Roman" w:hAnsi="Times New Roman" w:eastAsia="仿宋_GB2312"/>
                <w:szCs w:val="21"/>
              </w:rPr>
              <w:t>依据规划编制报送下年度海绵城市建设年度任务。</w:t>
            </w:r>
          </w:p>
        </w:tc>
        <w:tc>
          <w:tcPr>
            <w:tcW w:w="1842" w:type="dxa"/>
            <w:vAlign w:val="center"/>
          </w:tcPr>
          <w:p>
            <w:pPr>
              <w:jc w:val="center"/>
              <w:rPr>
                <w:rFonts w:ascii="Times New Roman" w:hAnsi="Times New Roman" w:eastAsia="仿宋_GB2312"/>
                <w:szCs w:val="21"/>
              </w:rPr>
            </w:pPr>
            <w:r>
              <w:rPr>
                <w:rFonts w:hint="eastAsia" w:ascii="Times New Roman" w:hAnsi="Times New Roman" w:eastAsia="仿宋_GB2312"/>
                <w:szCs w:val="21"/>
              </w:rPr>
              <w:t>每年</w:t>
            </w:r>
            <w:r>
              <w:rPr>
                <w:rFonts w:ascii="Times New Roman" w:hAnsi="Times New Roman" w:eastAsia="仿宋_GB2312"/>
                <w:szCs w:val="21"/>
              </w:rPr>
              <w:t>11</w:t>
            </w:r>
            <w:r>
              <w:rPr>
                <w:rFonts w:hint="eastAsia" w:ascii="Times New Roman" w:hAnsi="Times New Roman" w:eastAsia="仿宋_GB2312"/>
                <w:szCs w:val="21"/>
              </w:rPr>
              <w:t>月底前</w:t>
            </w:r>
          </w:p>
        </w:tc>
        <w:tc>
          <w:tcPr>
            <w:tcW w:w="1078" w:type="dxa"/>
            <w:vMerge w:val="restart"/>
            <w:vAlign w:val="center"/>
          </w:tcPr>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Merge w:val="restart"/>
            <w:vAlign w:val="center"/>
          </w:tcPr>
          <w:p>
            <w:pPr>
              <w:jc w:val="center"/>
              <w:rPr>
                <w:rFonts w:ascii="Times New Roman" w:hAnsi="Times New Roman" w:eastAsia="仿宋_GB2312"/>
                <w:szCs w:val="21"/>
              </w:rPr>
            </w:pPr>
            <w:r>
              <w:rPr>
                <w:rFonts w:hint="eastAsia" w:ascii="Times New Roman" w:hAnsi="Times New Roman" w:eastAsia="仿宋_GB2312"/>
                <w:szCs w:val="21"/>
              </w:rPr>
              <w:t>《国务院办公厅关于推进海绵城市建设的指导意见》</w:t>
            </w:r>
            <w:r>
              <w:rPr>
                <w:rFonts w:ascii="Times New Roman" w:hAnsi="Times New Roman" w:eastAsia="仿宋_GB2312"/>
                <w:szCs w:val="21"/>
              </w:rPr>
              <w:t>(</w:t>
            </w:r>
            <w:r>
              <w:rPr>
                <w:rFonts w:hint="eastAsia" w:ascii="Times New Roman" w:hAnsi="Times New Roman" w:eastAsia="仿宋_GB2312"/>
                <w:szCs w:val="21"/>
              </w:rPr>
              <w:t>国办发〔</w:t>
            </w:r>
            <w:r>
              <w:rPr>
                <w:rFonts w:ascii="Times New Roman" w:hAnsi="Times New Roman" w:eastAsia="仿宋_GB2312"/>
                <w:szCs w:val="21"/>
              </w:rPr>
              <w:t>2015</w:t>
            </w:r>
            <w:r>
              <w:rPr>
                <w:rFonts w:hint="eastAsia" w:ascii="Times New Roman" w:hAnsi="Times New Roman" w:eastAsia="仿宋_GB2312"/>
                <w:szCs w:val="21"/>
              </w:rPr>
              <w:t>〕</w:t>
            </w:r>
            <w:r>
              <w:rPr>
                <w:rFonts w:ascii="Times New Roman" w:hAnsi="Times New Roman" w:eastAsia="仿宋_GB2312"/>
                <w:szCs w:val="21"/>
              </w:rPr>
              <w:t>75</w:t>
            </w:r>
            <w:r>
              <w:rPr>
                <w:rFonts w:hint="eastAsia" w:ascii="Times New Roman" w:hAnsi="Times New Roman" w:eastAsia="仿宋_GB2312"/>
                <w:szCs w:val="21"/>
              </w:rPr>
              <w:t>号</w:t>
            </w:r>
            <w:r>
              <w:rPr>
                <w:rFonts w:ascii="Times New Roman" w:hAnsi="Times New Roman"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980" w:type="dxa"/>
            <w:vMerge w:val="continue"/>
            <w:vAlign w:val="center"/>
          </w:tcPr>
          <w:p>
            <w:pPr>
              <w:jc w:val="center"/>
              <w:rPr>
                <w:rFonts w:ascii="Times New Roman" w:hAnsi="Times New Roman" w:eastAsia="仿宋_GB2312"/>
                <w:szCs w:val="21"/>
              </w:rPr>
            </w:pPr>
          </w:p>
        </w:tc>
        <w:tc>
          <w:tcPr>
            <w:tcW w:w="430" w:type="dxa"/>
            <w:vMerge w:val="continue"/>
            <w:vAlign w:val="center"/>
          </w:tcPr>
          <w:p>
            <w:pPr>
              <w:jc w:val="center"/>
              <w:rPr>
                <w:rFonts w:ascii="Times New Roman" w:hAnsi="Times New Roman" w:eastAsia="仿宋_GB2312"/>
                <w:szCs w:val="21"/>
              </w:rPr>
            </w:pPr>
          </w:p>
        </w:tc>
        <w:tc>
          <w:tcPr>
            <w:tcW w:w="5033" w:type="dxa"/>
            <w:vAlign w:val="center"/>
          </w:tcPr>
          <w:p>
            <w:pPr>
              <w:rPr>
                <w:rFonts w:ascii="Times New Roman" w:hAnsi="Times New Roman" w:eastAsia="仿宋_GB2312"/>
                <w:szCs w:val="21"/>
              </w:rPr>
            </w:pPr>
            <w:r>
              <w:rPr>
                <w:rFonts w:hint="eastAsia" w:ascii="Times New Roman" w:hAnsi="Times New Roman" w:eastAsia="仿宋_GB2312"/>
                <w:szCs w:val="21"/>
              </w:rPr>
              <w:t>制订下年度海绵城市建设年度实施计划。</w:t>
            </w:r>
          </w:p>
        </w:tc>
        <w:tc>
          <w:tcPr>
            <w:tcW w:w="1842" w:type="dxa"/>
            <w:vAlign w:val="center"/>
          </w:tcPr>
          <w:p>
            <w:pPr>
              <w:jc w:val="center"/>
              <w:rPr>
                <w:rFonts w:ascii="Times New Roman" w:hAnsi="Times New Roman" w:eastAsia="仿宋_GB2312"/>
                <w:szCs w:val="21"/>
              </w:rPr>
            </w:pPr>
            <w:r>
              <w:rPr>
                <w:rFonts w:hint="eastAsia" w:ascii="Times New Roman" w:hAnsi="Times New Roman" w:eastAsia="仿宋_GB2312"/>
                <w:szCs w:val="21"/>
              </w:rPr>
              <w:t>每年</w:t>
            </w:r>
            <w:r>
              <w:rPr>
                <w:rFonts w:ascii="Times New Roman" w:hAnsi="Times New Roman" w:eastAsia="仿宋_GB2312"/>
                <w:szCs w:val="21"/>
              </w:rPr>
              <w:t>12</w:t>
            </w:r>
            <w:r>
              <w:rPr>
                <w:rFonts w:hint="eastAsia" w:ascii="Times New Roman" w:hAnsi="Times New Roman" w:eastAsia="仿宋_GB2312"/>
                <w:szCs w:val="21"/>
              </w:rPr>
              <w:t>月底前</w:t>
            </w:r>
          </w:p>
        </w:tc>
        <w:tc>
          <w:tcPr>
            <w:tcW w:w="1078" w:type="dxa"/>
            <w:vMerge w:val="continue"/>
            <w:vAlign w:val="center"/>
          </w:tcPr>
          <w:p>
            <w:pPr>
              <w:jc w:val="center"/>
              <w:rPr>
                <w:rFonts w:ascii="Times New Roman" w:hAnsi="Times New Roman" w:eastAsia="仿宋_GB2312"/>
                <w:szCs w:val="21"/>
              </w:rPr>
            </w:pP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区城管局</w:t>
            </w:r>
          </w:p>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3254" w:type="dxa"/>
            <w:vMerge w:val="continue"/>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980" w:type="dxa"/>
            <w:vMerge w:val="continue"/>
            <w:vAlign w:val="center"/>
          </w:tcPr>
          <w:p>
            <w:pPr>
              <w:jc w:val="center"/>
              <w:rPr>
                <w:rFonts w:ascii="Times New Roman" w:hAnsi="Times New Roman" w:eastAsia="仿宋_GB2312"/>
                <w:szCs w:val="21"/>
              </w:rPr>
            </w:pP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3</w:t>
            </w:r>
          </w:p>
        </w:tc>
        <w:tc>
          <w:tcPr>
            <w:tcW w:w="5033" w:type="dxa"/>
            <w:vAlign w:val="center"/>
          </w:tcPr>
          <w:p>
            <w:pPr>
              <w:rPr>
                <w:rFonts w:ascii="Times New Roman" w:hAnsi="Times New Roman" w:eastAsia="仿宋_GB2312"/>
                <w:spacing w:val="-2"/>
                <w:szCs w:val="21"/>
              </w:rPr>
            </w:pPr>
            <w:r>
              <w:rPr>
                <w:rFonts w:hint="eastAsia" w:ascii="Times New Roman" w:hAnsi="Times New Roman" w:eastAsia="仿宋_GB2312"/>
                <w:spacing w:val="-2"/>
                <w:szCs w:val="21"/>
              </w:rPr>
              <w:t>配合市住建局编制西安市海绵城市建设管理导则，明确海绵城市设计文件编制及技术审查要点、海绵城市建设工程施工和竣工验收标准，以及海绵城市建设先进适用技术等。</w:t>
            </w:r>
          </w:p>
        </w:tc>
        <w:tc>
          <w:tcPr>
            <w:tcW w:w="1842" w:type="dxa"/>
            <w:vAlign w:val="center"/>
          </w:tcPr>
          <w:p>
            <w:pPr>
              <w:rPr>
                <w:rFonts w:ascii="Times New Roman" w:hAnsi="Times New Roman" w:eastAsia="仿宋_GB2312"/>
                <w:szCs w:val="21"/>
              </w:rPr>
            </w:pPr>
            <w:r>
              <w:rPr>
                <w:rFonts w:ascii="Times New Roman" w:hAnsi="Times New Roman" w:eastAsia="仿宋_GB2312"/>
                <w:szCs w:val="21"/>
              </w:rPr>
              <w:t>2020</w:t>
            </w:r>
            <w:r>
              <w:rPr>
                <w:rFonts w:hint="eastAsia" w:ascii="Times New Roman" w:hAnsi="Times New Roman" w:eastAsia="仿宋_GB2312"/>
                <w:szCs w:val="21"/>
              </w:rPr>
              <w:t>年</w:t>
            </w:r>
            <w:r>
              <w:rPr>
                <w:rFonts w:ascii="Times New Roman" w:hAnsi="Times New Roman" w:eastAsia="仿宋_GB2312"/>
                <w:szCs w:val="21"/>
              </w:rPr>
              <w:t>12</w:t>
            </w:r>
            <w:r>
              <w:rPr>
                <w:rFonts w:hint="eastAsia" w:ascii="Times New Roman" w:hAnsi="Times New Roman" w:eastAsia="仿宋_GB2312"/>
                <w:szCs w:val="21"/>
              </w:rPr>
              <w:t>月底前完成海绵城市建设管理导则。</w:t>
            </w: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3254" w:type="dxa"/>
            <w:vMerge w:val="continue"/>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0" w:type="dxa"/>
            <w:vMerge w:val="restart"/>
            <w:vAlign w:val="center"/>
          </w:tcPr>
          <w:p>
            <w:pPr>
              <w:jc w:val="center"/>
              <w:rPr>
                <w:rFonts w:ascii="Times New Roman" w:hAnsi="Times New Roman" w:eastAsia="仿宋_GB2312"/>
                <w:szCs w:val="21"/>
              </w:rPr>
            </w:pPr>
          </w:p>
          <w:p>
            <w:pPr>
              <w:jc w:val="center"/>
              <w:rPr>
                <w:rFonts w:ascii="Times New Roman" w:hAnsi="Times New Roman" w:eastAsia="仿宋_GB2312"/>
                <w:szCs w:val="21"/>
              </w:rPr>
            </w:pPr>
          </w:p>
          <w:p>
            <w:pPr>
              <w:jc w:val="center"/>
              <w:rPr>
                <w:rFonts w:ascii="Times New Roman" w:hAnsi="Times New Roman" w:eastAsia="仿宋_GB2312"/>
                <w:szCs w:val="21"/>
              </w:rPr>
            </w:pPr>
            <w:r>
              <w:pict>
                <v:shape id="_x0000_s1026" o:spid="_x0000_s1026" o:spt="202" type="#_x0000_t202" style="position:absolute;left:0pt;margin-left:-39.45pt;margin-top:22pt;height:78pt;width:36.75pt;z-index:251654144;mso-width-relative:page;mso-height-relative:page;" filled="f" stroked="f" coordsize="21600,21600">
                  <v:path/>
                  <v:fill on="f" focussize="0,0"/>
                  <v:stroke on="f" joinstyle="miter"/>
                  <v:imagedata o:title=""/>
                  <o:lock v:ext="edit"/>
                  <v:textbox style="layout-flow:vertical-ideographic;">
                    <w:txbxContent>
                      <w:p>
                        <w:pPr>
                          <w:jc w:val="right"/>
                          <w:rPr>
                            <w:rFonts w:ascii="宋体"/>
                            <w:sz w:val="28"/>
                            <w:szCs w:val="28"/>
                          </w:rPr>
                        </w:pPr>
                        <w:r>
                          <w:rPr>
                            <w:rFonts w:ascii="宋体" w:hAnsi="宋体"/>
                            <w:sz w:val="28"/>
                            <w:szCs w:val="28"/>
                          </w:rPr>
                          <w:t>— 7 —</w:t>
                        </w:r>
                      </w:p>
                    </w:txbxContent>
                  </v:textbox>
                </v:shape>
              </w:pict>
            </w:r>
            <w:r>
              <w:rPr>
                <w:rFonts w:hint="eastAsia" w:ascii="Times New Roman" w:hAnsi="Times New Roman" w:eastAsia="仿宋_GB2312"/>
                <w:szCs w:val="21"/>
              </w:rPr>
              <w:t>二、加强建设程序管理</w:t>
            </w: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4</w:t>
            </w:r>
          </w:p>
        </w:tc>
        <w:tc>
          <w:tcPr>
            <w:tcW w:w="5033" w:type="dxa"/>
            <w:vAlign w:val="center"/>
          </w:tcPr>
          <w:p>
            <w:pPr>
              <w:jc w:val="center"/>
              <w:rPr>
                <w:rFonts w:ascii="Times New Roman" w:hAnsi="Times New Roman" w:eastAsia="仿宋_GB2312"/>
                <w:szCs w:val="21"/>
              </w:rPr>
            </w:pPr>
            <w:r>
              <w:rPr>
                <w:rFonts w:hint="eastAsia" w:ascii="Times New Roman" w:hAnsi="Times New Roman" w:eastAsia="仿宋_GB2312"/>
                <w:szCs w:val="21"/>
              </w:rPr>
              <w:t>在立项阶段，对于政府投资项目，要严把源头关，落实海绵城市建设指标，审查项目可行性研究报告、初步设计时，明确海绵城市建设的工程内容、目标、投资估（概）算等。对相关内容缺失的，不予审查通过。</w:t>
            </w:r>
          </w:p>
        </w:tc>
        <w:tc>
          <w:tcPr>
            <w:tcW w:w="1842" w:type="dxa"/>
            <w:vMerge w:val="restart"/>
            <w:vAlign w:val="center"/>
          </w:tcPr>
          <w:p>
            <w:pPr>
              <w:rPr>
                <w:rFonts w:ascii="Times New Roman" w:hAnsi="Times New Roman" w:eastAsia="仿宋_GB2312"/>
                <w:szCs w:val="21"/>
              </w:rPr>
            </w:pPr>
            <w:r>
              <w:pict>
                <v:shape id="_x0000_s1027" o:spid="_x0000_s1027" o:spt="202" type="#_x0000_t202" style="position:absolute;left:0pt;margin-left:53pt;margin-top:131.2pt;height:23.4pt;width:68.25pt;z-index:251655168;mso-width-relative:page;mso-height-relative:page;" stroked="f" coordsize="21600,21600">
                  <v:path/>
                  <v:fill focussize="0,0"/>
                  <v:stroke on="f" joinstyle="miter"/>
                  <v:imagedata o:title=""/>
                  <o:lock v:ext="edit"/>
                  <v:textbox>
                    <w:txbxContent>
                      <w:p/>
                    </w:txbxContent>
                  </v:textbox>
                </v:shape>
              </w:pict>
            </w:r>
            <w:r>
              <w:rPr>
                <w:rFonts w:hint="eastAsia" w:ascii="Times New Roman" w:hAnsi="Times New Roman" w:eastAsia="仿宋_GB2312"/>
                <w:szCs w:val="21"/>
              </w:rPr>
              <w:t>文件下发后，新建项目全面落实。</w:t>
            </w: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区行政审批局、区发改委</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Merge w:val="continue"/>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0" w:type="dxa"/>
            <w:vMerge w:val="continue"/>
            <w:vAlign w:val="center"/>
          </w:tcPr>
          <w:p>
            <w:pPr>
              <w:jc w:val="center"/>
              <w:rPr>
                <w:rFonts w:ascii="Times New Roman" w:hAnsi="Times New Roman" w:eastAsia="仿宋_GB2312"/>
                <w:szCs w:val="21"/>
              </w:rPr>
            </w:pP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5</w:t>
            </w:r>
          </w:p>
        </w:tc>
        <w:tc>
          <w:tcPr>
            <w:tcW w:w="5033" w:type="dxa"/>
            <w:vAlign w:val="center"/>
          </w:tcPr>
          <w:p>
            <w:pPr>
              <w:rPr>
                <w:rFonts w:ascii="Times New Roman" w:hAnsi="Times New Roman" w:eastAsia="仿宋_GB2312"/>
                <w:szCs w:val="21"/>
              </w:rPr>
            </w:pPr>
            <w:r>
              <w:rPr>
                <w:rFonts w:hint="eastAsia" w:ascii="Times New Roman" w:hAnsi="Times New Roman" w:eastAsia="仿宋_GB2312"/>
                <w:szCs w:val="21"/>
              </w:rPr>
              <w:t>在规划阶段，将海绵城市建设指标管控要求作为城市规划许可和项目建设的前置条件，纳入建设用地规划条件及建设项目的“两证一书”实施管控。对不符合海绵城市指标要求的，不予核发规划许可。</w:t>
            </w:r>
          </w:p>
        </w:tc>
        <w:tc>
          <w:tcPr>
            <w:tcW w:w="1842" w:type="dxa"/>
            <w:vMerge w:val="continue"/>
            <w:vAlign w:val="center"/>
          </w:tcPr>
          <w:p>
            <w:pPr>
              <w:jc w:val="center"/>
              <w:rPr>
                <w:rFonts w:ascii="Times New Roman" w:hAnsi="Times New Roman" w:eastAsia="仿宋_GB2312"/>
                <w:szCs w:val="21"/>
              </w:rPr>
            </w:pP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区资源</w:t>
            </w:r>
          </w:p>
          <w:p>
            <w:pPr>
              <w:jc w:val="center"/>
              <w:rPr>
                <w:rFonts w:ascii="Times New Roman" w:hAnsi="Times New Roman" w:eastAsia="仿宋_GB2312"/>
                <w:szCs w:val="21"/>
              </w:rPr>
            </w:pPr>
            <w:r>
              <w:rPr>
                <w:rFonts w:hint="eastAsia" w:ascii="Times New Roman" w:hAnsi="Times New Roman" w:eastAsia="仿宋_GB2312"/>
                <w:szCs w:val="21"/>
              </w:rPr>
              <w:t>规划分局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Merge w:val="continue"/>
            <w:vAlign w:val="center"/>
          </w:tcPr>
          <w:p>
            <w:pPr>
              <w:jc w:val="center"/>
              <w:rPr>
                <w:rFonts w:ascii="Times New Roman" w:hAnsi="Times New Roman" w:eastAsia="仿宋_GB2312"/>
                <w:szCs w:val="21"/>
              </w:rPr>
            </w:pPr>
          </w:p>
        </w:tc>
      </w:tr>
    </w:tbl>
    <w:p/>
    <w:tbl>
      <w:tblPr>
        <w:tblStyle w:val="7"/>
        <w:tblW w:w="14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430"/>
        <w:gridCol w:w="5033"/>
        <w:gridCol w:w="1842"/>
        <w:gridCol w:w="1078"/>
        <w:gridCol w:w="1687"/>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blHeader/>
          <w:jc w:val="center"/>
        </w:trPr>
        <w:tc>
          <w:tcPr>
            <w:tcW w:w="980" w:type="dxa"/>
            <w:vAlign w:val="center"/>
          </w:tcPr>
          <w:p>
            <w:pPr>
              <w:jc w:val="center"/>
              <w:rPr>
                <w:rFonts w:ascii="Times New Roman" w:hAnsi="黑体" w:eastAsia="黑体"/>
                <w:bCs/>
                <w:szCs w:val="21"/>
              </w:rPr>
            </w:pPr>
            <w:r>
              <w:pict>
                <v:shape id="_x0000_s1028" o:spid="_x0000_s1028" o:spt="202" type="#_x0000_t202" style="position:absolute;left:0pt;margin-left:-44.15pt;margin-top:-0.5pt;height:93.5pt;width:36.75pt;z-index:251657216;mso-width-relative:page;mso-height-relative:page;" filled="f" stroked="f" coordsize="21600,21600">
                  <v:path/>
                  <v:fill on="f" focussize="0,0"/>
                  <v:stroke on="f" joinstyle="miter"/>
                  <v:imagedata o:title=""/>
                  <o:lock v:ext="edit"/>
                  <v:textbox style="layout-flow:vertical-ideographic;">
                    <w:txbxContent>
                      <w:p>
                        <w:pPr>
                          <w:rPr>
                            <w:rFonts w:ascii="宋体"/>
                            <w:sz w:val="28"/>
                            <w:szCs w:val="28"/>
                          </w:rPr>
                        </w:pPr>
                        <w:r>
                          <w:rPr>
                            <w:rFonts w:ascii="宋体" w:hAnsi="宋体"/>
                            <w:sz w:val="28"/>
                            <w:szCs w:val="28"/>
                          </w:rPr>
                          <w:t>— 8 —</w:t>
                        </w:r>
                      </w:p>
                    </w:txbxContent>
                  </v:textbox>
                </v:shape>
              </w:pict>
            </w:r>
            <w:r>
              <w:rPr>
                <w:rFonts w:hint="eastAsia" w:ascii="Times New Roman" w:hAnsi="黑体" w:eastAsia="黑体"/>
                <w:bCs/>
                <w:szCs w:val="21"/>
              </w:rPr>
              <w:t>工作</w:t>
            </w:r>
          </w:p>
          <w:p>
            <w:pPr>
              <w:jc w:val="center"/>
              <w:rPr>
                <w:rFonts w:ascii="Times New Roman" w:hAnsi="Times New Roman" w:eastAsia="黑体"/>
                <w:bCs/>
                <w:szCs w:val="21"/>
              </w:rPr>
            </w:pPr>
            <w:r>
              <w:rPr>
                <w:rFonts w:hint="eastAsia" w:ascii="Times New Roman" w:hAnsi="黑体" w:eastAsia="黑体"/>
                <w:bCs/>
                <w:szCs w:val="21"/>
              </w:rPr>
              <w:t>任务</w:t>
            </w:r>
          </w:p>
        </w:tc>
        <w:tc>
          <w:tcPr>
            <w:tcW w:w="5463" w:type="dxa"/>
            <w:gridSpan w:val="2"/>
            <w:vAlign w:val="center"/>
          </w:tcPr>
          <w:p>
            <w:pPr>
              <w:jc w:val="center"/>
              <w:rPr>
                <w:rFonts w:ascii="Times New Roman" w:hAnsi="Times New Roman" w:eastAsia="黑体"/>
                <w:bCs/>
                <w:szCs w:val="21"/>
              </w:rPr>
            </w:pPr>
            <w:r>
              <w:rPr>
                <w:rFonts w:hint="eastAsia" w:ascii="Times New Roman" w:hAnsi="Times New Roman" w:eastAsia="黑体"/>
                <w:bCs/>
                <w:szCs w:val="21"/>
              </w:rPr>
              <w:t>工作内容</w:t>
            </w:r>
          </w:p>
        </w:tc>
        <w:tc>
          <w:tcPr>
            <w:tcW w:w="1842" w:type="dxa"/>
            <w:vAlign w:val="center"/>
          </w:tcPr>
          <w:p>
            <w:pPr>
              <w:jc w:val="center"/>
              <w:rPr>
                <w:rFonts w:ascii="Times New Roman" w:hAnsi="黑体" w:eastAsia="黑体"/>
                <w:bCs/>
                <w:szCs w:val="21"/>
              </w:rPr>
            </w:pPr>
            <w:r>
              <w:rPr>
                <w:rFonts w:hint="eastAsia" w:ascii="Times New Roman" w:hAnsi="黑体" w:eastAsia="黑体"/>
                <w:bCs/>
                <w:szCs w:val="21"/>
              </w:rPr>
              <w:t>工作要求</w:t>
            </w:r>
          </w:p>
        </w:tc>
        <w:tc>
          <w:tcPr>
            <w:tcW w:w="1078" w:type="dxa"/>
            <w:vAlign w:val="center"/>
          </w:tcPr>
          <w:p>
            <w:pPr>
              <w:jc w:val="center"/>
              <w:rPr>
                <w:rFonts w:ascii="Times New Roman" w:hAnsi="Times New Roman" w:eastAsia="黑体"/>
                <w:bCs/>
                <w:szCs w:val="21"/>
              </w:rPr>
            </w:pPr>
            <w:r>
              <w:rPr>
                <w:rFonts w:hint="eastAsia" w:ascii="Times New Roman" w:hAnsi="黑体" w:eastAsia="黑体"/>
                <w:bCs/>
                <w:szCs w:val="21"/>
              </w:rPr>
              <w:t>牵头单位</w:t>
            </w:r>
          </w:p>
        </w:tc>
        <w:tc>
          <w:tcPr>
            <w:tcW w:w="1687" w:type="dxa"/>
            <w:vAlign w:val="center"/>
          </w:tcPr>
          <w:p>
            <w:pPr>
              <w:jc w:val="center"/>
              <w:rPr>
                <w:rFonts w:ascii="Times New Roman" w:hAnsi="Times New Roman" w:eastAsia="黑体"/>
                <w:bCs/>
                <w:szCs w:val="21"/>
              </w:rPr>
            </w:pPr>
            <w:r>
              <w:rPr>
                <w:rFonts w:hint="eastAsia" w:ascii="Times New Roman" w:hAnsi="黑体" w:eastAsia="黑体"/>
                <w:bCs/>
                <w:szCs w:val="21"/>
              </w:rPr>
              <w:t>责任单位</w:t>
            </w:r>
          </w:p>
        </w:tc>
        <w:tc>
          <w:tcPr>
            <w:tcW w:w="3254" w:type="dxa"/>
            <w:vAlign w:val="center"/>
          </w:tcPr>
          <w:p>
            <w:pPr>
              <w:jc w:val="center"/>
              <w:rPr>
                <w:rFonts w:ascii="Times New Roman" w:hAnsi="Times New Roman" w:eastAsia="黑体"/>
                <w:bCs/>
                <w:szCs w:val="21"/>
              </w:rPr>
            </w:pPr>
            <w:r>
              <w:rPr>
                <w:rFonts w:hint="eastAsia" w:ascii="Times New Roman" w:hAnsi="黑体" w:eastAsia="黑体"/>
                <w:bCs/>
                <w:szCs w:val="21"/>
              </w:rPr>
              <w:t>任务设定依据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980" w:type="dxa"/>
            <w:vMerge w:val="restart"/>
            <w:vAlign w:val="center"/>
          </w:tcPr>
          <w:p>
            <w:pPr>
              <w:jc w:val="center"/>
              <w:rPr>
                <w:rFonts w:ascii="Times New Roman" w:hAnsi="Times New Roman" w:eastAsia="仿宋_GB2312"/>
                <w:szCs w:val="21"/>
              </w:rPr>
            </w:pPr>
            <w:r>
              <w:rPr>
                <w:rFonts w:hint="eastAsia" w:ascii="Times New Roman" w:hAnsi="Times New Roman" w:eastAsia="仿宋_GB2312"/>
                <w:szCs w:val="21"/>
              </w:rPr>
              <w:t>二、加强建设程序管理</w:t>
            </w: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6</w:t>
            </w:r>
          </w:p>
        </w:tc>
        <w:tc>
          <w:tcPr>
            <w:tcW w:w="5033" w:type="dxa"/>
            <w:vAlign w:val="center"/>
          </w:tcPr>
          <w:p>
            <w:pPr>
              <w:spacing w:line="320" w:lineRule="exact"/>
              <w:rPr>
                <w:rFonts w:ascii="Times New Roman" w:hAnsi="Times New Roman" w:eastAsia="仿宋_GB2312"/>
                <w:szCs w:val="21"/>
              </w:rPr>
            </w:pPr>
            <w:r>
              <w:rPr>
                <w:rFonts w:hint="eastAsia" w:ascii="Times New Roman" w:hAnsi="Times New Roman" w:eastAsia="仿宋_GB2312"/>
                <w:szCs w:val="21"/>
              </w:rPr>
              <w:t>在设计阶段，强化设计文件中海绵城市相关内容，设计文件须满足海绵城市相关技术规范和标准要求。对不满足海绵城市建设要求的，不得出具设计审查合格意见，不予核发施工许可证。</w:t>
            </w:r>
          </w:p>
        </w:tc>
        <w:tc>
          <w:tcPr>
            <w:tcW w:w="1842" w:type="dxa"/>
            <w:vMerge w:val="restart"/>
            <w:vAlign w:val="center"/>
          </w:tcPr>
          <w:p>
            <w:pPr>
              <w:spacing w:line="320" w:lineRule="exact"/>
              <w:rPr>
                <w:rFonts w:ascii="Times New Roman" w:hAnsi="Times New Roman" w:eastAsia="仿宋_GB2312"/>
                <w:szCs w:val="21"/>
              </w:rPr>
            </w:pPr>
            <w:r>
              <w:rPr>
                <w:rFonts w:hint="eastAsia" w:ascii="Times New Roman" w:hAnsi="Times New Roman" w:eastAsia="仿宋_GB2312"/>
                <w:szCs w:val="21"/>
              </w:rPr>
              <w:t>文件下发后，新建项目全面落实。</w:t>
            </w: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Merge w:val="restart"/>
            <w:vAlign w:val="center"/>
          </w:tcPr>
          <w:p>
            <w:pPr>
              <w:jc w:val="center"/>
              <w:rPr>
                <w:rFonts w:ascii="Times New Roman" w:hAnsi="Times New Roman" w:eastAsia="仿宋_GB2312"/>
                <w:szCs w:val="21"/>
              </w:rPr>
            </w:pPr>
            <w:r>
              <w:rPr>
                <w:rFonts w:hint="eastAsia" w:ascii="Times New Roman" w:hAnsi="Times New Roman" w:eastAsia="仿宋_GB2312"/>
                <w:szCs w:val="21"/>
              </w:rPr>
              <w:t>《国务院办公厅关于推进海绵城市建设的指导意见》</w:t>
            </w:r>
            <w:r>
              <w:rPr>
                <w:rFonts w:ascii="Times New Roman" w:hAnsi="Times New Roman" w:eastAsia="仿宋_GB2312"/>
                <w:szCs w:val="21"/>
              </w:rPr>
              <w:t>(</w:t>
            </w:r>
            <w:r>
              <w:rPr>
                <w:rFonts w:hint="eastAsia" w:ascii="Times New Roman" w:hAnsi="Times New Roman" w:eastAsia="仿宋_GB2312"/>
                <w:szCs w:val="21"/>
              </w:rPr>
              <w:t>国办发〔</w:t>
            </w:r>
            <w:r>
              <w:rPr>
                <w:rFonts w:ascii="Times New Roman" w:hAnsi="Times New Roman" w:eastAsia="仿宋_GB2312"/>
                <w:szCs w:val="21"/>
              </w:rPr>
              <w:t>2015</w:t>
            </w:r>
            <w:r>
              <w:rPr>
                <w:rFonts w:hint="eastAsia" w:ascii="Times New Roman" w:hAnsi="Times New Roman" w:eastAsia="仿宋_GB2312"/>
                <w:szCs w:val="21"/>
              </w:rPr>
              <w:t>〕</w:t>
            </w:r>
            <w:r>
              <w:rPr>
                <w:rFonts w:ascii="Times New Roman" w:hAnsi="Times New Roman" w:eastAsia="仿宋_GB2312"/>
                <w:szCs w:val="21"/>
              </w:rPr>
              <w:t>75</w:t>
            </w:r>
            <w:r>
              <w:rPr>
                <w:rFonts w:hint="eastAsia" w:ascii="Times New Roman" w:hAnsi="Times New Roman" w:eastAsia="仿宋_GB2312"/>
                <w:szCs w:val="21"/>
              </w:rPr>
              <w:t>号</w:t>
            </w:r>
            <w:r>
              <w:rPr>
                <w:rFonts w:ascii="Times New Roman" w:hAnsi="Times New Roman"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980" w:type="dxa"/>
            <w:vMerge w:val="continue"/>
            <w:vAlign w:val="center"/>
          </w:tcPr>
          <w:p>
            <w:pPr>
              <w:jc w:val="center"/>
              <w:rPr>
                <w:rFonts w:ascii="Times New Roman" w:hAnsi="Times New Roman" w:eastAsia="仿宋_GB2312"/>
                <w:szCs w:val="21"/>
              </w:rPr>
            </w:pP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7</w:t>
            </w:r>
          </w:p>
        </w:tc>
        <w:tc>
          <w:tcPr>
            <w:tcW w:w="5033" w:type="dxa"/>
            <w:vAlign w:val="center"/>
          </w:tcPr>
          <w:p>
            <w:pPr>
              <w:spacing w:line="320" w:lineRule="exact"/>
              <w:rPr>
                <w:rFonts w:ascii="Times New Roman" w:hAnsi="Times New Roman" w:eastAsia="仿宋_GB2312"/>
                <w:szCs w:val="21"/>
              </w:rPr>
            </w:pPr>
            <w:r>
              <w:rPr>
                <w:rFonts w:hint="eastAsia" w:ascii="Times New Roman" w:hAnsi="Times New Roman" w:eastAsia="仿宋_GB2312"/>
                <w:szCs w:val="21"/>
              </w:rPr>
              <w:t>在建设阶段，强化海绵城市建设管控，全过程监管建设项目严格按图施工。对不满足海绵城市建设要求的，责令项目建设单位停工整改。</w:t>
            </w:r>
          </w:p>
        </w:tc>
        <w:tc>
          <w:tcPr>
            <w:tcW w:w="1842" w:type="dxa"/>
            <w:vMerge w:val="continue"/>
            <w:vAlign w:val="center"/>
          </w:tcPr>
          <w:p>
            <w:pPr>
              <w:spacing w:line="320" w:lineRule="exact"/>
              <w:jc w:val="center"/>
              <w:rPr>
                <w:rFonts w:ascii="Times New Roman" w:hAnsi="Times New Roman" w:eastAsia="黑体"/>
                <w:bCs/>
                <w:szCs w:val="21"/>
              </w:rPr>
            </w:pP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Merge w:val="continue"/>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980" w:type="dxa"/>
            <w:vMerge w:val="continue"/>
          </w:tcPr>
          <w:p>
            <w:pPr>
              <w:jc w:val="center"/>
              <w:rPr>
                <w:rFonts w:ascii="Times New Roman" w:hAnsi="Times New Roman" w:eastAsia="仿宋_GB2312"/>
                <w:szCs w:val="21"/>
              </w:rPr>
            </w:pP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8</w:t>
            </w:r>
          </w:p>
        </w:tc>
        <w:tc>
          <w:tcPr>
            <w:tcW w:w="5033" w:type="dxa"/>
            <w:vAlign w:val="center"/>
          </w:tcPr>
          <w:p>
            <w:pPr>
              <w:spacing w:line="320" w:lineRule="exact"/>
              <w:rPr>
                <w:rFonts w:ascii="Times New Roman" w:hAnsi="Times New Roman" w:eastAsia="仿宋_GB2312"/>
                <w:szCs w:val="21"/>
              </w:rPr>
            </w:pPr>
            <w:r>
              <w:rPr>
                <w:rFonts w:hint="eastAsia" w:ascii="Times New Roman" w:hAnsi="Times New Roman" w:eastAsia="仿宋_GB2312"/>
                <w:szCs w:val="21"/>
              </w:rPr>
              <w:t>在验收阶段，建设单位应在工程竣工验收报告中，明确海绵城市相关工程设施的建设落实情况。在联合验收过程中，发现资料和现场审验不符合海绵城市建设要求的，责令项目建设单位限期整改。</w:t>
            </w:r>
          </w:p>
        </w:tc>
        <w:tc>
          <w:tcPr>
            <w:tcW w:w="1842" w:type="dxa"/>
            <w:vMerge w:val="continue"/>
            <w:vAlign w:val="center"/>
          </w:tcPr>
          <w:p>
            <w:pPr>
              <w:spacing w:line="320" w:lineRule="exact"/>
              <w:jc w:val="center"/>
              <w:rPr>
                <w:rFonts w:ascii="Times New Roman" w:hAnsi="Times New Roman" w:eastAsia="仿宋_GB2312"/>
                <w:szCs w:val="21"/>
              </w:rPr>
            </w:pP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Merge w:val="continue"/>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80" w:type="dxa"/>
            <w:vMerge w:val="restart"/>
            <w:vAlign w:val="center"/>
          </w:tcPr>
          <w:p>
            <w:pPr>
              <w:jc w:val="center"/>
              <w:rPr>
                <w:rFonts w:ascii="Times New Roman" w:hAnsi="Times New Roman" w:eastAsia="仿宋_GB2312"/>
                <w:szCs w:val="21"/>
              </w:rPr>
            </w:pPr>
            <w:r>
              <w:rPr>
                <w:rFonts w:hint="eastAsia" w:ascii="Times New Roman" w:hAnsi="Times New Roman" w:eastAsia="仿宋_GB2312"/>
                <w:szCs w:val="21"/>
              </w:rPr>
              <w:t>三、系统推进治理工作</w:t>
            </w: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9</w:t>
            </w:r>
          </w:p>
        </w:tc>
        <w:tc>
          <w:tcPr>
            <w:tcW w:w="5033" w:type="dxa"/>
            <w:vAlign w:val="center"/>
          </w:tcPr>
          <w:p>
            <w:pPr>
              <w:spacing w:line="320" w:lineRule="exact"/>
              <w:rPr>
                <w:rFonts w:ascii="Times New Roman" w:hAnsi="Times New Roman" w:eastAsia="仿宋_GB2312"/>
                <w:szCs w:val="21"/>
              </w:rPr>
            </w:pPr>
            <w:r>
              <w:rPr>
                <w:rFonts w:hint="eastAsia" w:ascii="Times New Roman" w:hAnsi="Times New Roman" w:eastAsia="仿宋_GB2312"/>
                <w:szCs w:val="21"/>
              </w:rPr>
              <w:t>推进生态水系建设。科学确定城市水系保护与改造方案，按西安市“全域治水”工作方案实施，新河、涝河及渭河河道综合整治和补水活水等措施，修复受损水系，加强滨水绿廊建设，实施岸坡生态化处理，建设海绵型生态水系。</w:t>
            </w:r>
          </w:p>
        </w:tc>
        <w:tc>
          <w:tcPr>
            <w:tcW w:w="1842" w:type="dxa"/>
          </w:tcPr>
          <w:p>
            <w:pPr>
              <w:spacing w:line="320" w:lineRule="exact"/>
              <w:rPr>
                <w:rFonts w:ascii="Times New Roman" w:hAnsi="Times New Roman" w:eastAsia="仿宋_GB2312"/>
                <w:szCs w:val="21"/>
              </w:rPr>
            </w:pPr>
            <w:r>
              <w:rPr>
                <w:rFonts w:hint="eastAsia" w:ascii="Times New Roman" w:hAnsi="Times New Roman" w:eastAsia="仿宋_GB2312"/>
                <w:szCs w:val="21"/>
              </w:rPr>
              <w:t>每年</w:t>
            </w:r>
            <w:r>
              <w:rPr>
                <w:rFonts w:ascii="Times New Roman" w:hAnsi="Times New Roman" w:eastAsia="仿宋_GB2312"/>
                <w:szCs w:val="21"/>
              </w:rPr>
              <w:t>11</w:t>
            </w:r>
            <w:r>
              <w:rPr>
                <w:rFonts w:hint="eastAsia" w:ascii="Times New Roman" w:hAnsi="Times New Roman" w:eastAsia="仿宋_GB2312"/>
                <w:szCs w:val="21"/>
              </w:rPr>
              <w:t>月底前报送下年度相关项目建设计划，每年</w:t>
            </w:r>
            <w:r>
              <w:rPr>
                <w:rFonts w:ascii="Times New Roman" w:hAnsi="Times New Roman" w:eastAsia="仿宋_GB2312"/>
                <w:szCs w:val="21"/>
              </w:rPr>
              <w:t>12</w:t>
            </w:r>
            <w:r>
              <w:rPr>
                <w:rFonts w:hint="eastAsia" w:ascii="Times New Roman" w:hAnsi="Times New Roman" w:eastAsia="仿宋_GB2312"/>
                <w:szCs w:val="21"/>
              </w:rPr>
              <w:t>月底报送当年项目完成情况。</w:t>
            </w: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区水务局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Align w:val="center"/>
          </w:tcPr>
          <w:p>
            <w:pPr>
              <w:jc w:val="center"/>
              <w:rPr>
                <w:rFonts w:ascii="Times New Roman" w:hAnsi="Times New Roman" w:eastAsia="仿宋_GB2312"/>
                <w:szCs w:val="21"/>
              </w:rPr>
            </w:pPr>
            <w:r>
              <w:rPr>
                <w:rFonts w:ascii="Times New Roman" w:hAnsi="Times New Roman" w:eastAsia="仿宋_GB2312"/>
                <w:szCs w:val="21"/>
              </w:rPr>
              <w:t>GBT51345-2018</w:t>
            </w:r>
          </w:p>
          <w:p>
            <w:pPr>
              <w:jc w:val="center"/>
              <w:rPr>
                <w:rFonts w:ascii="Times New Roman" w:hAnsi="Times New Roman" w:eastAsia="仿宋_GB2312"/>
                <w:szCs w:val="21"/>
              </w:rPr>
            </w:pPr>
            <w:r>
              <w:rPr>
                <w:rFonts w:hint="eastAsia" w:ascii="Times New Roman" w:hAnsi="Times New Roman" w:eastAsia="仿宋_GB2312"/>
                <w:szCs w:val="21"/>
              </w:rPr>
              <w:t>《海绵城市建设评价标准》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980" w:type="dxa"/>
            <w:vMerge w:val="continue"/>
            <w:vAlign w:val="center"/>
          </w:tcPr>
          <w:p>
            <w:pPr>
              <w:jc w:val="center"/>
              <w:rPr>
                <w:rFonts w:ascii="Times New Roman" w:hAnsi="Times New Roman" w:eastAsia="仿宋_GB2312"/>
                <w:szCs w:val="21"/>
              </w:rPr>
            </w:pP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10</w:t>
            </w:r>
          </w:p>
        </w:tc>
        <w:tc>
          <w:tcPr>
            <w:tcW w:w="5033" w:type="dxa"/>
            <w:vAlign w:val="center"/>
          </w:tcPr>
          <w:p>
            <w:pPr>
              <w:spacing w:line="320" w:lineRule="exact"/>
              <w:rPr>
                <w:rFonts w:ascii="Times New Roman" w:hAnsi="Times New Roman" w:eastAsia="仿宋_GB2312"/>
                <w:szCs w:val="21"/>
              </w:rPr>
            </w:pPr>
            <w:r>
              <w:rPr>
                <w:rFonts w:hint="eastAsia" w:ascii="Times New Roman" w:hAnsi="Times New Roman" w:eastAsia="仿宋_GB2312"/>
                <w:szCs w:val="21"/>
              </w:rPr>
              <w:t>加强城市排水防涝设施的维护管理。依据《西安市城市排水（雨水）防涝综合规划》，加强排水管渠和泵站、雨洪行泄设施等城市防洪系统设施的维护管理，逐步消除城市道路积水点，不断提升城市排水防涝水平。</w:t>
            </w:r>
          </w:p>
        </w:tc>
        <w:tc>
          <w:tcPr>
            <w:tcW w:w="1842" w:type="dxa"/>
            <w:vAlign w:val="center"/>
          </w:tcPr>
          <w:p>
            <w:pPr>
              <w:spacing w:line="320" w:lineRule="exact"/>
              <w:rPr>
                <w:rFonts w:ascii="Times New Roman" w:hAnsi="Times New Roman" w:eastAsia="仿宋_GB2312"/>
                <w:szCs w:val="21"/>
              </w:rPr>
            </w:pPr>
            <w:r>
              <w:rPr>
                <w:rFonts w:hint="eastAsia" w:ascii="Times New Roman" w:hAnsi="Times New Roman" w:eastAsia="仿宋_GB2312"/>
                <w:szCs w:val="21"/>
              </w:rPr>
              <w:t>每年</w:t>
            </w:r>
            <w:r>
              <w:rPr>
                <w:rFonts w:ascii="Times New Roman" w:hAnsi="Times New Roman" w:eastAsia="仿宋_GB2312"/>
                <w:szCs w:val="21"/>
              </w:rPr>
              <w:t>11</w:t>
            </w:r>
            <w:r>
              <w:rPr>
                <w:rFonts w:hint="eastAsia" w:ascii="Times New Roman" w:hAnsi="Times New Roman" w:eastAsia="仿宋_GB2312"/>
                <w:szCs w:val="21"/>
              </w:rPr>
              <w:t>月底前报送下年度相关项目建设计划，每年</w:t>
            </w:r>
            <w:r>
              <w:rPr>
                <w:rFonts w:ascii="Times New Roman" w:hAnsi="Times New Roman" w:eastAsia="仿宋_GB2312"/>
                <w:szCs w:val="21"/>
              </w:rPr>
              <w:t>12</w:t>
            </w:r>
            <w:r>
              <w:rPr>
                <w:rFonts w:hint="eastAsia" w:ascii="Times New Roman" w:hAnsi="Times New Roman" w:eastAsia="仿宋_GB2312"/>
                <w:szCs w:val="21"/>
              </w:rPr>
              <w:t>月底前报送当年项目完成情况</w:t>
            </w:r>
          </w:p>
          <w:p>
            <w:pPr>
              <w:spacing w:line="320" w:lineRule="exact"/>
              <w:rPr>
                <w:rFonts w:ascii="Times New Roman" w:hAnsi="Times New Roman" w:eastAsia="仿宋_GB2312"/>
                <w:szCs w:val="21"/>
              </w:rPr>
            </w:pPr>
            <w:r>
              <w:rPr>
                <w:rFonts w:hint="eastAsia" w:ascii="Times New Roman" w:hAnsi="Times New Roman" w:eastAsia="仿宋_GB2312"/>
                <w:szCs w:val="21"/>
              </w:rPr>
              <w:t>和易涝点分布图。</w:t>
            </w: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Align w:val="center"/>
          </w:tcPr>
          <w:p>
            <w:pPr>
              <w:jc w:val="center"/>
              <w:rPr>
                <w:rFonts w:ascii="Times New Roman" w:hAnsi="Times New Roman" w:eastAsia="仿宋_GB2312"/>
                <w:szCs w:val="21"/>
              </w:rPr>
            </w:pPr>
            <w:r>
              <w:rPr>
                <w:rFonts w:hint="eastAsia" w:ascii="Times New Roman" w:hAnsi="Times New Roman" w:eastAsia="仿宋_GB2312"/>
                <w:szCs w:val="21"/>
              </w:rPr>
              <w:t>《国务院办公厅关于推进海绵城市建设的指导意见》</w:t>
            </w:r>
            <w:r>
              <w:rPr>
                <w:rFonts w:ascii="Times New Roman" w:hAnsi="Times New Roman" w:eastAsia="仿宋_GB2312"/>
                <w:szCs w:val="21"/>
              </w:rPr>
              <w:t>(</w:t>
            </w:r>
            <w:r>
              <w:rPr>
                <w:rFonts w:hint="eastAsia" w:ascii="Times New Roman" w:hAnsi="Times New Roman" w:eastAsia="仿宋_GB2312"/>
                <w:szCs w:val="21"/>
              </w:rPr>
              <w:t>国办发〔</w:t>
            </w:r>
            <w:r>
              <w:rPr>
                <w:rFonts w:ascii="Times New Roman" w:hAnsi="Times New Roman" w:eastAsia="仿宋_GB2312"/>
                <w:szCs w:val="21"/>
              </w:rPr>
              <w:t>2015</w:t>
            </w:r>
            <w:r>
              <w:rPr>
                <w:rFonts w:hint="eastAsia" w:ascii="Times New Roman" w:hAnsi="Times New Roman" w:eastAsia="仿宋_GB2312"/>
                <w:szCs w:val="21"/>
              </w:rPr>
              <w:t>〕</w:t>
            </w:r>
            <w:r>
              <w:rPr>
                <w:rFonts w:ascii="Times New Roman" w:hAnsi="Times New Roman" w:eastAsia="仿宋_GB2312"/>
                <w:szCs w:val="21"/>
              </w:rPr>
              <w:t>75</w:t>
            </w:r>
            <w:r>
              <w:rPr>
                <w:rFonts w:hint="eastAsia" w:ascii="Times New Roman" w:hAnsi="Times New Roman" w:eastAsia="仿宋_GB2312"/>
                <w:szCs w:val="21"/>
              </w:rPr>
              <w:t>号</w:t>
            </w:r>
            <w:r>
              <w:rPr>
                <w:rFonts w:ascii="Times New Roman" w:hAnsi="Times New Roman" w:eastAsia="仿宋_GB2312"/>
                <w:szCs w:val="21"/>
              </w:rPr>
              <w:t>)</w:t>
            </w:r>
          </w:p>
        </w:tc>
      </w:tr>
    </w:tbl>
    <w:p>
      <w:r>
        <w:pict>
          <v:shape id="_x0000_s1029" o:spid="_x0000_s1029" o:spt="202" type="#_x0000_t202" style="position:absolute;left:0pt;margin-left:-56.5pt;margin-top:11.2pt;height:23.4pt;width:68.25pt;z-index:251656192;mso-width-relative:page;mso-height-relative:page;" stroked="f" coordsize="21600,21600">
            <v:path/>
            <v:fill focussize="0,0"/>
            <v:stroke on="f" joinstyle="miter"/>
            <v:imagedata o:title=""/>
            <o:lock v:ext="edit"/>
            <v:textbox>
              <w:txbxContent>
                <w:p/>
              </w:txbxContent>
            </v:textbox>
          </v:shape>
        </w:pict>
      </w:r>
    </w:p>
    <w:p>
      <w:r>
        <w:pict>
          <v:shape id="_x0000_s1030" o:spid="_x0000_s1030" o:spt="202" type="#_x0000_t202" style="position:absolute;left:0pt;margin-left:-42pt;margin-top:12pt;height:401.4pt;width:36.75pt;z-index:251659264;mso-width-relative:page;mso-height-relative:page;" filled="f" stroked="f" coordsize="21600,21600">
            <v:path/>
            <v:fill on="f" focussize="0,0"/>
            <v:stroke on="f" joinstyle="miter"/>
            <v:imagedata o:title=""/>
            <o:lock v:ext="edit"/>
            <v:textbox style="layout-flow:vertical-ideographic;">
              <w:txbxContent>
                <w:p>
                  <w:pPr>
                    <w:jc w:val="right"/>
                    <w:rPr>
                      <w:rFonts w:ascii="宋体"/>
                      <w:sz w:val="28"/>
                      <w:szCs w:val="28"/>
                    </w:rPr>
                  </w:pPr>
                  <w:r>
                    <w:rPr>
                      <w:rFonts w:ascii="宋体" w:hAnsi="宋体"/>
                      <w:sz w:val="28"/>
                      <w:szCs w:val="28"/>
                    </w:rPr>
                    <w:t>— 9 —</w:t>
                  </w:r>
                </w:p>
              </w:txbxContent>
            </v:textbox>
          </v:shape>
        </w:pict>
      </w:r>
    </w:p>
    <w:tbl>
      <w:tblPr>
        <w:tblStyle w:val="7"/>
        <w:tblW w:w="14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430"/>
        <w:gridCol w:w="5033"/>
        <w:gridCol w:w="1842"/>
        <w:gridCol w:w="1078"/>
        <w:gridCol w:w="1687"/>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blHeader/>
          <w:jc w:val="center"/>
        </w:trPr>
        <w:tc>
          <w:tcPr>
            <w:tcW w:w="980" w:type="dxa"/>
            <w:vAlign w:val="center"/>
          </w:tcPr>
          <w:p>
            <w:pPr>
              <w:jc w:val="center"/>
              <w:rPr>
                <w:rFonts w:ascii="Times New Roman" w:hAnsi="黑体" w:eastAsia="黑体"/>
                <w:bCs/>
                <w:szCs w:val="21"/>
              </w:rPr>
            </w:pPr>
            <w:r>
              <w:rPr>
                <w:rFonts w:hint="eastAsia" w:ascii="Times New Roman" w:hAnsi="黑体" w:eastAsia="黑体"/>
                <w:bCs/>
                <w:szCs w:val="21"/>
              </w:rPr>
              <w:t>工作</w:t>
            </w:r>
          </w:p>
          <w:p>
            <w:pPr>
              <w:jc w:val="center"/>
              <w:rPr>
                <w:rFonts w:ascii="Times New Roman" w:hAnsi="Times New Roman" w:eastAsia="黑体"/>
                <w:bCs/>
                <w:szCs w:val="21"/>
              </w:rPr>
            </w:pPr>
            <w:r>
              <w:rPr>
                <w:rFonts w:hint="eastAsia" w:ascii="Times New Roman" w:hAnsi="黑体" w:eastAsia="黑体"/>
                <w:bCs/>
                <w:szCs w:val="21"/>
              </w:rPr>
              <w:t>任务</w:t>
            </w:r>
          </w:p>
        </w:tc>
        <w:tc>
          <w:tcPr>
            <w:tcW w:w="5463" w:type="dxa"/>
            <w:gridSpan w:val="2"/>
            <w:vAlign w:val="center"/>
          </w:tcPr>
          <w:p>
            <w:pPr>
              <w:jc w:val="center"/>
              <w:rPr>
                <w:rFonts w:ascii="Times New Roman" w:hAnsi="Times New Roman" w:eastAsia="黑体"/>
                <w:bCs/>
                <w:szCs w:val="21"/>
              </w:rPr>
            </w:pPr>
            <w:r>
              <w:rPr>
                <w:rFonts w:hint="eastAsia" w:ascii="Times New Roman" w:hAnsi="Times New Roman" w:eastAsia="黑体"/>
                <w:bCs/>
                <w:szCs w:val="21"/>
              </w:rPr>
              <w:t>工作内容</w:t>
            </w:r>
          </w:p>
        </w:tc>
        <w:tc>
          <w:tcPr>
            <w:tcW w:w="1842" w:type="dxa"/>
            <w:vAlign w:val="center"/>
          </w:tcPr>
          <w:p>
            <w:pPr>
              <w:jc w:val="center"/>
              <w:rPr>
                <w:rFonts w:ascii="Times New Roman" w:hAnsi="黑体" w:eastAsia="黑体"/>
                <w:bCs/>
                <w:szCs w:val="21"/>
              </w:rPr>
            </w:pPr>
            <w:r>
              <w:rPr>
                <w:rFonts w:hint="eastAsia" w:ascii="Times New Roman" w:hAnsi="黑体" w:eastAsia="黑体"/>
                <w:bCs/>
                <w:szCs w:val="21"/>
              </w:rPr>
              <w:t>工作要求</w:t>
            </w:r>
          </w:p>
        </w:tc>
        <w:tc>
          <w:tcPr>
            <w:tcW w:w="1078" w:type="dxa"/>
            <w:vAlign w:val="center"/>
          </w:tcPr>
          <w:p>
            <w:pPr>
              <w:jc w:val="center"/>
              <w:rPr>
                <w:rFonts w:ascii="Times New Roman" w:hAnsi="Times New Roman" w:eastAsia="黑体"/>
                <w:bCs/>
                <w:szCs w:val="21"/>
              </w:rPr>
            </w:pPr>
            <w:r>
              <w:rPr>
                <w:rFonts w:hint="eastAsia" w:ascii="Times New Roman" w:hAnsi="黑体" w:eastAsia="黑体"/>
                <w:bCs/>
                <w:szCs w:val="21"/>
              </w:rPr>
              <w:t>牵头单位</w:t>
            </w:r>
          </w:p>
        </w:tc>
        <w:tc>
          <w:tcPr>
            <w:tcW w:w="1687" w:type="dxa"/>
            <w:vAlign w:val="center"/>
          </w:tcPr>
          <w:p>
            <w:pPr>
              <w:jc w:val="center"/>
              <w:rPr>
                <w:rFonts w:ascii="Times New Roman" w:hAnsi="Times New Roman" w:eastAsia="黑体"/>
                <w:bCs/>
                <w:szCs w:val="21"/>
              </w:rPr>
            </w:pPr>
            <w:r>
              <w:rPr>
                <w:rFonts w:hint="eastAsia" w:ascii="Times New Roman" w:hAnsi="黑体" w:eastAsia="黑体"/>
                <w:bCs/>
                <w:szCs w:val="21"/>
              </w:rPr>
              <w:t>责任单位</w:t>
            </w:r>
          </w:p>
        </w:tc>
        <w:tc>
          <w:tcPr>
            <w:tcW w:w="3254" w:type="dxa"/>
            <w:vAlign w:val="center"/>
          </w:tcPr>
          <w:p>
            <w:pPr>
              <w:jc w:val="center"/>
              <w:rPr>
                <w:rFonts w:ascii="Times New Roman" w:hAnsi="Times New Roman" w:eastAsia="黑体"/>
                <w:bCs/>
                <w:szCs w:val="21"/>
              </w:rPr>
            </w:pPr>
            <w:r>
              <w:rPr>
                <w:rFonts w:hint="eastAsia" w:ascii="Times New Roman" w:hAnsi="黑体" w:eastAsia="黑体"/>
                <w:bCs/>
                <w:szCs w:val="21"/>
              </w:rPr>
              <w:t>任务设定依据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jc w:val="center"/>
        </w:trPr>
        <w:tc>
          <w:tcPr>
            <w:tcW w:w="980" w:type="dxa"/>
            <w:vMerge w:val="restart"/>
            <w:vAlign w:val="center"/>
          </w:tcPr>
          <w:p>
            <w:pPr>
              <w:jc w:val="center"/>
              <w:rPr>
                <w:rFonts w:ascii="Times New Roman" w:hAnsi="Times New Roman" w:eastAsia="仿宋_GB2312"/>
                <w:szCs w:val="21"/>
              </w:rPr>
            </w:pPr>
            <w:r>
              <w:rPr>
                <w:rFonts w:hint="eastAsia" w:ascii="Times New Roman" w:hAnsi="Times New Roman" w:eastAsia="仿宋_GB2312"/>
                <w:szCs w:val="21"/>
              </w:rPr>
              <w:t>三、系统推进治理工作</w:t>
            </w: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11</w:t>
            </w:r>
          </w:p>
        </w:tc>
        <w:tc>
          <w:tcPr>
            <w:tcW w:w="5033" w:type="dxa"/>
            <w:vAlign w:val="center"/>
          </w:tcPr>
          <w:p>
            <w:pPr>
              <w:spacing w:line="280" w:lineRule="exact"/>
              <w:rPr>
                <w:rFonts w:ascii="Times New Roman" w:hAnsi="Times New Roman" w:eastAsia="仿宋_GB2312"/>
                <w:szCs w:val="21"/>
              </w:rPr>
            </w:pPr>
            <w:r>
              <w:rPr>
                <w:rFonts w:hint="eastAsia" w:ascii="Times New Roman" w:hAnsi="Times New Roman" w:eastAsia="仿宋_GB2312"/>
                <w:szCs w:val="21"/>
              </w:rPr>
              <w:t>因地制宜开展排水管网普查和雨污水混接点改造。对于已按规划建设雨污水管网的区域，加强对排水管网的日常养护与排查，消除新增错接乱接现象。对于尚无改造条件的老旧城区，重点做好合流区域与分流区域的合理衔接。</w:t>
            </w:r>
          </w:p>
        </w:tc>
        <w:tc>
          <w:tcPr>
            <w:tcW w:w="1842" w:type="dxa"/>
            <w:vAlign w:val="center"/>
          </w:tcPr>
          <w:p>
            <w:pPr>
              <w:spacing w:line="280" w:lineRule="exact"/>
              <w:jc w:val="center"/>
              <w:rPr>
                <w:rFonts w:ascii="Times New Roman" w:hAnsi="Times New Roman" w:eastAsia="仿宋_GB2312"/>
                <w:szCs w:val="21"/>
                <w:highlight w:val="yellow"/>
              </w:rPr>
            </w:pP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Align w:val="center"/>
          </w:tcPr>
          <w:p>
            <w:pPr>
              <w:jc w:val="center"/>
              <w:rPr>
                <w:rFonts w:ascii="Times New Roman" w:hAnsi="Times New Roman" w:eastAsia="仿宋_GB2312"/>
                <w:szCs w:val="21"/>
              </w:rPr>
            </w:pPr>
            <w:r>
              <w:rPr>
                <w:rFonts w:ascii="Times New Roman" w:hAnsi="Times New Roman" w:eastAsia="仿宋_GB2312"/>
                <w:szCs w:val="21"/>
              </w:rPr>
              <w:t>GBT51345-2018</w:t>
            </w:r>
          </w:p>
          <w:p>
            <w:pPr>
              <w:jc w:val="center"/>
              <w:rPr>
                <w:rFonts w:ascii="Times New Roman" w:hAnsi="Times New Roman" w:eastAsia="仿宋_GB2312"/>
                <w:szCs w:val="21"/>
              </w:rPr>
            </w:pPr>
            <w:r>
              <w:rPr>
                <w:rFonts w:hint="eastAsia" w:ascii="Times New Roman" w:hAnsi="Times New Roman" w:eastAsia="仿宋_GB2312"/>
                <w:szCs w:val="21"/>
              </w:rPr>
              <w:t>《海绵城市建设评价标准》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0" w:type="dxa"/>
            <w:vMerge w:val="continue"/>
            <w:vAlign w:val="center"/>
          </w:tcPr>
          <w:p>
            <w:pPr>
              <w:jc w:val="center"/>
              <w:rPr>
                <w:rFonts w:ascii="Times New Roman" w:hAnsi="Times New Roman" w:eastAsia="仿宋_GB2312"/>
                <w:szCs w:val="21"/>
              </w:rPr>
            </w:pP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12</w:t>
            </w:r>
          </w:p>
        </w:tc>
        <w:tc>
          <w:tcPr>
            <w:tcW w:w="5033" w:type="dxa"/>
            <w:vAlign w:val="center"/>
          </w:tcPr>
          <w:p>
            <w:pPr>
              <w:spacing w:line="280" w:lineRule="exact"/>
              <w:rPr>
                <w:rFonts w:ascii="Times New Roman" w:hAnsi="Times New Roman" w:eastAsia="仿宋_GB2312"/>
                <w:spacing w:val="-4"/>
                <w:szCs w:val="21"/>
              </w:rPr>
            </w:pPr>
            <w:r>
              <w:rPr>
                <w:rFonts w:hint="eastAsia" w:ascii="Times New Roman" w:hAnsi="Times New Roman" w:eastAsia="仿宋_GB2312"/>
                <w:spacing w:val="-4"/>
                <w:szCs w:val="21"/>
              </w:rPr>
              <w:t>推进海绵型城市绿地、广场建设。城市绿地在满足景观、游憩等功能的基础上，兼顾雨水调蓄、净化等生态功能，尽可能为周边区域提供雨水滞留、缓释空间；转变广场建设的排水方式，变快速汇水为分散就地吸纳，提高城市广场对雨水的滞、蓄能力，达到规划的指标要求。</w:t>
            </w:r>
          </w:p>
        </w:tc>
        <w:tc>
          <w:tcPr>
            <w:tcW w:w="1842" w:type="dxa"/>
            <w:vMerge w:val="restart"/>
            <w:vAlign w:val="center"/>
          </w:tcPr>
          <w:p>
            <w:pPr>
              <w:spacing w:line="280" w:lineRule="exact"/>
              <w:rPr>
                <w:rFonts w:ascii="Times New Roman" w:hAnsi="Times New Roman" w:eastAsia="仿宋_GB2312"/>
                <w:szCs w:val="21"/>
              </w:rPr>
            </w:pPr>
            <w:r>
              <w:rPr>
                <w:rFonts w:hint="eastAsia" w:ascii="Times New Roman" w:hAnsi="Times New Roman" w:eastAsia="仿宋_GB2312"/>
                <w:szCs w:val="21"/>
              </w:rPr>
              <w:t>每年</w:t>
            </w:r>
            <w:r>
              <w:rPr>
                <w:rFonts w:ascii="Times New Roman" w:hAnsi="Times New Roman" w:eastAsia="仿宋_GB2312"/>
                <w:szCs w:val="21"/>
              </w:rPr>
              <w:t>11</w:t>
            </w:r>
            <w:r>
              <w:rPr>
                <w:rFonts w:hint="eastAsia" w:ascii="Times New Roman" w:hAnsi="Times New Roman" w:eastAsia="仿宋_GB2312"/>
                <w:szCs w:val="21"/>
              </w:rPr>
              <w:t>月底前报送下年度相关项目建设计划，每年</w:t>
            </w:r>
            <w:r>
              <w:rPr>
                <w:rFonts w:ascii="Times New Roman" w:hAnsi="Times New Roman" w:eastAsia="仿宋_GB2312"/>
                <w:szCs w:val="21"/>
              </w:rPr>
              <w:t>12</w:t>
            </w:r>
            <w:r>
              <w:rPr>
                <w:rFonts w:hint="eastAsia" w:ascii="Times New Roman" w:hAnsi="Times New Roman" w:eastAsia="仿宋_GB2312"/>
                <w:szCs w:val="21"/>
              </w:rPr>
              <w:t>月底前报送当年项目完成情况。</w:t>
            </w: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区城管局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Merge w:val="restart"/>
            <w:vAlign w:val="center"/>
          </w:tcPr>
          <w:p>
            <w:pPr>
              <w:jc w:val="center"/>
              <w:rPr>
                <w:rFonts w:ascii="Times New Roman" w:hAnsi="Times New Roman" w:eastAsia="仿宋_GB2312"/>
                <w:szCs w:val="21"/>
              </w:rPr>
            </w:pPr>
            <w:r>
              <w:rPr>
                <w:rFonts w:hint="eastAsia" w:ascii="Times New Roman" w:hAnsi="Times New Roman" w:eastAsia="仿宋_GB2312"/>
                <w:szCs w:val="21"/>
              </w:rPr>
              <w:t>《国务院办公厅关于推进海绵城市建设的指导意见》</w:t>
            </w:r>
            <w:r>
              <w:rPr>
                <w:rFonts w:ascii="Times New Roman" w:hAnsi="Times New Roman" w:eastAsia="仿宋_GB2312"/>
                <w:szCs w:val="21"/>
              </w:rPr>
              <w:t>(</w:t>
            </w:r>
            <w:r>
              <w:rPr>
                <w:rFonts w:hint="eastAsia" w:ascii="Times New Roman" w:hAnsi="Times New Roman" w:eastAsia="仿宋_GB2312"/>
                <w:szCs w:val="21"/>
              </w:rPr>
              <w:t>国办发〔</w:t>
            </w:r>
            <w:r>
              <w:rPr>
                <w:rFonts w:ascii="Times New Roman" w:hAnsi="Times New Roman" w:eastAsia="仿宋_GB2312"/>
                <w:szCs w:val="21"/>
              </w:rPr>
              <w:t>2015</w:t>
            </w:r>
            <w:r>
              <w:rPr>
                <w:rFonts w:hint="eastAsia" w:ascii="Times New Roman" w:hAnsi="Times New Roman" w:eastAsia="仿宋_GB2312"/>
                <w:szCs w:val="21"/>
              </w:rPr>
              <w:t>〕</w:t>
            </w:r>
            <w:r>
              <w:rPr>
                <w:rFonts w:ascii="Times New Roman" w:hAnsi="Times New Roman" w:eastAsia="仿宋_GB2312"/>
                <w:szCs w:val="21"/>
              </w:rPr>
              <w:t>75</w:t>
            </w:r>
            <w:r>
              <w:rPr>
                <w:rFonts w:hint="eastAsia" w:ascii="Times New Roman" w:hAnsi="Times New Roman" w:eastAsia="仿宋_GB2312"/>
                <w:szCs w:val="21"/>
              </w:rPr>
              <w:t>号</w:t>
            </w:r>
            <w:r>
              <w:rPr>
                <w:rFonts w:ascii="Times New Roman" w:hAnsi="Times New Roman"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0" w:type="dxa"/>
            <w:vMerge w:val="continue"/>
            <w:vAlign w:val="center"/>
          </w:tcPr>
          <w:p>
            <w:pPr>
              <w:jc w:val="center"/>
              <w:rPr>
                <w:rFonts w:ascii="Times New Roman" w:hAnsi="Times New Roman" w:eastAsia="仿宋_GB2312"/>
                <w:szCs w:val="21"/>
              </w:rPr>
            </w:pP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13</w:t>
            </w:r>
          </w:p>
        </w:tc>
        <w:tc>
          <w:tcPr>
            <w:tcW w:w="5033" w:type="dxa"/>
            <w:vAlign w:val="center"/>
          </w:tcPr>
          <w:p>
            <w:pPr>
              <w:spacing w:line="280" w:lineRule="exact"/>
              <w:rPr>
                <w:rFonts w:ascii="Times New Roman" w:hAnsi="Times New Roman" w:eastAsia="仿宋_GB2312"/>
                <w:szCs w:val="21"/>
              </w:rPr>
            </w:pPr>
            <w:r>
              <w:rPr>
                <w:rFonts w:hint="eastAsia" w:ascii="Times New Roman" w:hAnsi="Times New Roman" w:eastAsia="仿宋_GB2312"/>
                <w:szCs w:val="21"/>
              </w:rPr>
              <w:t>加强海绵型道路、小区和单位建设。城市道路、保障性住房及城中村、棚户区</w:t>
            </w:r>
            <w:r>
              <w:rPr>
                <w:rFonts w:ascii="Times New Roman" w:hAnsi="Times New Roman" w:eastAsia="仿宋_GB2312"/>
                <w:szCs w:val="21"/>
              </w:rPr>
              <w:t>(</w:t>
            </w:r>
            <w:r>
              <w:rPr>
                <w:rFonts w:hint="eastAsia" w:ascii="Times New Roman" w:hAnsi="Times New Roman" w:eastAsia="仿宋_GB2312"/>
                <w:szCs w:val="21"/>
              </w:rPr>
              <w:t>危旧房</w:t>
            </w:r>
            <w:r>
              <w:rPr>
                <w:rFonts w:ascii="Times New Roman" w:hAnsi="Times New Roman" w:eastAsia="仿宋_GB2312"/>
                <w:szCs w:val="21"/>
              </w:rPr>
              <w:t>)</w:t>
            </w:r>
            <w:r>
              <w:rPr>
                <w:rFonts w:hint="eastAsia" w:ascii="Times New Roman" w:hAnsi="Times New Roman" w:eastAsia="仿宋_GB2312"/>
                <w:szCs w:val="21"/>
              </w:rPr>
              <w:t>改造项目、各类新建住宅小区、单位庭院、各类大型公共建设项目要达到海绵城市建设指标要求；老旧小区、老旧工业园区、</w:t>
            </w:r>
            <w:r>
              <w:rPr>
                <w:rFonts w:hint="eastAsia" w:ascii="Times New Roman" w:hAnsi="Times New Roman" w:eastAsia="仿宋_GB2312"/>
                <w:spacing w:val="-4"/>
                <w:szCs w:val="21"/>
              </w:rPr>
              <w:t>企事业单位改造要结合实际，同步考虑海绵城市建设技术要求与排水设施能力，力争达到规划的指标要求。</w:t>
            </w:r>
          </w:p>
        </w:tc>
        <w:tc>
          <w:tcPr>
            <w:tcW w:w="1842" w:type="dxa"/>
            <w:vMerge w:val="continue"/>
            <w:vAlign w:val="center"/>
          </w:tcPr>
          <w:p>
            <w:pPr>
              <w:spacing w:line="280" w:lineRule="exact"/>
              <w:jc w:val="center"/>
              <w:rPr>
                <w:rFonts w:ascii="Times New Roman" w:hAnsi="Times New Roman" w:eastAsia="仿宋_GB2312"/>
                <w:szCs w:val="21"/>
                <w:highlight w:val="yellow"/>
              </w:rPr>
            </w:pP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区住建局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Merge w:val="continue"/>
            <w:vAlign w:val="center"/>
          </w:tcPr>
          <w:p>
            <w:pPr>
              <w:jc w:val="center"/>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jc w:val="center"/>
        </w:trPr>
        <w:tc>
          <w:tcPr>
            <w:tcW w:w="980" w:type="dxa"/>
            <w:vMerge w:val="continue"/>
            <w:vAlign w:val="center"/>
          </w:tcPr>
          <w:p>
            <w:pPr>
              <w:jc w:val="center"/>
              <w:rPr>
                <w:rFonts w:ascii="Times New Roman" w:hAnsi="Times New Roman" w:eastAsia="仿宋_GB2312"/>
                <w:szCs w:val="21"/>
              </w:rPr>
            </w:pP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14</w:t>
            </w:r>
          </w:p>
        </w:tc>
        <w:tc>
          <w:tcPr>
            <w:tcW w:w="5033" w:type="dxa"/>
            <w:vAlign w:val="center"/>
          </w:tcPr>
          <w:p>
            <w:pPr>
              <w:spacing w:line="280" w:lineRule="exact"/>
              <w:rPr>
                <w:rFonts w:ascii="Times New Roman" w:hAnsi="Times New Roman" w:eastAsia="仿宋_GB2312"/>
                <w:szCs w:val="21"/>
              </w:rPr>
            </w:pPr>
            <w:r>
              <w:rPr>
                <w:rFonts w:hint="eastAsia" w:ascii="Times New Roman" w:hAnsi="Times New Roman" w:eastAsia="仿宋_GB2312"/>
                <w:szCs w:val="21"/>
              </w:rPr>
              <w:t>加快布局建设污水处理和再生利用设施，在城市绿化、道路清扫、车辆冲洗、建筑施工及生态景观等领域优先使用再生水。</w:t>
            </w:r>
          </w:p>
        </w:tc>
        <w:tc>
          <w:tcPr>
            <w:tcW w:w="1842" w:type="dxa"/>
            <w:vAlign w:val="center"/>
          </w:tcPr>
          <w:p>
            <w:pPr>
              <w:pStyle w:val="15"/>
              <w:spacing w:line="280" w:lineRule="exact"/>
              <w:ind w:firstLine="0" w:firstLineChars="0"/>
              <w:rPr>
                <w:rFonts w:ascii="Times New Roman" w:hAnsi="Times New Roman" w:eastAsia="仿宋_GB2312"/>
                <w:spacing w:val="-4"/>
                <w:szCs w:val="21"/>
              </w:rPr>
            </w:pPr>
            <w:r>
              <w:rPr>
                <w:rFonts w:hint="eastAsia" w:ascii="Times New Roman" w:hAnsi="Times New Roman" w:eastAsia="仿宋_GB2312"/>
                <w:spacing w:val="-4"/>
                <w:szCs w:val="21"/>
              </w:rPr>
              <w:t>①</w:t>
            </w:r>
            <w:r>
              <w:rPr>
                <w:rFonts w:ascii="Times New Roman" w:hAnsi="Times New Roman" w:eastAsia="仿宋_GB2312"/>
                <w:spacing w:val="-4"/>
                <w:szCs w:val="21"/>
              </w:rPr>
              <w:t>2020</w:t>
            </w:r>
            <w:r>
              <w:rPr>
                <w:rFonts w:hint="eastAsia" w:ascii="Times New Roman" w:hAnsi="Times New Roman" w:eastAsia="仿宋_GB2312"/>
                <w:spacing w:val="-4"/>
                <w:szCs w:val="21"/>
              </w:rPr>
              <w:t>年，基本实现再生水</w:t>
            </w:r>
            <w:r>
              <w:rPr>
                <w:rFonts w:ascii="Times New Roman" w:hAnsi="Times New Roman" w:eastAsia="仿宋_GB2312"/>
                <w:spacing w:val="-4"/>
                <w:szCs w:val="21"/>
              </w:rPr>
              <w:t>20%</w:t>
            </w:r>
            <w:r>
              <w:rPr>
                <w:rFonts w:hint="eastAsia" w:ascii="Times New Roman" w:hAnsi="Times New Roman" w:eastAsia="仿宋_GB2312"/>
                <w:spacing w:val="-4"/>
                <w:szCs w:val="21"/>
              </w:rPr>
              <w:t>利用率的目标。</w:t>
            </w:r>
          </w:p>
          <w:p>
            <w:pPr>
              <w:spacing w:line="280" w:lineRule="exact"/>
              <w:rPr>
                <w:rFonts w:ascii="Times New Roman" w:hAnsi="Times New Roman" w:eastAsia="仿宋_GB2312"/>
                <w:spacing w:val="-4"/>
                <w:szCs w:val="21"/>
                <w:highlight w:val="yellow"/>
              </w:rPr>
            </w:pPr>
            <w:r>
              <w:rPr>
                <w:rFonts w:hint="eastAsia" w:ascii="Times New Roman" w:hAnsi="Times New Roman" w:eastAsia="仿宋_GB2312"/>
                <w:spacing w:val="-4"/>
                <w:szCs w:val="21"/>
              </w:rPr>
              <w:t>②每年</w:t>
            </w:r>
            <w:r>
              <w:rPr>
                <w:rFonts w:ascii="Times New Roman" w:hAnsi="Times New Roman" w:eastAsia="仿宋_GB2312"/>
                <w:spacing w:val="-4"/>
                <w:szCs w:val="21"/>
              </w:rPr>
              <w:t>11</w:t>
            </w:r>
            <w:r>
              <w:rPr>
                <w:rFonts w:hint="eastAsia" w:ascii="Times New Roman" w:hAnsi="Times New Roman" w:eastAsia="仿宋_GB2312"/>
                <w:spacing w:val="-4"/>
                <w:szCs w:val="21"/>
              </w:rPr>
              <w:t>月底前报送下年度相关项目建设计划，每年</w:t>
            </w:r>
            <w:r>
              <w:rPr>
                <w:rFonts w:ascii="Times New Roman" w:hAnsi="Times New Roman" w:eastAsia="仿宋_GB2312"/>
                <w:spacing w:val="-4"/>
                <w:szCs w:val="21"/>
              </w:rPr>
              <w:t>12</w:t>
            </w:r>
            <w:r>
              <w:rPr>
                <w:rFonts w:hint="eastAsia" w:ascii="Times New Roman" w:hAnsi="Times New Roman" w:eastAsia="仿宋_GB2312"/>
                <w:spacing w:val="-4"/>
                <w:szCs w:val="21"/>
              </w:rPr>
              <w:t>月底前报送当年项目完成情况。</w:t>
            </w: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区水务局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各镇街、园区管委会</w:t>
            </w:r>
          </w:p>
        </w:tc>
        <w:tc>
          <w:tcPr>
            <w:tcW w:w="3254" w:type="dxa"/>
            <w:vAlign w:val="center"/>
          </w:tcPr>
          <w:p>
            <w:pPr>
              <w:jc w:val="center"/>
              <w:rPr>
                <w:rFonts w:ascii="Times New Roman" w:hAnsi="Times New Roman" w:eastAsia="仿宋_GB2312"/>
                <w:szCs w:val="21"/>
              </w:rPr>
            </w:pPr>
            <w:r>
              <w:rPr>
                <w:rFonts w:hint="eastAsia" w:ascii="Times New Roman" w:hAnsi="Times New Roman" w:eastAsia="仿宋_GB2312"/>
                <w:szCs w:val="21"/>
              </w:rPr>
              <w:t>《西安市海绵城市专项规划（</w:t>
            </w:r>
            <w:r>
              <w:rPr>
                <w:rFonts w:ascii="Times New Roman" w:hAnsi="Times New Roman" w:eastAsia="仿宋_GB2312"/>
                <w:szCs w:val="21"/>
              </w:rPr>
              <w:t>2016-2030</w:t>
            </w:r>
            <w:r>
              <w:rPr>
                <w:rFonts w:hint="eastAsia" w:ascii="Times New Roman" w:hAnsi="Times New Roman"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980" w:type="dxa"/>
            <w:vAlign w:val="center"/>
          </w:tcPr>
          <w:p>
            <w:pPr>
              <w:jc w:val="center"/>
              <w:rPr>
                <w:rFonts w:ascii="Times New Roman" w:hAnsi="Times New Roman" w:eastAsia="仿宋_GB2312"/>
                <w:szCs w:val="21"/>
              </w:rPr>
            </w:pPr>
          </w:p>
        </w:tc>
        <w:tc>
          <w:tcPr>
            <w:tcW w:w="430" w:type="dxa"/>
            <w:vAlign w:val="center"/>
          </w:tcPr>
          <w:p>
            <w:pPr>
              <w:jc w:val="center"/>
              <w:rPr>
                <w:rFonts w:ascii="Times New Roman" w:hAnsi="Times New Roman" w:eastAsia="仿宋_GB2312"/>
                <w:szCs w:val="21"/>
              </w:rPr>
            </w:pPr>
            <w:r>
              <w:rPr>
                <w:rFonts w:ascii="Times New Roman" w:hAnsi="Times New Roman" w:eastAsia="仿宋_GB2312"/>
                <w:szCs w:val="21"/>
              </w:rPr>
              <w:t>15</w:t>
            </w:r>
          </w:p>
        </w:tc>
        <w:tc>
          <w:tcPr>
            <w:tcW w:w="5033" w:type="dxa"/>
            <w:vAlign w:val="center"/>
          </w:tcPr>
          <w:p>
            <w:pPr>
              <w:spacing w:line="280" w:lineRule="exact"/>
              <w:rPr>
                <w:rFonts w:ascii="Times New Roman" w:hAnsi="Times New Roman" w:eastAsia="仿宋_GB2312"/>
                <w:szCs w:val="21"/>
              </w:rPr>
            </w:pPr>
            <w:r>
              <w:rPr>
                <w:rFonts w:hint="eastAsia" w:ascii="Times New Roman" w:hAnsi="Times New Roman" w:eastAsia="仿宋_GB2312"/>
                <w:szCs w:val="21"/>
              </w:rPr>
              <w:t>探索海绵城市建设的投融资机制和资金激励政策，会同相关部门积极争取国家级和省级有关海绵城市建设的政策资金支持。</w:t>
            </w:r>
          </w:p>
        </w:tc>
        <w:tc>
          <w:tcPr>
            <w:tcW w:w="1842" w:type="dxa"/>
            <w:vAlign w:val="center"/>
          </w:tcPr>
          <w:p>
            <w:pPr>
              <w:spacing w:line="280" w:lineRule="exact"/>
              <w:jc w:val="center"/>
              <w:rPr>
                <w:rFonts w:ascii="Times New Roman" w:hAnsi="Times New Roman" w:eastAsia="仿宋_GB2312"/>
                <w:szCs w:val="21"/>
              </w:rPr>
            </w:pPr>
            <w:r>
              <w:rPr>
                <w:rFonts w:hint="eastAsia" w:ascii="仿宋_GB2312" w:hAnsi="Times New Roman" w:eastAsia="仿宋_GB2312"/>
                <w:bCs/>
                <w:szCs w:val="21"/>
              </w:rPr>
              <w:t>长期落实</w:t>
            </w:r>
            <w:r>
              <w:rPr>
                <w:rFonts w:hint="eastAsia" w:ascii="Times New Roman" w:hAnsi="Times New Roman" w:eastAsia="仿宋_GB2312"/>
                <w:szCs w:val="21"/>
              </w:rPr>
              <w:t>。</w:t>
            </w:r>
          </w:p>
        </w:tc>
        <w:tc>
          <w:tcPr>
            <w:tcW w:w="1078"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区财政局</w:t>
            </w:r>
          </w:p>
        </w:tc>
        <w:tc>
          <w:tcPr>
            <w:tcW w:w="1687" w:type="dxa"/>
            <w:vAlign w:val="center"/>
          </w:tcPr>
          <w:p>
            <w:pPr>
              <w:jc w:val="center"/>
              <w:rPr>
                <w:rFonts w:ascii="Times New Roman" w:hAnsi="Times New Roman" w:eastAsia="仿宋_GB2312"/>
                <w:szCs w:val="21"/>
              </w:rPr>
            </w:pPr>
            <w:r>
              <w:rPr>
                <w:rFonts w:hint="eastAsia" w:ascii="Times New Roman" w:hAnsi="Times New Roman" w:eastAsia="仿宋_GB2312"/>
                <w:szCs w:val="21"/>
              </w:rPr>
              <w:t>区财政局</w:t>
            </w:r>
          </w:p>
        </w:tc>
        <w:tc>
          <w:tcPr>
            <w:tcW w:w="3254" w:type="dxa"/>
            <w:vAlign w:val="center"/>
          </w:tcPr>
          <w:p>
            <w:pPr>
              <w:spacing w:line="280" w:lineRule="exact"/>
              <w:jc w:val="center"/>
              <w:rPr>
                <w:rFonts w:ascii="Times New Roman" w:hAnsi="Times New Roman" w:eastAsia="仿宋_GB2312"/>
                <w:szCs w:val="21"/>
              </w:rPr>
            </w:pPr>
            <w:r>
              <w:rPr>
                <w:rFonts w:hint="eastAsia" w:ascii="Times New Roman" w:hAnsi="Times New Roman" w:eastAsia="仿宋_GB2312"/>
                <w:szCs w:val="21"/>
              </w:rPr>
              <w:t>《国务院办公厅关于推进海绵城市建设的指导意见》</w:t>
            </w:r>
            <w:r>
              <w:rPr>
                <w:rFonts w:ascii="Times New Roman" w:hAnsi="Times New Roman" w:eastAsia="仿宋_GB2312"/>
                <w:szCs w:val="21"/>
              </w:rPr>
              <w:t>(</w:t>
            </w:r>
            <w:r>
              <w:rPr>
                <w:rFonts w:hint="eastAsia" w:ascii="Times New Roman" w:hAnsi="Times New Roman" w:eastAsia="仿宋_GB2312"/>
                <w:szCs w:val="21"/>
              </w:rPr>
              <w:t>国办发〔</w:t>
            </w:r>
            <w:r>
              <w:rPr>
                <w:rFonts w:ascii="Times New Roman" w:hAnsi="Times New Roman" w:eastAsia="仿宋_GB2312"/>
                <w:szCs w:val="21"/>
              </w:rPr>
              <w:t>2015</w:t>
            </w:r>
            <w:r>
              <w:rPr>
                <w:rFonts w:hint="eastAsia" w:ascii="Times New Roman" w:hAnsi="Times New Roman" w:eastAsia="仿宋_GB2312"/>
                <w:szCs w:val="21"/>
              </w:rPr>
              <w:t>〕</w:t>
            </w:r>
            <w:r>
              <w:rPr>
                <w:rFonts w:ascii="Times New Roman" w:hAnsi="Times New Roman" w:eastAsia="仿宋_GB2312"/>
                <w:szCs w:val="21"/>
              </w:rPr>
              <w:t>75</w:t>
            </w:r>
            <w:r>
              <w:rPr>
                <w:rFonts w:hint="eastAsia" w:ascii="Times New Roman" w:hAnsi="Times New Roman" w:eastAsia="仿宋_GB2312"/>
                <w:szCs w:val="21"/>
              </w:rPr>
              <w:t>号</w:t>
            </w:r>
            <w:r>
              <w:rPr>
                <w:rFonts w:ascii="Times New Roman" w:hAnsi="Times New Roman" w:eastAsia="仿宋_GB2312"/>
                <w:szCs w:val="21"/>
              </w:rPr>
              <w:t>)</w:t>
            </w:r>
          </w:p>
        </w:tc>
      </w:tr>
    </w:tbl>
    <w:p>
      <w:pPr>
        <w:spacing w:line="600" w:lineRule="exact"/>
        <w:rPr>
          <w:rFonts w:ascii="Times New Roman" w:hAnsi="Times New Roman" w:eastAsia="黑体"/>
          <w:sz w:val="32"/>
          <w:szCs w:val="32"/>
        </w:rPr>
        <w:sectPr>
          <w:footerReference r:id="rId3" w:type="default"/>
          <w:footerReference r:id="rId4" w:type="even"/>
          <w:pgSz w:w="16838" w:h="11906" w:orient="landscape"/>
          <w:pgMar w:top="1531" w:right="1531" w:bottom="1531" w:left="1531" w:header="851" w:footer="992" w:gutter="0"/>
          <w:cols w:space="425" w:num="1"/>
          <w:docGrid w:type="linesAndChars" w:linePitch="312" w:charSpace="0"/>
        </w:sectPr>
      </w:pPr>
      <w:r>
        <w:pict>
          <v:shape id="_x0000_s1031" o:spid="_x0000_s1031" o:spt="202" type="#_x0000_t202" style="position:absolute;left:0pt;margin-left:362.25pt;margin-top:4.2pt;height:23.4pt;width:68.25pt;z-index:251658240;mso-width-relative:page;mso-height-relative:page;" stroked="f" coordsize="21600,21600">
            <v:path/>
            <v:fill focussize="0,0"/>
            <v:stroke on="f" joinstyle="miter"/>
            <v:imagedata o:title=""/>
            <o:lock v:ext="edit"/>
            <v:textbox>
              <w:txbxContent>
                <w:p/>
              </w:txbxContent>
            </v:textbox>
          </v:shape>
        </w:pict>
      </w:r>
    </w:p>
    <w:p>
      <w:pPr>
        <w:spacing w:line="600" w:lineRule="exact"/>
        <w:rPr>
          <w:rFonts w:ascii="Times New Roman" w:hAnsi="Times New Roman" w:eastAsia="黑体"/>
          <w:sz w:val="32"/>
          <w:szCs w:val="32"/>
        </w:rPr>
      </w:pPr>
    </w:p>
    <w:sectPr>
      <w:pgSz w:w="11906" w:h="16838"/>
      <w:pgMar w:top="1701" w:right="1531" w:bottom="1701"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091" w:y="-400"/>
      <w:rPr>
        <w:rStyle w:val="9"/>
        <w:rFonts w:ascii="宋体"/>
        <w:sz w:val="28"/>
        <w:szCs w:val="28"/>
      </w:rPr>
    </w:pPr>
    <w:r>
      <w:rPr>
        <w:rStyle w:val="9"/>
        <w:rFonts w:ascii="宋体" w:hAnsi="宋体"/>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w:t>
    </w:r>
    <w:r>
      <w:rPr>
        <w:rStyle w:val="9"/>
        <w:rFonts w:ascii="宋体" w:hAnsi="宋体"/>
        <w:sz w:val="28"/>
        <w:szCs w:val="28"/>
      </w:rPr>
      <w:fldChar w:fldCharType="end"/>
    </w:r>
    <w:r>
      <w:rPr>
        <w:rStyle w:val="9"/>
        <w:rFonts w:ascii="宋体" w:hAnsi="宋体"/>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4E0"/>
    <w:rsid w:val="00004334"/>
    <w:rsid w:val="00011001"/>
    <w:rsid w:val="000114D2"/>
    <w:rsid w:val="00012555"/>
    <w:rsid w:val="000131ED"/>
    <w:rsid w:val="00015A71"/>
    <w:rsid w:val="000173F6"/>
    <w:rsid w:val="00020A2E"/>
    <w:rsid w:val="00022E4C"/>
    <w:rsid w:val="000260B0"/>
    <w:rsid w:val="00026168"/>
    <w:rsid w:val="000317F6"/>
    <w:rsid w:val="0004040F"/>
    <w:rsid w:val="0004153D"/>
    <w:rsid w:val="0005514D"/>
    <w:rsid w:val="00065F63"/>
    <w:rsid w:val="00070FE3"/>
    <w:rsid w:val="00072309"/>
    <w:rsid w:val="00076A1C"/>
    <w:rsid w:val="00077AF5"/>
    <w:rsid w:val="000806B1"/>
    <w:rsid w:val="000815E2"/>
    <w:rsid w:val="00085EAC"/>
    <w:rsid w:val="000863D3"/>
    <w:rsid w:val="00090D17"/>
    <w:rsid w:val="00092DC6"/>
    <w:rsid w:val="00096A67"/>
    <w:rsid w:val="000A30EC"/>
    <w:rsid w:val="000B0069"/>
    <w:rsid w:val="000B040F"/>
    <w:rsid w:val="000C1077"/>
    <w:rsid w:val="000C7789"/>
    <w:rsid w:val="000D064C"/>
    <w:rsid w:val="000D76C9"/>
    <w:rsid w:val="000D7B4E"/>
    <w:rsid w:val="000E44AE"/>
    <w:rsid w:val="000F0668"/>
    <w:rsid w:val="000F3563"/>
    <w:rsid w:val="001005DC"/>
    <w:rsid w:val="00100BDF"/>
    <w:rsid w:val="00102682"/>
    <w:rsid w:val="0010550E"/>
    <w:rsid w:val="00111117"/>
    <w:rsid w:val="00112EF3"/>
    <w:rsid w:val="00121A16"/>
    <w:rsid w:val="00121E39"/>
    <w:rsid w:val="00122DD9"/>
    <w:rsid w:val="00123E88"/>
    <w:rsid w:val="00130C05"/>
    <w:rsid w:val="00132B3E"/>
    <w:rsid w:val="00140102"/>
    <w:rsid w:val="001408CC"/>
    <w:rsid w:val="00141A38"/>
    <w:rsid w:val="001516F2"/>
    <w:rsid w:val="0015561A"/>
    <w:rsid w:val="00156762"/>
    <w:rsid w:val="001622E6"/>
    <w:rsid w:val="00164451"/>
    <w:rsid w:val="001716E3"/>
    <w:rsid w:val="001731C2"/>
    <w:rsid w:val="001747FE"/>
    <w:rsid w:val="0017590C"/>
    <w:rsid w:val="00175E64"/>
    <w:rsid w:val="0018070B"/>
    <w:rsid w:val="00181B6B"/>
    <w:rsid w:val="0018465F"/>
    <w:rsid w:val="00186583"/>
    <w:rsid w:val="00192611"/>
    <w:rsid w:val="00192B75"/>
    <w:rsid w:val="00193661"/>
    <w:rsid w:val="001969A6"/>
    <w:rsid w:val="00197E0E"/>
    <w:rsid w:val="001B1A6F"/>
    <w:rsid w:val="001B406F"/>
    <w:rsid w:val="001B4279"/>
    <w:rsid w:val="001B59B3"/>
    <w:rsid w:val="001B5A86"/>
    <w:rsid w:val="001C0755"/>
    <w:rsid w:val="001C3246"/>
    <w:rsid w:val="001C488E"/>
    <w:rsid w:val="001D06F7"/>
    <w:rsid w:val="001D4F9E"/>
    <w:rsid w:val="001F44CD"/>
    <w:rsid w:val="002014D8"/>
    <w:rsid w:val="0020690F"/>
    <w:rsid w:val="00214A13"/>
    <w:rsid w:val="00214E4D"/>
    <w:rsid w:val="00216FE4"/>
    <w:rsid w:val="00217DD8"/>
    <w:rsid w:val="00226606"/>
    <w:rsid w:val="002336C4"/>
    <w:rsid w:val="00236FFC"/>
    <w:rsid w:val="0024075C"/>
    <w:rsid w:val="0024296D"/>
    <w:rsid w:val="00244114"/>
    <w:rsid w:val="002524C6"/>
    <w:rsid w:val="00253821"/>
    <w:rsid w:val="00256544"/>
    <w:rsid w:val="002567E3"/>
    <w:rsid w:val="002573B5"/>
    <w:rsid w:val="00266E5C"/>
    <w:rsid w:val="0027197D"/>
    <w:rsid w:val="002863D8"/>
    <w:rsid w:val="002A306A"/>
    <w:rsid w:val="002B4D6C"/>
    <w:rsid w:val="002C6028"/>
    <w:rsid w:val="002C788C"/>
    <w:rsid w:val="002E0F97"/>
    <w:rsid w:val="002E5782"/>
    <w:rsid w:val="002F1A50"/>
    <w:rsid w:val="002F35A9"/>
    <w:rsid w:val="00303701"/>
    <w:rsid w:val="00305A03"/>
    <w:rsid w:val="00307591"/>
    <w:rsid w:val="0031063B"/>
    <w:rsid w:val="00310DB3"/>
    <w:rsid w:val="00316158"/>
    <w:rsid w:val="003247D9"/>
    <w:rsid w:val="003302FA"/>
    <w:rsid w:val="00331ABD"/>
    <w:rsid w:val="00334F72"/>
    <w:rsid w:val="00340437"/>
    <w:rsid w:val="00342395"/>
    <w:rsid w:val="00347E28"/>
    <w:rsid w:val="0035274B"/>
    <w:rsid w:val="003611F1"/>
    <w:rsid w:val="00363308"/>
    <w:rsid w:val="003633E5"/>
    <w:rsid w:val="00365048"/>
    <w:rsid w:val="00366561"/>
    <w:rsid w:val="00371165"/>
    <w:rsid w:val="0037349E"/>
    <w:rsid w:val="0038186B"/>
    <w:rsid w:val="003848A7"/>
    <w:rsid w:val="00393A77"/>
    <w:rsid w:val="00394117"/>
    <w:rsid w:val="0039446A"/>
    <w:rsid w:val="0039457E"/>
    <w:rsid w:val="00397B05"/>
    <w:rsid w:val="003A270B"/>
    <w:rsid w:val="003A28D4"/>
    <w:rsid w:val="003A747E"/>
    <w:rsid w:val="003B1BFC"/>
    <w:rsid w:val="003B3158"/>
    <w:rsid w:val="003B635A"/>
    <w:rsid w:val="003C43AB"/>
    <w:rsid w:val="003C53A8"/>
    <w:rsid w:val="003D22ED"/>
    <w:rsid w:val="003D524E"/>
    <w:rsid w:val="003D5BA8"/>
    <w:rsid w:val="003E0D9C"/>
    <w:rsid w:val="003E5F1A"/>
    <w:rsid w:val="003F47A6"/>
    <w:rsid w:val="003F4AF4"/>
    <w:rsid w:val="003F63A8"/>
    <w:rsid w:val="00400C1E"/>
    <w:rsid w:val="00402BAE"/>
    <w:rsid w:val="00402FF1"/>
    <w:rsid w:val="00410F32"/>
    <w:rsid w:val="00412D84"/>
    <w:rsid w:val="00413A12"/>
    <w:rsid w:val="004173B6"/>
    <w:rsid w:val="00417717"/>
    <w:rsid w:val="00417755"/>
    <w:rsid w:val="00417807"/>
    <w:rsid w:val="00420040"/>
    <w:rsid w:val="0043165C"/>
    <w:rsid w:val="004331D1"/>
    <w:rsid w:val="00433767"/>
    <w:rsid w:val="00434562"/>
    <w:rsid w:val="004361F2"/>
    <w:rsid w:val="00436323"/>
    <w:rsid w:val="004370D6"/>
    <w:rsid w:val="004406E3"/>
    <w:rsid w:val="00441A02"/>
    <w:rsid w:val="004458D7"/>
    <w:rsid w:val="004468CB"/>
    <w:rsid w:val="00446F2D"/>
    <w:rsid w:val="004501F8"/>
    <w:rsid w:val="004530D9"/>
    <w:rsid w:val="00456C25"/>
    <w:rsid w:val="00466543"/>
    <w:rsid w:val="00491342"/>
    <w:rsid w:val="0049790A"/>
    <w:rsid w:val="00497EEB"/>
    <w:rsid w:val="004A5D2B"/>
    <w:rsid w:val="004B0033"/>
    <w:rsid w:val="004B48BF"/>
    <w:rsid w:val="004B6D28"/>
    <w:rsid w:val="004C17F9"/>
    <w:rsid w:val="004C1D75"/>
    <w:rsid w:val="004C539E"/>
    <w:rsid w:val="004C7FB4"/>
    <w:rsid w:val="004D2299"/>
    <w:rsid w:val="004D2B46"/>
    <w:rsid w:val="004D3598"/>
    <w:rsid w:val="004D4D12"/>
    <w:rsid w:val="004E0CA6"/>
    <w:rsid w:val="004E1946"/>
    <w:rsid w:val="004F1FE0"/>
    <w:rsid w:val="004F7B9C"/>
    <w:rsid w:val="00502AC5"/>
    <w:rsid w:val="00506F8B"/>
    <w:rsid w:val="00510123"/>
    <w:rsid w:val="00514AA2"/>
    <w:rsid w:val="005152A2"/>
    <w:rsid w:val="005176ED"/>
    <w:rsid w:val="00526C5B"/>
    <w:rsid w:val="00527ED6"/>
    <w:rsid w:val="00531383"/>
    <w:rsid w:val="0053210E"/>
    <w:rsid w:val="00534CD8"/>
    <w:rsid w:val="00541CCD"/>
    <w:rsid w:val="005421D0"/>
    <w:rsid w:val="00542D63"/>
    <w:rsid w:val="00545DCE"/>
    <w:rsid w:val="00550A30"/>
    <w:rsid w:val="00556B36"/>
    <w:rsid w:val="00563BCC"/>
    <w:rsid w:val="00565ADC"/>
    <w:rsid w:val="005671A2"/>
    <w:rsid w:val="00576B71"/>
    <w:rsid w:val="005829B5"/>
    <w:rsid w:val="005837E8"/>
    <w:rsid w:val="00592C2D"/>
    <w:rsid w:val="005A35C2"/>
    <w:rsid w:val="005A5B2D"/>
    <w:rsid w:val="005A698D"/>
    <w:rsid w:val="005B07C4"/>
    <w:rsid w:val="005B2A26"/>
    <w:rsid w:val="005B34A9"/>
    <w:rsid w:val="005B3F72"/>
    <w:rsid w:val="005C0473"/>
    <w:rsid w:val="005C0DD5"/>
    <w:rsid w:val="005C1752"/>
    <w:rsid w:val="005C2352"/>
    <w:rsid w:val="005D6B04"/>
    <w:rsid w:val="005E2666"/>
    <w:rsid w:val="005E2F31"/>
    <w:rsid w:val="005E5C0A"/>
    <w:rsid w:val="00605E50"/>
    <w:rsid w:val="006060AA"/>
    <w:rsid w:val="0061325A"/>
    <w:rsid w:val="00613588"/>
    <w:rsid w:val="0062123F"/>
    <w:rsid w:val="00627395"/>
    <w:rsid w:val="00630A00"/>
    <w:rsid w:val="00631B0F"/>
    <w:rsid w:val="006341DE"/>
    <w:rsid w:val="006350BE"/>
    <w:rsid w:val="0064212B"/>
    <w:rsid w:val="00645342"/>
    <w:rsid w:val="0064545C"/>
    <w:rsid w:val="00645885"/>
    <w:rsid w:val="006470CA"/>
    <w:rsid w:val="00647BAF"/>
    <w:rsid w:val="006501C6"/>
    <w:rsid w:val="0065654A"/>
    <w:rsid w:val="006613F6"/>
    <w:rsid w:val="00661DF4"/>
    <w:rsid w:val="00665E7A"/>
    <w:rsid w:val="00665FE1"/>
    <w:rsid w:val="00666711"/>
    <w:rsid w:val="006705BF"/>
    <w:rsid w:val="00682AB1"/>
    <w:rsid w:val="00683339"/>
    <w:rsid w:val="00691039"/>
    <w:rsid w:val="00696274"/>
    <w:rsid w:val="006A12C4"/>
    <w:rsid w:val="006A6B91"/>
    <w:rsid w:val="006A7596"/>
    <w:rsid w:val="006B1688"/>
    <w:rsid w:val="006B27CF"/>
    <w:rsid w:val="006C31C2"/>
    <w:rsid w:val="006E1014"/>
    <w:rsid w:val="006E1946"/>
    <w:rsid w:val="006E1B28"/>
    <w:rsid w:val="006E247F"/>
    <w:rsid w:val="006E3392"/>
    <w:rsid w:val="006E6F8B"/>
    <w:rsid w:val="006F5ABC"/>
    <w:rsid w:val="006F6692"/>
    <w:rsid w:val="006F7078"/>
    <w:rsid w:val="00712A97"/>
    <w:rsid w:val="0071426C"/>
    <w:rsid w:val="00716228"/>
    <w:rsid w:val="007238A2"/>
    <w:rsid w:val="00730384"/>
    <w:rsid w:val="00733994"/>
    <w:rsid w:val="00743007"/>
    <w:rsid w:val="00746AB7"/>
    <w:rsid w:val="007479E4"/>
    <w:rsid w:val="00752419"/>
    <w:rsid w:val="00760D82"/>
    <w:rsid w:val="007617C7"/>
    <w:rsid w:val="00764410"/>
    <w:rsid w:val="00775FCA"/>
    <w:rsid w:val="00790FBA"/>
    <w:rsid w:val="00794F8F"/>
    <w:rsid w:val="007A28DD"/>
    <w:rsid w:val="007A413F"/>
    <w:rsid w:val="007A535D"/>
    <w:rsid w:val="007B098C"/>
    <w:rsid w:val="007B44DF"/>
    <w:rsid w:val="007B5A3E"/>
    <w:rsid w:val="007C04E1"/>
    <w:rsid w:val="007D1D79"/>
    <w:rsid w:val="007D3FCA"/>
    <w:rsid w:val="007D64E0"/>
    <w:rsid w:val="007E3B47"/>
    <w:rsid w:val="007E7F14"/>
    <w:rsid w:val="007F22F8"/>
    <w:rsid w:val="007F4C25"/>
    <w:rsid w:val="00800864"/>
    <w:rsid w:val="0082350C"/>
    <w:rsid w:val="00823901"/>
    <w:rsid w:val="00824397"/>
    <w:rsid w:val="0083094B"/>
    <w:rsid w:val="008401CB"/>
    <w:rsid w:val="008409A8"/>
    <w:rsid w:val="00841235"/>
    <w:rsid w:val="00850BCD"/>
    <w:rsid w:val="00853680"/>
    <w:rsid w:val="00853AA7"/>
    <w:rsid w:val="008620B7"/>
    <w:rsid w:val="00865268"/>
    <w:rsid w:val="00865782"/>
    <w:rsid w:val="008717BB"/>
    <w:rsid w:val="008748CC"/>
    <w:rsid w:val="00880F02"/>
    <w:rsid w:val="00884021"/>
    <w:rsid w:val="00896C64"/>
    <w:rsid w:val="008A0CCC"/>
    <w:rsid w:val="008A460A"/>
    <w:rsid w:val="008A70BD"/>
    <w:rsid w:val="008B388C"/>
    <w:rsid w:val="008B414A"/>
    <w:rsid w:val="008C08FD"/>
    <w:rsid w:val="008C6672"/>
    <w:rsid w:val="008D01EC"/>
    <w:rsid w:val="008D3F28"/>
    <w:rsid w:val="008D50E2"/>
    <w:rsid w:val="008D7339"/>
    <w:rsid w:val="008E1308"/>
    <w:rsid w:val="008F1815"/>
    <w:rsid w:val="008F1EEE"/>
    <w:rsid w:val="008F3692"/>
    <w:rsid w:val="008F44CF"/>
    <w:rsid w:val="008F7021"/>
    <w:rsid w:val="009013B1"/>
    <w:rsid w:val="00903EBF"/>
    <w:rsid w:val="009160A1"/>
    <w:rsid w:val="009219F5"/>
    <w:rsid w:val="009342A6"/>
    <w:rsid w:val="00936381"/>
    <w:rsid w:val="00940156"/>
    <w:rsid w:val="009435C8"/>
    <w:rsid w:val="00947026"/>
    <w:rsid w:val="00950A4F"/>
    <w:rsid w:val="00953A12"/>
    <w:rsid w:val="00955936"/>
    <w:rsid w:val="00955E83"/>
    <w:rsid w:val="009630A1"/>
    <w:rsid w:val="00992349"/>
    <w:rsid w:val="00993EE7"/>
    <w:rsid w:val="00994674"/>
    <w:rsid w:val="00994DBA"/>
    <w:rsid w:val="0099558F"/>
    <w:rsid w:val="009A605F"/>
    <w:rsid w:val="009B594C"/>
    <w:rsid w:val="009B6226"/>
    <w:rsid w:val="009D334D"/>
    <w:rsid w:val="009F391F"/>
    <w:rsid w:val="009F53DA"/>
    <w:rsid w:val="009F5909"/>
    <w:rsid w:val="009F67FE"/>
    <w:rsid w:val="00A008ED"/>
    <w:rsid w:val="00A0431F"/>
    <w:rsid w:val="00A04D3D"/>
    <w:rsid w:val="00A07895"/>
    <w:rsid w:val="00A11789"/>
    <w:rsid w:val="00A11EA2"/>
    <w:rsid w:val="00A11EC2"/>
    <w:rsid w:val="00A1458D"/>
    <w:rsid w:val="00A22AFF"/>
    <w:rsid w:val="00A24646"/>
    <w:rsid w:val="00A276D9"/>
    <w:rsid w:val="00A2784F"/>
    <w:rsid w:val="00A3155A"/>
    <w:rsid w:val="00A3293C"/>
    <w:rsid w:val="00A34BF5"/>
    <w:rsid w:val="00A34F85"/>
    <w:rsid w:val="00A3742E"/>
    <w:rsid w:val="00A43F1E"/>
    <w:rsid w:val="00A46889"/>
    <w:rsid w:val="00A500C8"/>
    <w:rsid w:val="00A55475"/>
    <w:rsid w:val="00A55BE3"/>
    <w:rsid w:val="00A56605"/>
    <w:rsid w:val="00A63440"/>
    <w:rsid w:val="00A74C29"/>
    <w:rsid w:val="00A7761B"/>
    <w:rsid w:val="00A82D57"/>
    <w:rsid w:val="00A87075"/>
    <w:rsid w:val="00AB286E"/>
    <w:rsid w:val="00AB2F53"/>
    <w:rsid w:val="00AB696E"/>
    <w:rsid w:val="00AC262C"/>
    <w:rsid w:val="00AC2D72"/>
    <w:rsid w:val="00AC3780"/>
    <w:rsid w:val="00AC45B0"/>
    <w:rsid w:val="00AE06E5"/>
    <w:rsid w:val="00AE2C06"/>
    <w:rsid w:val="00AE4236"/>
    <w:rsid w:val="00AF3AE1"/>
    <w:rsid w:val="00AF6598"/>
    <w:rsid w:val="00AF6E35"/>
    <w:rsid w:val="00B02CA5"/>
    <w:rsid w:val="00B04B0A"/>
    <w:rsid w:val="00B065DF"/>
    <w:rsid w:val="00B205E6"/>
    <w:rsid w:val="00B21BDF"/>
    <w:rsid w:val="00B355AF"/>
    <w:rsid w:val="00B35D58"/>
    <w:rsid w:val="00B35E77"/>
    <w:rsid w:val="00B36647"/>
    <w:rsid w:val="00B417B2"/>
    <w:rsid w:val="00B4219F"/>
    <w:rsid w:val="00B436DB"/>
    <w:rsid w:val="00B476DD"/>
    <w:rsid w:val="00B52CDE"/>
    <w:rsid w:val="00B61913"/>
    <w:rsid w:val="00B65F25"/>
    <w:rsid w:val="00B663C0"/>
    <w:rsid w:val="00B71AD3"/>
    <w:rsid w:val="00B7277B"/>
    <w:rsid w:val="00B76205"/>
    <w:rsid w:val="00B7671A"/>
    <w:rsid w:val="00B80A2C"/>
    <w:rsid w:val="00B81172"/>
    <w:rsid w:val="00B919B5"/>
    <w:rsid w:val="00B9794C"/>
    <w:rsid w:val="00BA493F"/>
    <w:rsid w:val="00BA559C"/>
    <w:rsid w:val="00BB3BC0"/>
    <w:rsid w:val="00BB4AA1"/>
    <w:rsid w:val="00BB53A9"/>
    <w:rsid w:val="00BC41EF"/>
    <w:rsid w:val="00BC661F"/>
    <w:rsid w:val="00BD7AB5"/>
    <w:rsid w:val="00BE5CC8"/>
    <w:rsid w:val="00BE6773"/>
    <w:rsid w:val="00BE6854"/>
    <w:rsid w:val="00BE743E"/>
    <w:rsid w:val="00BF27A2"/>
    <w:rsid w:val="00C06B95"/>
    <w:rsid w:val="00C07767"/>
    <w:rsid w:val="00C10727"/>
    <w:rsid w:val="00C14A92"/>
    <w:rsid w:val="00C2046C"/>
    <w:rsid w:val="00C21026"/>
    <w:rsid w:val="00C23C52"/>
    <w:rsid w:val="00C247F4"/>
    <w:rsid w:val="00C24C3F"/>
    <w:rsid w:val="00C27294"/>
    <w:rsid w:val="00C27DF5"/>
    <w:rsid w:val="00C315F9"/>
    <w:rsid w:val="00C32134"/>
    <w:rsid w:val="00C340EA"/>
    <w:rsid w:val="00C42EF9"/>
    <w:rsid w:val="00C5014A"/>
    <w:rsid w:val="00C53ED3"/>
    <w:rsid w:val="00C649C9"/>
    <w:rsid w:val="00C764B1"/>
    <w:rsid w:val="00C7732B"/>
    <w:rsid w:val="00C80F96"/>
    <w:rsid w:val="00C90C56"/>
    <w:rsid w:val="00C928DE"/>
    <w:rsid w:val="00C97D03"/>
    <w:rsid w:val="00CA27F4"/>
    <w:rsid w:val="00CA417F"/>
    <w:rsid w:val="00CA6935"/>
    <w:rsid w:val="00CB3955"/>
    <w:rsid w:val="00CB6D32"/>
    <w:rsid w:val="00CC19C2"/>
    <w:rsid w:val="00CC2FFA"/>
    <w:rsid w:val="00CD0E8A"/>
    <w:rsid w:val="00CD32E9"/>
    <w:rsid w:val="00CD3472"/>
    <w:rsid w:val="00CF0F50"/>
    <w:rsid w:val="00CF40FE"/>
    <w:rsid w:val="00CF4CFC"/>
    <w:rsid w:val="00CF6C0D"/>
    <w:rsid w:val="00CF7594"/>
    <w:rsid w:val="00D01015"/>
    <w:rsid w:val="00D02E87"/>
    <w:rsid w:val="00D04C70"/>
    <w:rsid w:val="00D067BB"/>
    <w:rsid w:val="00D06E66"/>
    <w:rsid w:val="00D13102"/>
    <w:rsid w:val="00D17054"/>
    <w:rsid w:val="00D17608"/>
    <w:rsid w:val="00D21ED3"/>
    <w:rsid w:val="00D227C2"/>
    <w:rsid w:val="00D22987"/>
    <w:rsid w:val="00D27D50"/>
    <w:rsid w:val="00D3694F"/>
    <w:rsid w:val="00D4468D"/>
    <w:rsid w:val="00D5152C"/>
    <w:rsid w:val="00D52551"/>
    <w:rsid w:val="00D57EAB"/>
    <w:rsid w:val="00D61CF8"/>
    <w:rsid w:val="00D77CAB"/>
    <w:rsid w:val="00D8490A"/>
    <w:rsid w:val="00D92864"/>
    <w:rsid w:val="00D92C07"/>
    <w:rsid w:val="00D93884"/>
    <w:rsid w:val="00D93D62"/>
    <w:rsid w:val="00D93F93"/>
    <w:rsid w:val="00D961B0"/>
    <w:rsid w:val="00DA19B6"/>
    <w:rsid w:val="00DA3182"/>
    <w:rsid w:val="00DA7C78"/>
    <w:rsid w:val="00DA7E02"/>
    <w:rsid w:val="00DB4AEF"/>
    <w:rsid w:val="00DB7224"/>
    <w:rsid w:val="00DC09BE"/>
    <w:rsid w:val="00DC25F5"/>
    <w:rsid w:val="00DD20C3"/>
    <w:rsid w:val="00DD721B"/>
    <w:rsid w:val="00DE3F4E"/>
    <w:rsid w:val="00DE5BC8"/>
    <w:rsid w:val="00DE62C9"/>
    <w:rsid w:val="00DF002C"/>
    <w:rsid w:val="00DF2615"/>
    <w:rsid w:val="00DF5A8B"/>
    <w:rsid w:val="00E00351"/>
    <w:rsid w:val="00E07CFB"/>
    <w:rsid w:val="00E16275"/>
    <w:rsid w:val="00E16D1D"/>
    <w:rsid w:val="00E264C1"/>
    <w:rsid w:val="00E27688"/>
    <w:rsid w:val="00E302CC"/>
    <w:rsid w:val="00E319E7"/>
    <w:rsid w:val="00E32102"/>
    <w:rsid w:val="00E3441D"/>
    <w:rsid w:val="00E37350"/>
    <w:rsid w:val="00E41BB5"/>
    <w:rsid w:val="00E47823"/>
    <w:rsid w:val="00E5665C"/>
    <w:rsid w:val="00E612DE"/>
    <w:rsid w:val="00E630CA"/>
    <w:rsid w:val="00E64039"/>
    <w:rsid w:val="00E64637"/>
    <w:rsid w:val="00E64F8F"/>
    <w:rsid w:val="00E7590E"/>
    <w:rsid w:val="00E8491A"/>
    <w:rsid w:val="00E94E50"/>
    <w:rsid w:val="00E95E66"/>
    <w:rsid w:val="00EA7865"/>
    <w:rsid w:val="00EB3583"/>
    <w:rsid w:val="00EB6A6C"/>
    <w:rsid w:val="00EC2412"/>
    <w:rsid w:val="00EC47F3"/>
    <w:rsid w:val="00EC71BB"/>
    <w:rsid w:val="00ED40DA"/>
    <w:rsid w:val="00ED42BE"/>
    <w:rsid w:val="00EE1903"/>
    <w:rsid w:val="00EE1DC6"/>
    <w:rsid w:val="00EE33E2"/>
    <w:rsid w:val="00EE4066"/>
    <w:rsid w:val="00EE603E"/>
    <w:rsid w:val="00EF4C2F"/>
    <w:rsid w:val="00EF6BDD"/>
    <w:rsid w:val="00F010E8"/>
    <w:rsid w:val="00F02269"/>
    <w:rsid w:val="00F029F1"/>
    <w:rsid w:val="00F0393F"/>
    <w:rsid w:val="00F1452D"/>
    <w:rsid w:val="00F33347"/>
    <w:rsid w:val="00F340AA"/>
    <w:rsid w:val="00F42C0F"/>
    <w:rsid w:val="00F436A9"/>
    <w:rsid w:val="00F436E3"/>
    <w:rsid w:val="00F44CA6"/>
    <w:rsid w:val="00F45C67"/>
    <w:rsid w:val="00F46612"/>
    <w:rsid w:val="00F46A32"/>
    <w:rsid w:val="00F5312A"/>
    <w:rsid w:val="00F55598"/>
    <w:rsid w:val="00F64F1E"/>
    <w:rsid w:val="00F70172"/>
    <w:rsid w:val="00F7097F"/>
    <w:rsid w:val="00F75AA0"/>
    <w:rsid w:val="00F93F6E"/>
    <w:rsid w:val="00FA294F"/>
    <w:rsid w:val="00FA431E"/>
    <w:rsid w:val="00FA73AF"/>
    <w:rsid w:val="00FA7C11"/>
    <w:rsid w:val="00FC0A9D"/>
    <w:rsid w:val="00FC233B"/>
    <w:rsid w:val="00FC6215"/>
    <w:rsid w:val="00FC632D"/>
    <w:rsid w:val="00FD4770"/>
    <w:rsid w:val="00FF02DD"/>
    <w:rsid w:val="00FF15A4"/>
    <w:rsid w:val="00FF2DC8"/>
    <w:rsid w:val="00FF3B1F"/>
    <w:rsid w:val="00FF7619"/>
    <w:rsid w:val="03B54A9E"/>
    <w:rsid w:val="0F477A27"/>
    <w:rsid w:val="1211519B"/>
    <w:rsid w:val="145A1E33"/>
    <w:rsid w:val="17B8347C"/>
    <w:rsid w:val="1B372E66"/>
    <w:rsid w:val="1E954961"/>
    <w:rsid w:val="2478572D"/>
    <w:rsid w:val="32FB17E4"/>
    <w:rsid w:val="41236307"/>
    <w:rsid w:val="47086366"/>
    <w:rsid w:val="659F7FAD"/>
    <w:rsid w:val="69A4780C"/>
    <w:rsid w:val="6E612708"/>
    <w:rsid w:val="6F5C368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semiHidden/>
    <w:uiPriority w:val="99"/>
    <w:rPr>
      <w:rFonts w:ascii="宋体"/>
      <w:sz w:val="18"/>
      <w:szCs w:val="18"/>
    </w:rPr>
  </w:style>
  <w:style w:type="paragraph" w:styleId="3">
    <w:name w:val="Date"/>
    <w:basedOn w:val="1"/>
    <w:next w:val="1"/>
    <w:link w:val="11"/>
    <w:semiHidden/>
    <w:qFormat/>
    <w:uiPriority w:val="99"/>
    <w:pPr>
      <w:ind w:left="100" w:leftChars="2500"/>
    </w:pPr>
  </w:style>
  <w:style w:type="paragraph" w:styleId="4">
    <w:name w:val="Balloon Text"/>
    <w:basedOn w:val="1"/>
    <w:link w:val="12"/>
    <w:semiHidden/>
    <w:qFormat/>
    <w:uiPriority w:val="99"/>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99"/>
    <w:rPr>
      <w:rFonts w:cs="Times New Roman"/>
    </w:rPr>
  </w:style>
  <w:style w:type="character" w:customStyle="1" w:styleId="10">
    <w:name w:val="Document Map Char"/>
    <w:basedOn w:val="8"/>
    <w:link w:val="2"/>
    <w:semiHidden/>
    <w:locked/>
    <w:uiPriority w:val="99"/>
    <w:rPr>
      <w:rFonts w:ascii="宋体" w:eastAsia="宋体" w:cs="Times New Roman"/>
      <w:kern w:val="2"/>
      <w:sz w:val="18"/>
      <w:szCs w:val="18"/>
    </w:rPr>
  </w:style>
  <w:style w:type="character" w:customStyle="1" w:styleId="11">
    <w:name w:val="Date Char"/>
    <w:basedOn w:val="8"/>
    <w:link w:val="3"/>
    <w:semiHidden/>
    <w:qFormat/>
    <w:locked/>
    <w:uiPriority w:val="99"/>
    <w:rPr>
      <w:rFonts w:cs="Times New Roman"/>
      <w:kern w:val="2"/>
      <w:sz w:val="22"/>
      <w:szCs w:val="22"/>
    </w:rPr>
  </w:style>
  <w:style w:type="character" w:customStyle="1" w:styleId="12">
    <w:name w:val="Balloon Text Char"/>
    <w:basedOn w:val="8"/>
    <w:link w:val="4"/>
    <w:semiHidden/>
    <w:qFormat/>
    <w:locked/>
    <w:uiPriority w:val="99"/>
    <w:rPr>
      <w:rFonts w:cs="Times New Roman"/>
      <w:kern w:val="2"/>
      <w:sz w:val="18"/>
      <w:szCs w:val="18"/>
    </w:rPr>
  </w:style>
  <w:style w:type="character" w:customStyle="1" w:styleId="13">
    <w:name w:val="Footer Char"/>
    <w:basedOn w:val="8"/>
    <w:link w:val="5"/>
    <w:locked/>
    <w:uiPriority w:val="99"/>
    <w:rPr>
      <w:rFonts w:cs="Times New Roman"/>
      <w:sz w:val="18"/>
      <w:szCs w:val="18"/>
    </w:rPr>
  </w:style>
  <w:style w:type="character" w:customStyle="1" w:styleId="14">
    <w:name w:val="Header Char"/>
    <w:basedOn w:val="8"/>
    <w:link w:val="6"/>
    <w:locked/>
    <w:uiPriority w:val="99"/>
    <w:rPr>
      <w:rFonts w:cs="Times New Roman"/>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Hewlett-Packard Company</Company>
  <Pages>10</Pages>
  <Words>767</Words>
  <Characters>4373</Characters>
  <Lines>0</Lines>
  <Paragraphs>0</Paragraphs>
  <TotalTime>1597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2020-06-22T08:35:00Z</dcterms:created>
  <dc:creator>new</dc:creator>
  <cp:lastModifiedBy>手心</cp:lastModifiedBy>
  <cp:lastPrinted>2020-08-14T03:48:00Z</cp:lastPrinted>
  <dcterms:modified xsi:type="dcterms:W3CDTF">2020-09-02T03:17:35Z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