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autoSpaceDE w:val="0"/>
        <w:spacing w:line="600" w:lineRule="exact"/>
        <w:rPr>
          <w:rFonts w:ascii="黑体" w:hAnsi="黑体" w:eastAsia="黑体"/>
          <w:sz w:val="32"/>
          <w:szCs w:val="32"/>
        </w:rPr>
      </w:pPr>
      <w:r>
        <w:rPr>
          <w:rFonts w:hint="eastAsia" w:ascii="黑体" w:hAnsi="黑体" w:eastAsia="黑体"/>
          <w:sz w:val="32"/>
          <w:szCs w:val="32"/>
        </w:rPr>
        <w:t>附件</w:t>
      </w:r>
      <w:r>
        <w:rPr>
          <w:rFonts w:ascii="黑体" w:hAnsi="黑体" w:eastAsia="黑体"/>
          <w:sz w:val="32"/>
          <w:szCs w:val="32"/>
        </w:rPr>
        <w:t>1</w:t>
      </w:r>
    </w:p>
    <w:p>
      <w:pPr>
        <w:spacing w:line="600" w:lineRule="exact"/>
        <w:ind w:firstLine="640" w:firstLineChars="200"/>
        <w:rPr>
          <w:rFonts w:ascii="仿宋_GB2312" w:hAnsi="仿宋" w:eastAsia="仿宋_GB2312" w:cs="仿宋_GB2312"/>
          <w:sz w:val="32"/>
          <w:szCs w:val="32"/>
        </w:rPr>
      </w:pPr>
    </w:p>
    <w:p>
      <w:pPr>
        <w:spacing w:line="600" w:lineRule="exact"/>
        <w:jc w:val="center"/>
        <w:rPr>
          <w:rFonts w:ascii="方正小标宋_GBK" w:hAnsi="仿宋" w:eastAsia="方正小标宋_GBK" w:cs="黑体"/>
          <w:sz w:val="36"/>
          <w:szCs w:val="36"/>
        </w:rPr>
      </w:pPr>
      <w:r>
        <w:rPr>
          <w:rFonts w:hint="eastAsia" w:ascii="方正小标宋_GBK" w:hAnsi="仿宋" w:eastAsia="方正小标宋_GBK" w:cs="黑体"/>
          <w:sz w:val="36"/>
          <w:szCs w:val="36"/>
        </w:rPr>
        <w:t>西安市基层便民服务中心（站）标准化建设指导意见</w:t>
      </w:r>
    </w:p>
    <w:p>
      <w:pPr>
        <w:spacing w:line="600" w:lineRule="exact"/>
        <w:ind w:firstLine="640" w:firstLineChars="200"/>
        <w:rPr>
          <w:rFonts w:ascii="仿宋_GB2312" w:hAnsi="仿宋" w:eastAsia="仿宋_GB2312" w:cs="仿宋_GB2312"/>
          <w:sz w:val="32"/>
          <w:szCs w:val="32"/>
        </w:rPr>
      </w:pPr>
    </w:p>
    <w:p>
      <w:pPr>
        <w:overflowPunct w:val="0"/>
        <w:spacing w:line="6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为推进基层便民服务中心（站）标准化建设，加快打造城市社区“</w:t>
      </w:r>
      <w:r>
        <w:rPr>
          <w:rFonts w:ascii="仿宋_GB2312" w:hAnsi="仿宋" w:eastAsia="仿宋_GB2312" w:cs="仿宋_GB2312"/>
          <w:sz w:val="32"/>
          <w:szCs w:val="32"/>
        </w:rPr>
        <w:t>15</w:t>
      </w:r>
      <w:r>
        <w:rPr>
          <w:rFonts w:hint="eastAsia" w:ascii="仿宋_GB2312" w:hAnsi="仿宋" w:eastAsia="仿宋_GB2312" w:cs="仿宋_GB2312"/>
          <w:sz w:val="32"/>
          <w:szCs w:val="32"/>
        </w:rPr>
        <w:t>分钟政务服务圈”，</w:t>
      </w:r>
      <w:r>
        <w:rPr>
          <w:rFonts w:hint="eastAsia" w:ascii="仿宋_GB2312" w:hAnsi="仿宋" w:eastAsia="仿宋_GB2312" w:cs="仿宋_GB2312"/>
          <w:color w:val="000000"/>
          <w:sz w:val="32"/>
          <w:szCs w:val="32"/>
        </w:rPr>
        <w:t>根据中共中央办公厅、国务院办公厅《关于深入推进审批服务便民化的指导意见》</w:t>
      </w:r>
      <w:r>
        <w:rPr>
          <w:rFonts w:ascii="仿宋_GB2312" w:hAnsi="仿宋" w:eastAsia="仿宋_GB2312" w:cs="仿宋_GB2312"/>
          <w:color w:val="000000"/>
          <w:sz w:val="32"/>
          <w:szCs w:val="32"/>
        </w:rPr>
        <w:t>(</w:t>
      </w:r>
      <w:r>
        <w:rPr>
          <w:rFonts w:hint="eastAsia" w:ascii="仿宋_GB2312" w:hAnsi="仿宋" w:eastAsia="仿宋_GB2312" w:cs="仿宋_GB2312"/>
          <w:color w:val="000000"/>
          <w:sz w:val="32"/>
          <w:szCs w:val="32"/>
        </w:rPr>
        <w:t>中办字〔</w:t>
      </w:r>
      <w:r>
        <w:rPr>
          <w:rFonts w:ascii="仿宋_GB2312" w:hAnsi="仿宋" w:eastAsia="仿宋_GB2312" w:cs="仿宋_GB2312"/>
          <w:color w:val="000000"/>
          <w:sz w:val="32"/>
          <w:szCs w:val="32"/>
        </w:rPr>
        <w:t>2018</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22</w:t>
      </w:r>
      <w:r>
        <w:rPr>
          <w:rFonts w:hint="eastAsia" w:ascii="仿宋_GB2312" w:hAnsi="仿宋" w:eastAsia="仿宋_GB2312" w:cs="仿宋_GB2312"/>
          <w:color w:val="000000"/>
          <w:sz w:val="32"/>
          <w:szCs w:val="32"/>
        </w:rPr>
        <w:t>号</w:t>
      </w:r>
      <w:r>
        <w:rPr>
          <w:rFonts w:ascii="仿宋_GB2312" w:hAnsi="仿宋" w:eastAsia="仿宋_GB2312" w:cs="仿宋_GB2312"/>
          <w:color w:val="000000"/>
          <w:sz w:val="32"/>
          <w:szCs w:val="32"/>
        </w:rPr>
        <w:t>)</w:t>
      </w:r>
      <w:r>
        <w:rPr>
          <w:rFonts w:hint="eastAsia" w:ascii="仿宋_GB2312" w:hAnsi="仿宋" w:eastAsia="仿宋_GB2312" w:cs="仿宋_GB2312"/>
          <w:color w:val="000000"/>
          <w:sz w:val="32"/>
          <w:szCs w:val="32"/>
        </w:rPr>
        <w:t>、国务院办公厅《关于进一步深化“互联网</w:t>
      </w:r>
      <w:r>
        <w:rPr>
          <w:rFonts w:ascii="仿宋_GB2312" w:hAnsi="仿宋" w:eastAsia="仿宋_GB2312" w:cs="仿宋_GB2312"/>
          <w:color w:val="000000"/>
          <w:sz w:val="32"/>
          <w:szCs w:val="32"/>
        </w:rPr>
        <w:t>+</w:t>
      </w:r>
      <w:r>
        <w:rPr>
          <w:rFonts w:hint="eastAsia" w:ascii="仿宋_GB2312" w:hAnsi="仿宋" w:eastAsia="仿宋_GB2312" w:cs="仿宋_GB2312"/>
          <w:color w:val="000000"/>
          <w:sz w:val="32"/>
          <w:szCs w:val="32"/>
        </w:rPr>
        <w:t>政务服务”推进政务服务“一网、一门、一次”改革实施方案》（国办发〔</w:t>
      </w:r>
      <w:r>
        <w:rPr>
          <w:rFonts w:ascii="仿宋_GB2312" w:hAnsi="仿宋" w:eastAsia="仿宋_GB2312" w:cs="仿宋_GB2312"/>
          <w:color w:val="000000"/>
          <w:sz w:val="32"/>
          <w:szCs w:val="32"/>
        </w:rPr>
        <w:t>2018</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45</w:t>
      </w:r>
      <w:r>
        <w:rPr>
          <w:rFonts w:hint="eastAsia" w:ascii="仿宋_GB2312" w:hAnsi="仿宋" w:eastAsia="仿宋_GB2312" w:cs="仿宋_GB2312"/>
          <w:color w:val="000000"/>
          <w:sz w:val="32"/>
          <w:szCs w:val="32"/>
        </w:rPr>
        <w:t>号）、陕西省政府办公厅《关于深化“一网通办”推进审批服务便民化的实施意见》（陕办字〔</w:t>
      </w:r>
      <w:r>
        <w:rPr>
          <w:rFonts w:ascii="仿宋_GB2312" w:hAnsi="仿宋" w:eastAsia="仿宋_GB2312" w:cs="仿宋_GB2312"/>
          <w:color w:val="000000"/>
          <w:sz w:val="32"/>
          <w:szCs w:val="32"/>
        </w:rPr>
        <w:t>2018</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116</w:t>
      </w:r>
      <w:r>
        <w:rPr>
          <w:rFonts w:hint="eastAsia" w:ascii="仿宋_GB2312" w:hAnsi="仿宋" w:eastAsia="仿宋_GB2312" w:cs="仿宋_GB2312"/>
          <w:color w:val="000000"/>
          <w:sz w:val="32"/>
          <w:szCs w:val="32"/>
        </w:rPr>
        <w:t>号）、《陕西省实体政务大厅管理暂行办法》（陕政办发〔</w:t>
      </w:r>
      <w:r>
        <w:rPr>
          <w:rFonts w:ascii="仿宋_GB2312" w:hAnsi="仿宋" w:eastAsia="仿宋_GB2312" w:cs="仿宋_GB2312"/>
          <w:color w:val="000000"/>
          <w:sz w:val="32"/>
          <w:szCs w:val="32"/>
        </w:rPr>
        <w:t>2018</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73</w:t>
      </w:r>
      <w:r>
        <w:rPr>
          <w:rFonts w:hint="eastAsia" w:ascii="仿宋_GB2312" w:hAnsi="仿宋" w:eastAsia="仿宋_GB2312" w:cs="仿宋_GB2312"/>
          <w:color w:val="000000"/>
          <w:sz w:val="32"/>
          <w:szCs w:val="32"/>
        </w:rPr>
        <w:t>号）、《西安市打造城市社区“</w:t>
      </w:r>
      <w:r>
        <w:rPr>
          <w:rFonts w:ascii="仿宋_GB2312" w:hAnsi="仿宋" w:eastAsia="仿宋_GB2312" w:cs="仿宋_GB2312"/>
          <w:color w:val="000000"/>
          <w:sz w:val="32"/>
          <w:szCs w:val="32"/>
        </w:rPr>
        <w:t>15</w:t>
      </w:r>
      <w:r>
        <w:rPr>
          <w:rFonts w:hint="eastAsia" w:ascii="仿宋_GB2312" w:hAnsi="仿宋" w:eastAsia="仿宋_GB2312" w:cs="仿宋_GB2312"/>
          <w:color w:val="000000"/>
          <w:sz w:val="32"/>
          <w:szCs w:val="32"/>
        </w:rPr>
        <w:t>分钟便民</w:t>
      </w:r>
      <w:bookmarkStart w:id="0" w:name="_Toc535952506"/>
      <w:r>
        <w:rPr>
          <w:rFonts w:hint="eastAsia" w:ascii="仿宋_GB2312" w:hAnsi="仿宋" w:eastAsia="仿宋_GB2312" w:cs="仿宋_GB2312"/>
          <w:color w:val="000000"/>
          <w:sz w:val="32"/>
          <w:szCs w:val="32"/>
        </w:rPr>
        <w:t>服务圈”</w:t>
      </w:r>
      <w:bookmarkStart w:id="1" w:name="_Toc774894"/>
      <w:bookmarkStart w:id="2" w:name="_Toc2865553"/>
      <w:bookmarkStart w:id="3" w:name="_Toc2867698"/>
      <w:bookmarkStart w:id="4" w:name="_Toc536179551"/>
      <w:bookmarkStart w:id="5" w:name="_Toc535953084"/>
      <w:bookmarkStart w:id="6" w:name="_Toc2867017"/>
      <w:bookmarkStart w:id="7" w:name="_Toc2866138"/>
      <w:r>
        <w:rPr>
          <w:rFonts w:hint="eastAsia" w:ascii="仿宋_GB2312" w:hAnsi="仿宋" w:eastAsia="仿宋_GB2312" w:cs="仿宋_GB2312"/>
          <w:color w:val="000000"/>
          <w:sz w:val="32"/>
          <w:szCs w:val="32"/>
        </w:rPr>
        <w:t>总体方案</w:t>
      </w:r>
      <w:bookmarkEnd w:id="0"/>
      <w:bookmarkEnd w:id="1"/>
      <w:bookmarkEnd w:id="2"/>
      <w:bookmarkEnd w:id="3"/>
      <w:bookmarkEnd w:id="4"/>
      <w:bookmarkEnd w:id="5"/>
      <w:bookmarkEnd w:id="6"/>
      <w:bookmarkEnd w:id="7"/>
      <w:r>
        <w:rPr>
          <w:rFonts w:hint="eastAsia" w:ascii="仿宋_GB2312" w:hAnsi="仿宋" w:eastAsia="仿宋_GB2312" w:cs="仿宋_GB2312"/>
          <w:color w:val="000000"/>
          <w:sz w:val="32"/>
          <w:szCs w:val="32"/>
        </w:rPr>
        <w:t>》（市办字〔</w:t>
      </w:r>
      <w:r>
        <w:rPr>
          <w:rFonts w:ascii="仿宋_GB2312" w:hAnsi="仿宋" w:eastAsia="仿宋_GB2312" w:cs="仿宋_GB2312"/>
          <w:color w:val="000000"/>
          <w:sz w:val="32"/>
          <w:szCs w:val="32"/>
        </w:rPr>
        <w:t>2019</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94</w:t>
      </w:r>
      <w:r>
        <w:rPr>
          <w:rFonts w:hint="eastAsia" w:ascii="仿宋_GB2312" w:hAnsi="仿宋" w:eastAsia="仿宋_GB2312" w:cs="仿宋_GB2312"/>
          <w:color w:val="000000"/>
          <w:sz w:val="32"/>
          <w:szCs w:val="32"/>
        </w:rPr>
        <w:t>号）等精神</w:t>
      </w:r>
      <w:r>
        <w:rPr>
          <w:rFonts w:hint="eastAsia" w:ascii="仿宋_GB2312" w:hAnsi="仿宋" w:eastAsia="仿宋_GB2312" w:cs="仿宋_GB2312"/>
          <w:sz w:val="32"/>
          <w:szCs w:val="32"/>
        </w:rPr>
        <w:t>，结合我市实际，制定此意见。</w:t>
      </w:r>
    </w:p>
    <w:p>
      <w:pPr>
        <w:overflowPunct w:val="0"/>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一、建设目标</w:t>
      </w:r>
    </w:p>
    <w:p>
      <w:pPr>
        <w:overflowPunct w:val="0"/>
        <w:spacing w:line="600" w:lineRule="exact"/>
        <w:ind w:firstLine="640" w:firstLineChars="200"/>
        <w:rPr>
          <w:rFonts w:ascii="仿宋_GB2312" w:hAnsi="仿宋" w:eastAsia="仿宋_GB2312" w:cs="仿宋_GB2312"/>
          <w:color w:val="000000"/>
          <w:sz w:val="32"/>
          <w:szCs w:val="32"/>
        </w:rPr>
      </w:pPr>
      <w:r>
        <w:rPr>
          <w:rFonts w:hint="eastAsia" w:ascii="仿宋_GB2312" w:hAnsi="仿宋" w:eastAsia="仿宋_GB2312" w:cs="仿宋_GB2312"/>
          <w:color w:val="000000"/>
          <w:sz w:val="32"/>
          <w:szCs w:val="32"/>
        </w:rPr>
        <w:t>以习近平新时代中国特色社会主义思想为指导，坚持以人民为中心的发展理念，紧扣“追赶超越”定位和“五个扎实”要求，从机构设置、场所建设、运行模式、标识系统、设施配备、制度建设、安全管理等方面提出基层便民服务中心（站）的标准化建设要求，着力</w:t>
      </w:r>
      <w:r>
        <w:rPr>
          <w:rFonts w:hint="eastAsia" w:ascii="仿宋_GB2312" w:hAnsi="仿宋" w:eastAsia="仿宋_GB2312" w:cs="仿宋_GB2312"/>
          <w:sz w:val="32"/>
          <w:szCs w:val="32"/>
        </w:rPr>
        <w:t>提升实体大厅服务能力，</w:t>
      </w:r>
      <w:r>
        <w:rPr>
          <w:rFonts w:hint="eastAsia" w:ascii="仿宋_GB2312" w:hAnsi="仿宋" w:eastAsia="仿宋_GB2312" w:cs="仿宋_GB2312"/>
          <w:color w:val="000000"/>
          <w:sz w:val="32"/>
          <w:szCs w:val="32"/>
        </w:rPr>
        <w:t>打造“宽进、快</w:t>
      </w:r>
      <w:bookmarkStart w:id="19" w:name="_GoBack"/>
      <w:bookmarkEnd w:id="19"/>
      <w:r>
        <w:rPr>
          <w:rFonts w:hint="eastAsia" w:ascii="仿宋_GB2312" w:hAnsi="仿宋" w:eastAsia="仿宋_GB2312" w:cs="仿宋_GB2312"/>
          <w:color w:val="000000"/>
          <w:sz w:val="32"/>
          <w:szCs w:val="32"/>
        </w:rPr>
        <w:t>办、严管、便民、公开”的政务服务模式，持续增强人民群众的获得感、幸福感、安全感。</w:t>
      </w:r>
    </w:p>
    <w:p>
      <w:pPr>
        <w:overflowPunct w:val="0"/>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二、机构设置</w:t>
      </w:r>
    </w:p>
    <w:p>
      <w:pPr>
        <w:overflowPunct w:val="0"/>
        <w:spacing w:line="600" w:lineRule="exact"/>
        <w:ind w:firstLine="640" w:firstLineChars="200"/>
        <w:rPr>
          <w:rFonts w:ascii="仿宋_GB2312" w:hAnsi="仿宋" w:eastAsia="仿宋_GB2312" w:cs="仿宋_GB2312"/>
          <w:sz w:val="32"/>
          <w:szCs w:val="32"/>
        </w:rPr>
      </w:pPr>
      <w:r>
        <w:rPr>
          <w:rFonts w:hint="eastAsia" w:ascii="楷体_GB2312" w:hAnsi="仿宋" w:eastAsia="楷体_GB2312" w:cs="楷体"/>
          <w:sz w:val="32"/>
          <w:szCs w:val="32"/>
        </w:rPr>
        <w:t>（一）管理机构。</w:t>
      </w:r>
      <w:r>
        <w:rPr>
          <w:rFonts w:hint="eastAsia" w:ascii="仿宋_GB2312" w:hAnsi="仿宋" w:eastAsia="仿宋_GB2312" w:cs="仿宋_GB2312"/>
          <w:sz w:val="32"/>
          <w:szCs w:val="32"/>
        </w:rPr>
        <w:t>各区县、开发区审批局负责基层便民服务中心的业务指导，镇政府、街道办事处相关业务科室负责便民服务中心的日常管理。社区便民服务站由社区居委会统一管理，业务上受镇（街）便民服务中心指导。</w:t>
      </w:r>
    </w:p>
    <w:p>
      <w:pPr>
        <w:overflowPunct w:val="0"/>
        <w:spacing w:line="600" w:lineRule="exact"/>
        <w:ind w:firstLine="640" w:firstLineChars="200"/>
        <w:rPr>
          <w:rFonts w:ascii="仿宋_GB2312" w:hAnsi="仿宋" w:eastAsia="仿宋_GB2312" w:cs="仿宋_GB2312"/>
          <w:sz w:val="32"/>
          <w:szCs w:val="32"/>
        </w:rPr>
      </w:pPr>
      <w:r>
        <w:rPr>
          <w:rFonts w:hint="eastAsia" w:ascii="楷体_GB2312" w:hAnsi="仿宋" w:eastAsia="楷体_GB2312" w:cs="楷体"/>
          <w:sz w:val="32"/>
          <w:szCs w:val="32"/>
        </w:rPr>
        <w:t>（二）机构名称。</w:t>
      </w:r>
      <w:r>
        <w:rPr>
          <w:rFonts w:hint="eastAsia" w:ascii="仿宋_GB2312" w:hAnsi="仿宋" w:eastAsia="仿宋_GB2312" w:cs="仿宋_GB2312"/>
          <w:color w:val="000000"/>
          <w:sz w:val="32"/>
          <w:szCs w:val="32"/>
        </w:rPr>
        <w:t>镇（街）便民服务中心名称统一为“×××县（区）×××镇（街道）便民服务中心”。社区便民服务站</w:t>
      </w:r>
      <w:r>
        <w:rPr>
          <w:rFonts w:hint="eastAsia" w:ascii="仿宋_GB2312" w:hAnsi="仿宋" w:eastAsia="仿宋_GB2312" w:cs="仿宋_GB2312"/>
          <w:sz w:val="32"/>
          <w:szCs w:val="32"/>
        </w:rPr>
        <w:t>名称统一为“×××镇（街道）×××社区便民服务站”。</w:t>
      </w:r>
    </w:p>
    <w:p>
      <w:pPr>
        <w:overflowPunct w:val="0"/>
        <w:spacing w:line="600" w:lineRule="exact"/>
        <w:ind w:firstLine="640" w:firstLineChars="200"/>
        <w:rPr>
          <w:rFonts w:ascii="仿宋_GB2312" w:hAnsi="仿宋" w:eastAsia="仿宋_GB2312" w:cs="仿宋_GB2312"/>
          <w:sz w:val="32"/>
          <w:szCs w:val="32"/>
        </w:rPr>
      </w:pPr>
      <w:r>
        <w:rPr>
          <w:rFonts w:hint="eastAsia" w:ascii="楷体_GB2312" w:hAnsi="仿宋" w:eastAsia="楷体_GB2312" w:cs="楷体"/>
          <w:sz w:val="32"/>
          <w:szCs w:val="32"/>
        </w:rPr>
        <w:t>（三）人员配备。</w:t>
      </w:r>
      <w:r>
        <w:rPr>
          <w:rFonts w:hint="eastAsia" w:ascii="仿宋_GB2312" w:hAnsi="仿宋" w:eastAsia="仿宋_GB2312" w:cs="仿宋_GB2312"/>
          <w:sz w:val="32"/>
          <w:szCs w:val="32"/>
        </w:rPr>
        <w:t>镇（街）便民服务中心需配备审批人员、综合受理人员、代办服务人员等，社区便民服务站需配备综合受理人员、代办服务人员。审批人员统一由镇（街）选派政治素质好、业务能力强、善于协调服务的工作人员；综合受理人员和代办服务人员可通过整合公益性岗位、服务外包等方式配备。所有人员培训合格后方可上岗，并统一着装。</w:t>
      </w:r>
    </w:p>
    <w:p>
      <w:pPr>
        <w:overflowPunct w:val="0"/>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三、场所建设</w:t>
      </w:r>
    </w:p>
    <w:p>
      <w:pPr>
        <w:overflowPunct w:val="0"/>
        <w:spacing w:line="600" w:lineRule="exact"/>
        <w:ind w:firstLine="640" w:firstLineChars="200"/>
        <w:rPr>
          <w:rFonts w:ascii="仿宋_GB2312" w:hAnsi="仿宋" w:eastAsia="仿宋_GB2312" w:cs="仿宋_GB2312"/>
          <w:color w:val="000000"/>
          <w:sz w:val="32"/>
          <w:szCs w:val="32"/>
        </w:rPr>
      </w:pPr>
      <w:r>
        <w:rPr>
          <w:rFonts w:hint="eastAsia" w:ascii="楷体_GB2312" w:hAnsi="仿宋" w:eastAsia="楷体_GB2312" w:cs="楷体"/>
          <w:sz w:val="32"/>
          <w:szCs w:val="32"/>
        </w:rPr>
        <w:t>（一）选址。</w:t>
      </w:r>
      <w:r>
        <w:rPr>
          <w:rFonts w:hint="eastAsia" w:ascii="仿宋_GB2312" w:hAnsi="仿宋" w:eastAsia="仿宋_GB2312" w:cs="仿宋_GB2312"/>
          <w:sz w:val="32"/>
          <w:szCs w:val="32"/>
        </w:rPr>
        <w:t>坚持经济实用、因地制宜、符合规范、确保需求的原则，在本区域位置适中、交</w:t>
      </w:r>
      <w:r>
        <w:rPr>
          <w:rFonts w:hint="eastAsia" w:ascii="仿宋_GB2312" w:hAnsi="仿宋" w:eastAsia="仿宋_GB2312" w:cs="仿宋_GB2312"/>
          <w:color w:val="000000"/>
          <w:sz w:val="32"/>
          <w:szCs w:val="32"/>
        </w:rPr>
        <w:t>通便利、方便企业和群众办事的地点</w:t>
      </w:r>
      <w:r>
        <w:rPr>
          <w:rFonts w:hint="eastAsia" w:ascii="仿宋_GB2312" w:hAnsi="仿宋" w:eastAsia="仿宋_GB2312" w:cs="仿宋_GB2312"/>
          <w:sz w:val="32"/>
          <w:szCs w:val="32"/>
        </w:rPr>
        <w:t>设置</w:t>
      </w:r>
      <w:r>
        <w:rPr>
          <w:rFonts w:hint="eastAsia" w:ascii="仿宋_GB2312" w:hAnsi="仿宋" w:eastAsia="仿宋_GB2312" w:cs="仿宋_GB2312"/>
          <w:color w:val="000000"/>
          <w:sz w:val="32"/>
          <w:szCs w:val="32"/>
        </w:rPr>
        <w:t>镇（街）</w:t>
      </w:r>
      <w:r>
        <w:rPr>
          <w:rFonts w:hint="eastAsia" w:ascii="仿宋_GB2312" w:hAnsi="仿宋" w:eastAsia="仿宋_GB2312" w:cs="仿宋_GB2312"/>
          <w:sz w:val="32"/>
          <w:szCs w:val="32"/>
        </w:rPr>
        <w:t>和社区便民服务中心（站），</w:t>
      </w:r>
      <w:r>
        <w:rPr>
          <w:rFonts w:hint="eastAsia" w:ascii="仿宋_GB2312" w:hAnsi="仿宋" w:eastAsia="仿宋_GB2312" w:cs="仿宋_GB2312"/>
          <w:color w:val="000000"/>
          <w:sz w:val="32"/>
          <w:szCs w:val="32"/>
        </w:rPr>
        <w:t>原则上应</w:t>
      </w:r>
      <w:r>
        <w:rPr>
          <w:rFonts w:hint="eastAsia" w:ascii="仿宋_GB2312" w:hAnsi="仿宋" w:eastAsia="仿宋_GB2312" w:cs="仿宋_GB2312"/>
          <w:sz w:val="32"/>
          <w:szCs w:val="32"/>
        </w:rPr>
        <w:t>位于高层建筑低层。</w:t>
      </w:r>
    </w:p>
    <w:p>
      <w:pPr>
        <w:overflowPunct w:val="0"/>
        <w:spacing w:line="600" w:lineRule="exact"/>
        <w:ind w:firstLine="640" w:firstLineChars="200"/>
        <w:rPr>
          <w:rFonts w:ascii="仿宋_GB2312" w:hAnsi="仿宋" w:eastAsia="仿宋_GB2312" w:cs="仿宋_GB2312"/>
          <w:sz w:val="32"/>
          <w:szCs w:val="32"/>
        </w:rPr>
      </w:pPr>
      <w:r>
        <w:rPr>
          <w:rFonts w:hint="eastAsia" w:ascii="楷体_GB2312" w:hAnsi="仿宋" w:eastAsia="楷体_GB2312" w:cs="楷体"/>
          <w:sz w:val="32"/>
          <w:szCs w:val="32"/>
        </w:rPr>
        <w:t>（二）规模。</w:t>
      </w:r>
      <w:r>
        <w:rPr>
          <w:rFonts w:hint="eastAsia" w:ascii="仿宋_GB2312" w:hAnsi="仿宋" w:eastAsia="仿宋_GB2312" w:cs="仿宋_GB2312"/>
          <w:sz w:val="32"/>
          <w:szCs w:val="32"/>
        </w:rPr>
        <w:t>根据本区域人口总量、经济社会发展水平，整合利用现有各类服务场所设立便民服务中心（站），规模面积应满足本级政务事项全部进驻办理的要求。新建、扩建的镇（街）便民服务中心面积应不小于</w:t>
      </w:r>
      <w:r>
        <w:rPr>
          <w:rFonts w:ascii="仿宋_GB2312" w:hAnsi="仿宋" w:eastAsia="仿宋_GB2312" w:cs="仿宋_GB2312"/>
          <w:sz w:val="32"/>
          <w:szCs w:val="32"/>
        </w:rPr>
        <w:t>200</w:t>
      </w:r>
      <w:r>
        <w:rPr>
          <w:rFonts w:hint="eastAsia" w:ascii="仿宋_GB2312" w:hAnsi="仿宋" w:eastAsia="仿宋_GB2312" w:cs="仿宋_GB2312"/>
          <w:sz w:val="32"/>
          <w:szCs w:val="32"/>
        </w:rPr>
        <w:t>平方米。</w:t>
      </w:r>
    </w:p>
    <w:p>
      <w:pPr>
        <w:overflowPunct w:val="0"/>
        <w:spacing w:line="600" w:lineRule="exact"/>
        <w:ind w:firstLine="640" w:firstLineChars="200"/>
        <w:rPr>
          <w:rFonts w:ascii="仿宋_GB2312" w:hAnsi="仿宋" w:eastAsia="仿宋_GB2312" w:cs="仿宋_GB2312"/>
          <w:sz w:val="32"/>
          <w:szCs w:val="32"/>
        </w:rPr>
      </w:pPr>
      <w:r>
        <w:rPr>
          <w:rFonts w:hint="eastAsia" w:ascii="楷体_GB2312" w:hAnsi="仿宋" w:eastAsia="楷体_GB2312" w:cs="楷体"/>
          <w:sz w:val="32"/>
          <w:szCs w:val="32"/>
        </w:rPr>
        <w:t>（三）风格。</w:t>
      </w:r>
      <w:r>
        <w:rPr>
          <w:rFonts w:hint="eastAsia" w:ascii="仿宋_GB2312" w:hAnsi="仿宋" w:eastAsia="仿宋_GB2312" w:cs="仿宋_GB2312"/>
          <w:sz w:val="32"/>
          <w:szCs w:val="32"/>
        </w:rPr>
        <w:t>按照省上要求，统一便民服务中心（站）的标识（</w:t>
      </w:r>
      <w:r>
        <w:rPr>
          <w:rFonts w:ascii="仿宋_GB2312" w:hAnsi="仿宋" w:eastAsia="仿宋_GB2312" w:cs="仿宋_GB2312"/>
          <w:sz w:val="32"/>
          <w:szCs w:val="32"/>
        </w:rPr>
        <w:t>Logo</w:t>
      </w:r>
      <w:r>
        <w:rPr>
          <w:rFonts w:hint="eastAsia" w:ascii="仿宋_GB2312" w:hAnsi="仿宋" w:eastAsia="仿宋_GB2312" w:cs="仿宋_GB2312"/>
          <w:sz w:val="32"/>
          <w:szCs w:val="32"/>
        </w:rPr>
        <w:t>），提升全市政务服务整体形象。</w:t>
      </w:r>
    </w:p>
    <w:p>
      <w:pPr>
        <w:pStyle w:val="16"/>
        <w:overflowPunct w:val="0"/>
        <w:spacing w:line="600" w:lineRule="exact"/>
        <w:ind w:firstLine="640" w:firstLineChars="200"/>
        <w:rPr>
          <w:rFonts w:ascii="仿宋_GB2312" w:hAnsi="仿宋" w:eastAsia="仿宋_GB2312" w:cs="仿宋_GB2312"/>
          <w:sz w:val="32"/>
          <w:szCs w:val="32"/>
        </w:rPr>
      </w:pPr>
      <w:r>
        <w:rPr>
          <w:rFonts w:hint="eastAsia" w:ascii="楷体_GB2312" w:hAnsi="仿宋" w:eastAsia="楷体_GB2312" w:cs="楷体"/>
          <w:sz w:val="32"/>
          <w:szCs w:val="32"/>
        </w:rPr>
        <w:t>（四）服务分区。</w:t>
      </w:r>
      <w:r>
        <w:rPr>
          <w:rFonts w:hint="eastAsia" w:ascii="仿宋_GB2312" w:hAnsi="仿宋" w:eastAsia="仿宋_GB2312" w:cs="仿宋_GB2312"/>
          <w:sz w:val="32"/>
          <w:szCs w:val="32"/>
        </w:rPr>
        <w:t>根据服务内容，镇（街）便民服务中心需要划分为“咨询导引区”“服务等候区”“窗口办理区”“自助服务区”等。</w:t>
      </w:r>
    </w:p>
    <w:p>
      <w:pPr>
        <w:pStyle w:val="16"/>
        <w:overflowPunct w:val="0"/>
        <w:spacing w:line="600" w:lineRule="exact"/>
        <w:ind w:firstLine="640" w:firstLineChars="200"/>
        <w:rPr>
          <w:rFonts w:ascii="仿宋_GB2312" w:hAnsi="仿宋" w:eastAsia="仿宋_GB2312" w:cs="仿宋_GB2312"/>
          <w:sz w:val="32"/>
          <w:szCs w:val="32"/>
        </w:rPr>
      </w:pPr>
      <w:r>
        <w:rPr>
          <w:rFonts w:ascii="仿宋_GB2312" w:hAnsi="仿宋" w:eastAsia="仿宋_GB2312" w:cs="仿宋_GB2312"/>
          <w:sz w:val="32"/>
          <w:szCs w:val="32"/>
        </w:rPr>
        <w:t>1.</w:t>
      </w:r>
      <w:r>
        <w:rPr>
          <w:rFonts w:hint="eastAsia" w:ascii="仿宋_GB2312" w:hAnsi="仿宋" w:eastAsia="仿宋_GB2312" w:cs="仿宋_GB2312"/>
          <w:sz w:val="32"/>
          <w:szCs w:val="32"/>
        </w:rPr>
        <w:t>咨询导引区。位于建筑主入口附近，应设置咨询导引服务台、政策咨询及信息查询设施。</w:t>
      </w:r>
    </w:p>
    <w:p>
      <w:pPr>
        <w:pStyle w:val="16"/>
        <w:overflowPunct w:val="0"/>
        <w:spacing w:line="600" w:lineRule="exact"/>
        <w:ind w:firstLine="640" w:firstLineChars="200"/>
        <w:rPr>
          <w:rFonts w:ascii="仿宋_GB2312" w:hAnsi="仿宋" w:eastAsia="仿宋_GB2312" w:cs="仿宋_GB2312"/>
          <w:sz w:val="32"/>
          <w:szCs w:val="32"/>
        </w:rPr>
      </w:pPr>
      <w:r>
        <w:rPr>
          <w:rFonts w:ascii="仿宋_GB2312" w:hAnsi="仿宋" w:eastAsia="仿宋_GB2312" w:cs="仿宋_GB2312"/>
          <w:sz w:val="32"/>
          <w:szCs w:val="32"/>
        </w:rPr>
        <w:t>2.</w:t>
      </w:r>
      <w:r>
        <w:rPr>
          <w:rFonts w:hint="eastAsia" w:ascii="仿宋_GB2312" w:hAnsi="仿宋" w:eastAsia="仿宋_GB2312" w:cs="仿宋_GB2312"/>
          <w:sz w:val="32"/>
          <w:szCs w:val="32"/>
        </w:rPr>
        <w:t>服务等候区。位于窗口附近，应配备一定数量的座椅及自助填单区。</w:t>
      </w:r>
    </w:p>
    <w:p>
      <w:pPr>
        <w:pStyle w:val="16"/>
        <w:overflowPunct w:val="0"/>
        <w:spacing w:line="600" w:lineRule="exact"/>
        <w:ind w:firstLine="640" w:firstLineChars="200"/>
        <w:rPr>
          <w:rFonts w:ascii="仿宋_GB2312" w:hAnsi="仿宋" w:eastAsia="仿宋_GB2312" w:cs="仿宋_GB2312"/>
          <w:sz w:val="32"/>
          <w:szCs w:val="32"/>
        </w:rPr>
      </w:pPr>
      <w:r>
        <w:rPr>
          <w:rFonts w:ascii="仿宋_GB2312" w:hAnsi="仿宋" w:eastAsia="仿宋_GB2312" w:cs="仿宋_GB2312"/>
          <w:sz w:val="32"/>
          <w:szCs w:val="32"/>
        </w:rPr>
        <w:t>3.</w:t>
      </w:r>
      <w:r>
        <w:rPr>
          <w:rFonts w:hint="eastAsia" w:ascii="仿宋_GB2312" w:hAnsi="仿宋" w:eastAsia="仿宋_GB2312" w:cs="仿宋_GB2312"/>
          <w:sz w:val="32"/>
          <w:szCs w:val="32"/>
        </w:rPr>
        <w:t>窗口办理区。可按工作需要划分为开放式工作前后台，台面高度宜为</w:t>
      </w:r>
      <w:r>
        <w:rPr>
          <w:rFonts w:ascii="仿宋_GB2312" w:hAnsi="仿宋" w:eastAsia="仿宋_GB2312" w:cs="仿宋_GB2312"/>
          <w:sz w:val="32"/>
          <w:szCs w:val="32"/>
        </w:rPr>
        <w:t>75 cm</w:t>
      </w:r>
      <w:r>
        <w:rPr>
          <w:rFonts w:hint="eastAsia" w:ascii="仿宋_GB2312" w:hAnsi="仿宋" w:eastAsia="仿宋_GB2312" w:cs="仿宋_GB2312"/>
          <w:sz w:val="32"/>
          <w:szCs w:val="32"/>
        </w:rPr>
        <w:t>左右，宽为</w:t>
      </w:r>
      <w:r>
        <w:rPr>
          <w:rFonts w:ascii="仿宋_GB2312" w:hAnsi="仿宋" w:eastAsia="仿宋_GB2312" w:cs="仿宋_GB2312"/>
          <w:sz w:val="32"/>
          <w:szCs w:val="32"/>
        </w:rPr>
        <w:t>75 cm</w:t>
      </w:r>
      <w:r>
        <w:rPr>
          <w:rFonts w:hint="eastAsia" w:ascii="仿宋_GB2312" w:hAnsi="仿宋" w:eastAsia="仿宋_GB2312" w:cs="仿宋_GB2312"/>
          <w:sz w:val="32"/>
          <w:szCs w:val="32"/>
        </w:rPr>
        <w:t>～</w:t>
      </w:r>
      <w:r>
        <w:rPr>
          <w:rFonts w:ascii="仿宋_GB2312" w:hAnsi="仿宋" w:eastAsia="仿宋_GB2312" w:cs="仿宋_GB2312"/>
          <w:sz w:val="32"/>
          <w:szCs w:val="32"/>
        </w:rPr>
        <w:t>100 cm</w:t>
      </w:r>
      <w:r>
        <w:rPr>
          <w:rFonts w:hint="eastAsia" w:ascii="仿宋_GB2312" w:hAnsi="仿宋" w:eastAsia="仿宋_GB2312" w:cs="仿宋_GB2312"/>
          <w:sz w:val="32"/>
          <w:szCs w:val="32"/>
        </w:rPr>
        <w:t>，台面上方应悬挂标识牌。</w:t>
      </w:r>
    </w:p>
    <w:p>
      <w:pPr>
        <w:pStyle w:val="16"/>
        <w:overflowPunct w:val="0"/>
        <w:spacing w:line="600" w:lineRule="exact"/>
        <w:ind w:firstLine="640" w:firstLineChars="200"/>
        <w:rPr>
          <w:rFonts w:ascii="仿宋_GB2312" w:hAnsi="仿宋" w:eastAsia="仿宋_GB2312" w:cs="仿宋_GB2312"/>
          <w:sz w:val="32"/>
          <w:szCs w:val="32"/>
        </w:rPr>
      </w:pPr>
      <w:r>
        <w:rPr>
          <w:rFonts w:ascii="仿宋_GB2312" w:hAnsi="仿宋" w:eastAsia="仿宋_GB2312" w:cs="仿宋_GB2312"/>
          <w:sz w:val="32"/>
          <w:szCs w:val="32"/>
        </w:rPr>
        <w:t>4.</w:t>
      </w:r>
      <w:r>
        <w:rPr>
          <w:rFonts w:hint="eastAsia" w:ascii="仿宋_GB2312" w:hAnsi="仿宋" w:eastAsia="仿宋_GB2312" w:cs="仿宋_GB2312"/>
          <w:sz w:val="32"/>
          <w:szCs w:val="32"/>
        </w:rPr>
        <w:t>自助服务区。应配备一定数量的自助服务设施。可根据各自实际，在保证功能的前提下，对服务区进行调整整合。</w:t>
      </w:r>
    </w:p>
    <w:p>
      <w:pPr>
        <w:overflowPunct w:val="0"/>
        <w:spacing w:line="600" w:lineRule="exact"/>
        <w:ind w:firstLine="640" w:firstLineChars="200"/>
        <w:rPr>
          <w:rFonts w:ascii="仿宋_GB2312" w:hAnsi="仿宋" w:eastAsia="仿宋_GB2312" w:cs="仿宋_GB2312"/>
          <w:color w:val="000000"/>
          <w:sz w:val="32"/>
          <w:szCs w:val="32"/>
        </w:rPr>
      </w:pPr>
      <w:r>
        <w:rPr>
          <w:rFonts w:hint="eastAsia" w:ascii="仿宋_GB2312" w:hAnsi="仿宋" w:eastAsia="仿宋_GB2312" w:cs="仿宋_GB2312"/>
          <w:sz w:val="32"/>
          <w:szCs w:val="32"/>
        </w:rPr>
        <w:t>（五）消防设施。主体建筑应按《人员密集场所消防安全管理</w:t>
      </w:r>
      <w:r>
        <w:rPr>
          <w:rFonts w:ascii="仿宋_GB2312" w:hAnsi="仿宋" w:eastAsia="仿宋_GB2312" w:cs="仿宋_GB2312"/>
          <w:sz w:val="32"/>
          <w:szCs w:val="32"/>
        </w:rPr>
        <w:t>(GA 654-2006)</w:t>
      </w:r>
      <w:r>
        <w:rPr>
          <w:rFonts w:hint="eastAsia" w:ascii="仿宋_GB2312" w:hAnsi="仿宋" w:eastAsia="仿宋_GB2312" w:cs="仿宋_GB2312"/>
          <w:sz w:val="32"/>
          <w:szCs w:val="32"/>
        </w:rPr>
        <w:t>》相关标准，配置消防设施，安装防火灭火系统，设置紧急逃生通道等。</w:t>
      </w:r>
    </w:p>
    <w:p>
      <w:pPr>
        <w:overflowPunct w:val="0"/>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四、运行模式</w:t>
      </w:r>
    </w:p>
    <w:p>
      <w:pPr>
        <w:overflowPunct w:val="0"/>
        <w:spacing w:line="600" w:lineRule="exact"/>
        <w:ind w:firstLine="640" w:firstLineChars="200"/>
        <w:rPr>
          <w:rFonts w:ascii="仿宋_GB2312" w:hAnsi="仿宋" w:eastAsia="仿宋_GB2312" w:cs="仿宋_GB2312"/>
          <w:sz w:val="32"/>
          <w:szCs w:val="32"/>
        </w:rPr>
      </w:pPr>
      <w:r>
        <w:rPr>
          <w:rFonts w:hint="eastAsia" w:ascii="楷体_GB2312" w:hAnsi="仿宋" w:eastAsia="楷体_GB2312" w:cs="楷体"/>
          <w:sz w:val="32"/>
          <w:szCs w:val="32"/>
        </w:rPr>
        <w:t>（一）进驻事项。</w:t>
      </w:r>
      <w:r>
        <w:rPr>
          <w:rFonts w:hint="eastAsia" w:ascii="仿宋_GB2312" w:hAnsi="仿宋" w:eastAsia="仿宋_GB2312" w:cs="仿宋_GB2312"/>
          <w:sz w:val="32"/>
          <w:szCs w:val="32"/>
        </w:rPr>
        <w:t>根据公布的政务服务事项清单，</w:t>
      </w:r>
      <w:r>
        <w:rPr>
          <w:rFonts w:hint="eastAsia" w:ascii="仿宋_GB2312" w:hAnsi="仿宋" w:eastAsia="仿宋_GB2312" w:cs="仿宋_GB2312"/>
          <w:color w:val="000000"/>
          <w:sz w:val="32"/>
          <w:szCs w:val="32"/>
        </w:rPr>
        <w:t>镇（街）</w:t>
      </w:r>
      <w:r>
        <w:rPr>
          <w:rFonts w:hint="eastAsia" w:ascii="仿宋_GB2312" w:hAnsi="仿宋" w:eastAsia="仿宋_GB2312" w:cs="仿宋_GB2312"/>
          <w:sz w:val="32"/>
          <w:szCs w:val="32"/>
        </w:rPr>
        <w:t>本级的事项全部进驻集中办公，垂管部门、公共服务类事项以及其它与群众生产生活密切相关的事项，具备条件的整合进驻，或采取委托受理等方式进驻。</w:t>
      </w:r>
    </w:p>
    <w:p>
      <w:pPr>
        <w:overflowPunct w:val="0"/>
        <w:spacing w:line="600" w:lineRule="exact"/>
        <w:ind w:firstLine="640" w:firstLineChars="200"/>
        <w:rPr>
          <w:rFonts w:ascii="仿宋_GB2312" w:hAnsi="仿宋" w:eastAsia="仿宋_GB2312" w:cs="仿宋_GB2312"/>
          <w:sz w:val="32"/>
          <w:szCs w:val="32"/>
        </w:rPr>
      </w:pPr>
      <w:r>
        <w:rPr>
          <w:rFonts w:hint="eastAsia" w:ascii="楷体_GB2312" w:hAnsi="仿宋" w:eastAsia="楷体_GB2312" w:cs="楷体"/>
          <w:sz w:val="32"/>
          <w:szCs w:val="32"/>
        </w:rPr>
        <w:t>（二）综合窗口。</w:t>
      </w:r>
      <w:r>
        <w:rPr>
          <w:rFonts w:hint="eastAsia" w:ascii="仿宋_GB2312" w:hAnsi="仿宋" w:eastAsia="仿宋_GB2312" w:cs="仿宋_GB2312"/>
          <w:color w:val="000000"/>
          <w:sz w:val="32"/>
          <w:szCs w:val="32"/>
        </w:rPr>
        <w:t>镇（街）</w:t>
      </w:r>
      <w:r>
        <w:rPr>
          <w:rFonts w:hint="eastAsia" w:ascii="仿宋_GB2312" w:hAnsi="仿宋" w:eastAsia="仿宋_GB2312" w:cs="仿宋_GB2312"/>
          <w:sz w:val="32"/>
          <w:szCs w:val="32"/>
        </w:rPr>
        <w:t>便民服务中心作为区县、开发区实体大厅的延伸窗口，社区便民服务站作为镇（街）便民服务中心的延伸窗口，根据辖区人口数量和业务量合理设置窗口数量，实行“前台综合受理、后台分类审批、统一窗口出件”的服务模式。</w:t>
      </w:r>
    </w:p>
    <w:p>
      <w:pPr>
        <w:overflowPunct w:val="0"/>
        <w:spacing w:line="600" w:lineRule="exact"/>
        <w:ind w:firstLine="640" w:firstLineChars="200"/>
        <w:rPr>
          <w:rFonts w:ascii="仿宋_GB2312" w:hAnsi="仿宋" w:eastAsia="仿宋_GB2312" w:cs="仿宋_GB2312"/>
          <w:sz w:val="32"/>
          <w:szCs w:val="32"/>
        </w:rPr>
      </w:pPr>
      <w:r>
        <w:rPr>
          <w:rFonts w:hint="eastAsia" w:ascii="楷体_GB2312" w:hAnsi="仿宋" w:eastAsia="楷体_GB2312" w:cs="楷体"/>
          <w:sz w:val="32"/>
          <w:szCs w:val="32"/>
        </w:rPr>
        <w:t>（三）互联网</w:t>
      </w:r>
      <w:r>
        <w:rPr>
          <w:rFonts w:ascii="楷体_GB2312" w:hAnsi="仿宋" w:eastAsia="楷体_GB2312" w:cs="楷体"/>
          <w:sz w:val="32"/>
          <w:szCs w:val="32"/>
        </w:rPr>
        <w:t>+</w:t>
      </w:r>
      <w:r>
        <w:rPr>
          <w:rFonts w:hint="eastAsia" w:ascii="楷体_GB2312" w:hAnsi="仿宋" w:eastAsia="楷体_GB2312" w:cs="楷体"/>
          <w:sz w:val="32"/>
          <w:szCs w:val="32"/>
        </w:rPr>
        <w:t>政务服务。</w:t>
      </w:r>
      <w:r>
        <w:rPr>
          <w:rFonts w:hint="eastAsia" w:ascii="仿宋_GB2312" w:hAnsi="仿宋" w:eastAsia="仿宋_GB2312" w:cs="仿宋_GB2312"/>
          <w:color w:val="000000"/>
          <w:sz w:val="32"/>
          <w:szCs w:val="32"/>
        </w:rPr>
        <w:t>推动政务服务“一网通办”向基层延伸，西安政务服务网铺设到位，完善基层政务服务平台功能，形成市、区县、镇（街）、村（社区）四级“互联网</w:t>
      </w:r>
      <w:r>
        <w:rPr>
          <w:rFonts w:ascii="仿宋_GB2312" w:hAnsi="仿宋" w:eastAsia="仿宋_GB2312" w:cs="仿宋_GB2312"/>
          <w:color w:val="000000"/>
          <w:sz w:val="32"/>
          <w:szCs w:val="32"/>
        </w:rPr>
        <w:t>+</w:t>
      </w:r>
      <w:r>
        <w:rPr>
          <w:rFonts w:hint="eastAsia" w:ascii="仿宋_GB2312" w:hAnsi="仿宋" w:eastAsia="仿宋_GB2312" w:cs="仿宋_GB2312"/>
          <w:color w:val="000000"/>
          <w:sz w:val="32"/>
          <w:szCs w:val="32"/>
        </w:rPr>
        <w:t>政务服务”体系，开展进驻事项网上预约、网上申报、上下联办。鼓励各地依托全市一体化在线政务服务平台，搭建有特色、有特定功能的服务模块，提高网上政务服务能力。</w:t>
      </w:r>
    </w:p>
    <w:p>
      <w:pPr>
        <w:overflowPunct w:val="0"/>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五、标识系统</w:t>
      </w:r>
    </w:p>
    <w:p>
      <w:pPr>
        <w:pStyle w:val="16"/>
        <w:overflowPunct w:val="0"/>
        <w:spacing w:line="6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镇（街）便民服务中心的标识主要包含工作时间标识、导引示意标识、电子公示屏、工作牌、消防安全标志等。</w:t>
      </w:r>
    </w:p>
    <w:p>
      <w:pPr>
        <w:pStyle w:val="16"/>
        <w:overflowPunct w:val="0"/>
        <w:spacing w:line="600" w:lineRule="exact"/>
        <w:ind w:firstLine="640" w:firstLineChars="200"/>
        <w:rPr>
          <w:rFonts w:ascii="仿宋_GB2312" w:hAnsi="仿宋" w:eastAsia="仿宋_GB2312" w:cs="仿宋_GB2312"/>
          <w:sz w:val="32"/>
          <w:szCs w:val="32"/>
        </w:rPr>
      </w:pPr>
      <w:r>
        <w:rPr>
          <w:rFonts w:hint="eastAsia" w:ascii="楷体_GB2312" w:hAnsi="仿宋" w:eastAsia="楷体_GB2312" w:cs="楷体"/>
          <w:sz w:val="32"/>
          <w:szCs w:val="32"/>
        </w:rPr>
        <w:t>（一）工作时间标识。</w:t>
      </w:r>
      <w:r>
        <w:rPr>
          <w:rFonts w:hint="eastAsia" w:ascii="仿宋_GB2312" w:hAnsi="仿宋" w:eastAsia="仿宋_GB2312" w:cs="仿宋_GB2312"/>
          <w:sz w:val="32"/>
          <w:szCs w:val="32"/>
        </w:rPr>
        <w:t>在服务大厅大门口显著位置，向服务对象公示上下班时间，每天对外服务工作时间不得少于</w:t>
      </w:r>
      <w:r>
        <w:rPr>
          <w:rFonts w:ascii="仿宋_GB2312" w:hAnsi="仿宋" w:eastAsia="仿宋_GB2312" w:cs="仿宋_GB2312"/>
          <w:sz w:val="32"/>
          <w:szCs w:val="32"/>
        </w:rPr>
        <w:t>7</w:t>
      </w:r>
      <w:r>
        <w:rPr>
          <w:rFonts w:hint="eastAsia" w:ascii="仿宋_GB2312" w:hAnsi="仿宋" w:eastAsia="仿宋_GB2312" w:cs="仿宋_GB2312"/>
          <w:sz w:val="32"/>
          <w:szCs w:val="32"/>
        </w:rPr>
        <w:t>小时。</w:t>
      </w:r>
    </w:p>
    <w:p>
      <w:pPr>
        <w:pStyle w:val="16"/>
        <w:overflowPunct w:val="0"/>
        <w:spacing w:line="600" w:lineRule="exact"/>
        <w:ind w:firstLine="640" w:firstLineChars="200"/>
        <w:rPr>
          <w:rFonts w:ascii="仿宋_GB2312" w:hAnsi="仿宋" w:eastAsia="仿宋_GB2312" w:cs="仿宋_GB2312"/>
          <w:sz w:val="32"/>
          <w:szCs w:val="32"/>
        </w:rPr>
      </w:pPr>
      <w:r>
        <w:rPr>
          <w:rFonts w:hint="eastAsia" w:ascii="楷体_GB2312" w:hAnsi="仿宋" w:eastAsia="楷体_GB2312" w:cs="楷体"/>
          <w:sz w:val="32"/>
          <w:szCs w:val="32"/>
        </w:rPr>
        <w:t>（二）导引示意标识。</w:t>
      </w:r>
      <w:r>
        <w:rPr>
          <w:rFonts w:hint="eastAsia" w:ascii="仿宋_GB2312" w:hAnsi="仿宋" w:eastAsia="仿宋_GB2312" w:cs="仿宋_GB2312"/>
          <w:sz w:val="32"/>
          <w:szCs w:val="32"/>
        </w:rPr>
        <w:t>包括位置标志、导向标志、平面示意图、信息板等。其中，在服务大厅入口显著位置，设置导引牌；在各楼层入口或主要位置，设置大厅平面示意图、位置标识；在流动通道口设置通往各服务区服务设施的指向牌标识。</w:t>
      </w:r>
    </w:p>
    <w:p>
      <w:pPr>
        <w:pStyle w:val="16"/>
        <w:overflowPunct w:val="0"/>
        <w:spacing w:line="600" w:lineRule="exact"/>
        <w:ind w:firstLine="640" w:firstLineChars="200"/>
        <w:rPr>
          <w:rFonts w:ascii="仿宋_GB2312" w:hAnsi="仿宋" w:eastAsia="仿宋_GB2312" w:cs="仿宋_GB2312"/>
          <w:sz w:val="32"/>
          <w:szCs w:val="32"/>
        </w:rPr>
      </w:pPr>
      <w:r>
        <w:rPr>
          <w:rFonts w:hint="eastAsia" w:ascii="楷体_GB2312" w:hAnsi="仿宋" w:eastAsia="楷体_GB2312" w:cs="楷体"/>
          <w:sz w:val="32"/>
          <w:szCs w:val="32"/>
        </w:rPr>
        <w:t>（三）电子公示屏。</w:t>
      </w:r>
      <w:r>
        <w:rPr>
          <w:rFonts w:hint="eastAsia" w:ascii="仿宋_GB2312" w:hAnsi="仿宋" w:eastAsia="仿宋_GB2312" w:cs="仿宋_GB2312"/>
          <w:sz w:val="32"/>
          <w:szCs w:val="32"/>
        </w:rPr>
        <w:t>服务大厅窗口均应设置窗口吊牌（</w:t>
      </w:r>
      <w:r>
        <w:rPr>
          <w:rFonts w:ascii="仿宋_GB2312" w:hAnsi="仿宋" w:eastAsia="仿宋_GB2312" w:cs="仿宋_GB2312"/>
          <w:sz w:val="32"/>
          <w:szCs w:val="32"/>
        </w:rPr>
        <w:t xml:space="preserve"> </w:t>
      </w:r>
      <w:r>
        <w:rPr>
          <w:rFonts w:hint="eastAsia" w:ascii="仿宋_GB2312" w:hAnsi="仿宋" w:eastAsia="仿宋_GB2312" w:cs="仿宋_GB2312"/>
          <w:sz w:val="32"/>
          <w:szCs w:val="32"/>
        </w:rPr>
        <w:t>或电子显示屏），公示窗口部门、主要审批服务项目、收费标准、承诺时限、电话号码等；在显著位置电子公示屏，公示便民服务中心（站）进驻单位名称、事项、法定时限和承诺时限等；在各个功能区，电子显示屏滚动公示行政审批办理状况。</w:t>
      </w:r>
    </w:p>
    <w:p>
      <w:pPr>
        <w:pStyle w:val="16"/>
        <w:overflowPunct w:val="0"/>
        <w:spacing w:line="600" w:lineRule="exact"/>
        <w:ind w:firstLine="640" w:firstLineChars="200"/>
        <w:rPr>
          <w:rFonts w:ascii="仿宋_GB2312" w:hAnsi="仿宋" w:eastAsia="仿宋_GB2312" w:cs="楷体"/>
          <w:sz w:val="32"/>
          <w:szCs w:val="32"/>
        </w:rPr>
      </w:pPr>
      <w:r>
        <w:rPr>
          <w:rFonts w:hint="eastAsia" w:ascii="楷体_GB2312" w:hAnsi="仿宋" w:eastAsia="楷体_GB2312" w:cs="楷体"/>
          <w:sz w:val="32"/>
          <w:szCs w:val="32"/>
        </w:rPr>
        <w:t>（四）工作人员身份牌。</w:t>
      </w:r>
      <w:r>
        <w:rPr>
          <w:rFonts w:hint="eastAsia" w:ascii="仿宋_GB2312" w:hAnsi="仿宋" w:eastAsia="仿宋_GB2312" w:cs="仿宋_GB2312"/>
          <w:sz w:val="32"/>
          <w:szCs w:val="32"/>
        </w:rPr>
        <w:t>便民服务中心（站）工作人员，必须佩带工作牌，内容应包括工作人员姓名、所属部门、具体岗位、照片等基本信息。</w:t>
      </w:r>
    </w:p>
    <w:p>
      <w:pPr>
        <w:pStyle w:val="17"/>
        <w:overflowPunct w:val="0"/>
        <w:spacing w:line="600" w:lineRule="exact"/>
        <w:ind w:firstLine="640"/>
        <w:rPr>
          <w:rFonts w:ascii="仿宋_GB2312" w:hAnsi="仿宋" w:eastAsia="仿宋_GB2312" w:cs="仿宋_GB2312"/>
          <w:sz w:val="32"/>
          <w:szCs w:val="32"/>
        </w:rPr>
      </w:pPr>
      <w:r>
        <w:rPr>
          <w:rFonts w:hint="eastAsia" w:ascii="楷体_GB2312" w:hAnsi="仿宋" w:eastAsia="楷体_GB2312" w:cs="楷体"/>
          <w:sz w:val="32"/>
          <w:szCs w:val="32"/>
        </w:rPr>
        <w:t>（五）消防安全标志。</w:t>
      </w:r>
      <w:r>
        <w:rPr>
          <w:rFonts w:hint="eastAsia" w:ascii="仿宋_GB2312" w:hAnsi="仿宋" w:eastAsia="仿宋_GB2312" w:cs="仿宋_GB2312"/>
          <w:sz w:val="32"/>
          <w:szCs w:val="32"/>
        </w:rPr>
        <w:t>服务大厅的消防安全标志须选用</w:t>
      </w:r>
      <w:r>
        <w:rPr>
          <w:rFonts w:ascii="仿宋_GB2312" w:hAnsi="仿宋" w:eastAsia="仿宋_GB2312" w:cs="仿宋_GB2312"/>
          <w:sz w:val="32"/>
          <w:szCs w:val="32"/>
        </w:rPr>
        <w:t>GB13495</w:t>
      </w:r>
      <w:r>
        <w:rPr>
          <w:rFonts w:hint="eastAsia" w:ascii="仿宋_GB2312" w:hAnsi="仿宋" w:eastAsia="仿宋_GB2312" w:cs="仿宋_GB2312"/>
          <w:sz w:val="32"/>
          <w:szCs w:val="32"/>
        </w:rPr>
        <w:t>的标志，颜色应符合</w:t>
      </w:r>
      <w:r>
        <w:rPr>
          <w:rFonts w:ascii="仿宋_GB2312" w:hAnsi="仿宋" w:eastAsia="仿宋_GB2312" w:cs="仿宋_GB2312"/>
          <w:sz w:val="32"/>
          <w:szCs w:val="32"/>
        </w:rPr>
        <w:t>GB2893</w:t>
      </w:r>
      <w:r>
        <w:rPr>
          <w:rFonts w:hint="eastAsia" w:ascii="仿宋_GB2312" w:hAnsi="仿宋" w:eastAsia="仿宋_GB2312" w:cs="仿宋_GB2312"/>
          <w:sz w:val="32"/>
          <w:szCs w:val="32"/>
        </w:rPr>
        <w:t>的规定，标志设置按照</w:t>
      </w:r>
      <w:r>
        <w:rPr>
          <w:rFonts w:ascii="仿宋_GB2312" w:hAnsi="仿宋" w:eastAsia="仿宋_GB2312" w:cs="仿宋_GB2312"/>
          <w:sz w:val="32"/>
          <w:szCs w:val="32"/>
        </w:rPr>
        <w:t>GB15630</w:t>
      </w:r>
      <w:r>
        <w:rPr>
          <w:rFonts w:hint="eastAsia" w:ascii="仿宋_GB2312" w:hAnsi="仿宋" w:eastAsia="仿宋_GB2312" w:cs="仿宋_GB2312"/>
          <w:sz w:val="32"/>
          <w:szCs w:val="32"/>
        </w:rPr>
        <w:t>的规定执行。</w:t>
      </w:r>
    </w:p>
    <w:p>
      <w:pPr>
        <w:overflowPunct w:val="0"/>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六、设施配备</w:t>
      </w:r>
    </w:p>
    <w:p>
      <w:pPr>
        <w:overflowPunct w:val="0"/>
        <w:spacing w:line="6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镇（街）便民服务中心的设施主要包含大厅设施、窗口设施、网络配置、便民设施等。</w:t>
      </w:r>
    </w:p>
    <w:p>
      <w:pPr>
        <w:overflowPunct w:val="0"/>
        <w:spacing w:line="600" w:lineRule="exact"/>
        <w:ind w:firstLine="640" w:firstLineChars="200"/>
        <w:rPr>
          <w:rFonts w:ascii="仿宋_GB2312" w:hAnsi="仿宋" w:eastAsia="仿宋_GB2312" w:cs="仿宋_GB2312"/>
          <w:sz w:val="32"/>
          <w:szCs w:val="32"/>
        </w:rPr>
      </w:pPr>
      <w:r>
        <w:rPr>
          <w:rFonts w:hint="eastAsia" w:ascii="楷体_GB2312" w:hAnsi="仿宋" w:eastAsia="楷体_GB2312" w:cs="楷体"/>
          <w:sz w:val="32"/>
          <w:szCs w:val="32"/>
        </w:rPr>
        <w:t>（一）大厅设施</w:t>
      </w:r>
      <w:bookmarkStart w:id="8" w:name="_Toc6657"/>
      <w:r>
        <w:rPr>
          <w:rFonts w:hint="eastAsia" w:ascii="楷体_GB2312" w:hAnsi="仿宋" w:eastAsia="楷体_GB2312" w:cs="楷体"/>
          <w:sz w:val="32"/>
          <w:szCs w:val="32"/>
        </w:rPr>
        <w:t>。</w:t>
      </w:r>
      <w:r>
        <w:rPr>
          <w:rFonts w:hint="eastAsia" w:ascii="仿宋_GB2312" w:hAnsi="仿宋" w:eastAsia="仿宋_GB2312" w:cs="仿宋_GB2312"/>
          <w:sz w:val="32"/>
          <w:szCs w:val="32"/>
        </w:rPr>
        <w:t>配置自助抽号机、触摸屏式信息查询设备、多媒体电视屏幕等电子设施，设置意见箱、评议箱等。</w:t>
      </w:r>
    </w:p>
    <w:bookmarkEnd w:id="8"/>
    <w:p>
      <w:pPr>
        <w:pStyle w:val="16"/>
        <w:overflowPunct w:val="0"/>
        <w:spacing w:line="600" w:lineRule="exact"/>
        <w:ind w:firstLine="640" w:firstLineChars="200"/>
        <w:rPr>
          <w:rFonts w:ascii="仿宋_GB2312" w:hAnsi="仿宋" w:eastAsia="仿宋_GB2312" w:cs="仿宋_GB2312"/>
          <w:color w:val="FF0000"/>
          <w:sz w:val="32"/>
          <w:szCs w:val="32"/>
        </w:rPr>
      </w:pPr>
      <w:bookmarkStart w:id="9" w:name="_Toc17015"/>
      <w:r>
        <w:rPr>
          <w:rFonts w:hint="eastAsia" w:ascii="楷体_GB2312" w:hAnsi="仿宋" w:eastAsia="楷体_GB2312" w:cs="楷体"/>
          <w:sz w:val="32"/>
          <w:szCs w:val="32"/>
        </w:rPr>
        <w:t>（二）</w:t>
      </w:r>
      <w:bookmarkEnd w:id="9"/>
      <w:r>
        <w:rPr>
          <w:rFonts w:hint="eastAsia" w:ascii="楷体_GB2312" w:hAnsi="仿宋" w:eastAsia="楷体_GB2312" w:cs="楷体"/>
          <w:sz w:val="32"/>
          <w:szCs w:val="32"/>
        </w:rPr>
        <w:t>窗口设施。</w:t>
      </w:r>
      <w:r>
        <w:rPr>
          <w:rFonts w:hint="eastAsia" w:ascii="仿宋_GB2312" w:hAnsi="仿宋" w:eastAsia="仿宋_GB2312" w:cs="仿宋_GB2312"/>
          <w:sz w:val="32"/>
          <w:szCs w:val="32"/>
        </w:rPr>
        <w:t>配置计算机，并根据工作需要配置身份证读卡器、条码扫描器、服务评价器、扫描仪等相关设备。</w:t>
      </w:r>
    </w:p>
    <w:p>
      <w:pPr>
        <w:pStyle w:val="18"/>
        <w:tabs>
          <w:tab w:val="clear" w:pos="720"/>
        </w:tabs>
        <w:overflowPunct w:val="0"/>
        <w:spacing w:line="600" w:lineRule="exact"/>
        <w:ind w:left="0" w:firstLine="640" w:firstLineChars="200"/>
        <w:outlineLvl w:val="9"/>
        <w:rPr>
          <w:rFonts w:ascii="仿宋_GB2312" w:hAnsi="仿宋" w:eastAsia="仿宋_GB2312" w:cs="仿宋_GB2312"/>
          <w:sz w:val="32"/>
          <w:szCs w:val="32"/>
        </w:rPr>
      </w:pPr>
      <w:r>
        <w:rPr>
          <w:rFonts w:hint="eastAsia" w:ascii="楷体_GB2312" w:hAnsi="仿宋" w:eastAsia="楷体_GB2312" w:cs="楷体"/>
          <w:sz w:val="32"/>
          <w:szCs w:val="32"/>
        </w:rPr>
        <w:t>（三）网络配置。</w:t>
      </w:r>
      <w:r>
        <w:rPr>
          <w:rFonts w:hint="eastAsia" w:ascii="仿宋_GB2312" w:hAnsi="仿宋" w:eastAsia="仿宋_GB2312" w:cs="仿宋_GB2312"/>
          <w:sz w:val="32"/>
          <w:szCs w:val="32"/>
        </w:rPr>
        <w:t>窗口计算机应与电子政务外网连接，并使用统一的行政审批通用软件。</w:t>
      </w:r>
    </w:p>
    <w:p>
      <w:pPr>
        <w:pStyle w:val="16"/>
        <w:overflowPunct w:val="0"/>
        <w:spacing w:line="600" w:lineRule="exact"/>
        <w:ind w:firstLine="640" w:firstLineChars="200"/>
        <w:rPr>
          <w:rFonts w:ascii="仿宋_GB2312" w:hAnsi="仿宋" w:eastAsia="仿宋_GB2312" w:cs="仿宋_GB2312"/>
          <w:sz w:val="32"/>
          <w:szCs w:val="32"/>
        </w:rPr>
      </w:pPr>
      <w:r>
        <w:rPr>
          <w:rFonts w:hint="eastAsia" w:ascii="楷体_GB2312" w:hAnsi="仿宋" w:eastAsia="楷体_GB2312" w:cs="楷体"/>
          <w:sz w:val="32"/>
          <w:szCs w:val="32"/>
        </w:rPr>
        <w:t>（四）便民设施。</w:t>
      </w:r>
      <w:r>
        <w:rPr>
          <w:rFonts w:hint="eastAsia" w:ascii="仿宋_GB2312" w:hAnsi="仿宋" w:eastAsia="仿宋_GB2312" w:cs="仿宋_GB2312"/>
          <w:sz w:val="32"/>
          <w:szCs w:val="32"/>
        </w:rPr>
        <w:t>需配备免费的打印复印机、饮水机、手机充电台、老花镜等便民设备。</w:t>
      </w:r>
    </w:p>
    <w:p>
      <w:pPr>
        <w:overflowPunct w:val="0"/>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七、制度建设</w:t>
      </w:r>
    </w:p>
    <w:p>
      <w:pPr>
        <w:pStyle w:val="16"/>
        <w:overflowPunct w:val="0"/>
        <w:spacing w:line="6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完善制度建设，规范基层便民服务中心（站）的日常运行和管理。</w:t>
      </w:r>
    </w:p>
    <w:p>
      <w:pPr>
        <w:pStyle w:val="16"/>
        <w:overflowPunct w:val="0"/>
        <w:spacing w:line="6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（一）以区县、开发区为单位，制定</w:t>
      </w:r>
      <w:r>
        <w:rPr>
          <w:rFonts w:hint="eastAsia" w:ascii="仿宋_GB2312" w:hAnsi="仿宋" w:eastAsia="仿宋_GB2312" w:cs="仿宋_GB2312"/>
          <w:color w:val="000000"/>
          <w:sz w:val="32"/>
          <w:szCs w:val="32"/>
        </w:rPr>
        <w:t>镇（街）</w:t>
      </w:r>
      <w:r>
        <w:rPr>
          <w:rFonts w:hint="eastAsia" w:ascii="仿宋_GB2312" w:hAnsi="仿宋" w:eastAsia="仿宋_GB2312" w:cs="仿宋_GB2312"/>
          <w:sz w:val="32"/>
          <w:szCs w:val="32"/>
        </w:rPr>
        <w:t>便民服务中心、社区便民服务站相关管理制度。</w:t>
      </w:r>
    </w:p>
    <w:p>
      <w:pPr>
        <w:pStyle w:val="16"/>
        <w:overflowPunct w:val="0"/>
        <w:spacing w:line="6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（二）建立健全业务管理制度。</w:t>
      </w:r>
      <w:r>
        <w:rPr>
          <w:rFonts w:hint="eastAsia" w:ascii="仿宋_GB2312" w:hAnsi="仿宋" w:eastAsia="仿宋_GB2312" w:cs="仿宋_GB2312"/>
          <w:color w:val="000000"/>
          <w:sz w:val="32"/>
          <w:szCs w:val="32"/>
        </w:rPr>
        <w:t>镇（街）</w:t>
      </w:r>
      <w:r>
        <w:rPr>
          <w:rFonts w:hint="eastAsia" w:ascii="仿宋_GB2312" w:hAnsi="仿宋" w:eastAsia="仿宋_GB2312" w:cs="仿宋_GB2312"/>
          <w:sz w:val="32"/>
          <w:szCs w:val="32"/>
        </w:rPr>
        <w:t>便民服务中心应建立首问负责、一次性告知、限时办结、</w:t>
      </w:r>
      <w:r>
        <w:rPr>
          <w:rFonts w:ascii="仿宋_GB2312" w:hAnsi="仿宋" w:eastAsia="仿宋_GB2312" w:cs="仿宋_GB2312"/>
          <w:sz w:val="32"/>
          <w:szCs w:val="32"/>
        </w:rPr>
        <w:t>AB</w:t>
      </w:r>
      <w:r>
        <w:rPr>
          <w:rFonts w:hint="eastAsia" w:ascii="仿宋_GB2312" w:hAnsi="仿宋" w:eastAsia="仿宋_GB2312" w:cs="仿宋_GB2312"/>
          <w:sz w:val="32"/>
          <w:szCs w:val="32"/>
        </w:rPr>
        <w:t>岗、免费代办、考核奖惩等相关制度。社区便民服务站应建立代办服务、一次性告知等制度。</w:t>
      </w:r>
    </w:p>
    <w:p>
      <w:pPr>
        <w:pStyle w:val="16"/>
        <w:overflowPunct w:val="0"/>
        <w:spacing w:line="6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（三）完善信息公开制度，通过各种渠道公布办事指南、办理流程、办理结果等，方便群众查询。</w:t>
      </w:r>
    </w:p>
    <w:p>
      <w:pPr>
        <w:pStyle w:val="16"/>
        <w:overflowPunct w:val="0"/>
        <w:spacing w:line="6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（四）建立监督投诉制度，公开监督投诉渠道，并在公示栏、电子信息屏展示，方便群众投诉监督。</w:t>
      </w:r>
    </w:p>
    <w:p>
      <w:pPr>
        <w:overflowPunct w:val="0"/>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八、安全管理</w:t>
      </w:r>
    </w:p>
    <w:p>
      <w:pPr>
        <w:pStyle w:val="17"/>
        <w:overflowPunct w:val="0"/>
        <w:spacing w:line="600" w:lineRule="exact"/>
        <w:ind w:firstLine="640"/>
        <w:rPr>
          <w:rFonts w:ascii="仿宋_GB2312" w:hAnsi="仿宋" w:eastAsia="仿宋_GB2312" w:cs="仿宋_GB2312"/>
          <w:sz w:val="32"/>
          <w:szCs w:val="32"/>
        </w:rPr>
      </w:pPr>
      <w:r>
        <w:rPr>
          <w:rFonts w:hint="eastAsia" w:ascii="楷体_GB2312" w:hAnsi="仿宋" w:eastAsia="楷体_GB2312" w:cs="楷体"/>
          <w:sz w:val="32"/>
          <w:szCs w:val="32"/>
        </w:rPr>
        <w:t>（一）消防安全。</w:t>
      </w:r>
      <w:r>
        <w:rPr>
          <w:rFonts w:hint="eastAsia" w:ascii="仿宋_GB2312" w:hAnsi="仿宋" w:eastAsia="仿宋_GB2312" w:cs="仿宋_GB2312"/>
          <w:sz w:val="32"/>
          <w:szCs w:val="32"/>
        </w:rPr>
        <w:t>便民服务中心（站）在投入使用前应通过建筑工程消防验收。</w:t>
      </w:r>
    </w:p>
    <w:p>
      <w:pPr>
        <w:pStyle w:val="17"/>
        <w:overflowPunct w:val="0"/>
        <w:spacing w:line="600" w:lineRule="exact"/>
        <w:ind w:firstLine="640"/>
        <w:rPr>
          <w:rFonts w:ascii="仿宋_GB2312" w:hAnsi="仿宋" w:eastAsia="仿宋_GB2312" w:cs="仿宋_GB2312"/>
          <w:sz w:val="32"/>
          <w:szCs w:val="32"/>
        </w:rPr>
      </w:pPr>
      <w:r>
        <w:rPr>
          <w:rFonts w:hint="eastAsia" w:ascii="楷体_GB2312" w:hAnsi="仿宋" w:eastAsia="楷体_GB2312" w:cs="楷体"/>
          <w:sz w:val="32"/>
          <w:szCs w:val="32"/>
        </w:rPr>
        <w:t>（二）场所安全。</w:t>
      </w:r>
      <w:r>
        <w:rPr>
          <w:rFonts w:hint="eastAsia" w:ascii="仿宋_GB2312" w:hAnsi="仿宋" w:eastAsia="仿宋_GB2312" w:cs="仿宋_GB2312"/>
          <w:sz w:val="32"/>
          <w:szCs w:val="32"/>
        </w:rPr>
        <w:t>配备专兼职安全管理工作人员、监控装置、报警装置、应急照明灯、消防器材、消防通道等安全设施，定期检查各项安全防范措施的落实情况，及时消除事故隐患。</w:t>
      </w:r>
    </w:p>
    <w:p>
      <w:pPr>
        <w:pStyle w:val="19"/>
        <w:tabs>
          <w:tab w:val="clear" w:pos="2160"/>
        </w:tabs>
        <w:overflowPunct w:val="0"/>
        <w:spacing w:beforeLines="0" w:afterLines="0" w:line="600" w:lineRule="exact"/>
        <w:ind w:left="0" w:firstLine="640" w:firstLineChars="200"/>
        <w:rPr>
          <w:rFonts w:ascii="仿宋_GB2312" w:hAnsi="仿宋_GB2312" w:eastAsia="仿宋_GB2312" w:cs="仿宋_GB2312"/>
          <w:sz w:val="32"/>
          <w:szCs w:val="32"/>
        </w:rPr>
      </w:pPr>
      <w:bookmarkStart w:id="10" w:name="_Toc478915036"/>
      <w:bookmarkStart w:id="11" w:name="_Toc478914625"/>
      <w:bookmarkStart w:id="12" w:name="_Toc23722"/>
      <w:bookmarkStart w:id="13" w:name="_Toc17014"/>
      <w:bookmarkStart w:id="14" w:name="_Toc478914260"/>
      <w:bookmarkStart w:id="15" w:name="_Toc5692"/>
      <w:bookmarkStart w:id="16" w:name="_Toc32537"/>
      <w:bookmarkStart w:id="17" w:name="_Toc478914911"/>
      <w:bookmarkStart w:id="18" w:name="_Toc478914819"/>
      <w:r>
        <w:rPr>
          <w:rFonts w:hint="eastAsia" w:ascii="楷体_GB2312" w:hAnsi="仿宋" w:eastAsia="楷体_GB2312" w:cs="楷体"/>
          <w:sz w:val="32"/>
          <w:szCs w:val="32"/>
        </w:rPr>
        <w:t>（三）应急预案</w:t>
      </w:r>
      <w:bookmarkEnd w:id="10"/>
      <w:bookmarkEnd w:id="11"/>
      <w:bookmarkEnd w:id="12"/>
      <w:bookmarkEnd w:id="13"/>
      <w:bookmarkEnd w:id="14"/>
      <w:bookmarkEnd w:id="15"/>
      <w:bookmarkEnd w:id="16"/>
      <w:bookmarkEnd w:id="17"/>
      <w:bookmarkEnd w:id="18"/>
      <w:r>
        <w:rPr>
          <w:rFonts w:hint="eastAsia" w:ascii="楷体_GB2312" w:hAnsi="仿宋" w:eastAsia="楷体_GB2312" w:cs="楷体"/>
          <w:sz w:val="32"/>
          <w:szCs w:val="32"/>
        </w:rPr>
        <w:t>。</w:t>
      </w:r>
      <w:r>
        <w:rPr>
          <w:rFonts w:hint="eastAsia" w:ascii="仿宋_GB2312" w:hAnsi="仿宋" w:eastAsia="仿宋_GB2312" w:cs="仿宋_GB2312"/>
          <w:sz w:val="32"/>
          <w:szCs w:val="32"/>
        </w:rPr>
        <w:t>按《中华人民共和国突发事件应对法》制定“应急处置预案”并制度化，最大限度预防和减少突发公共事件及其造成的破坏。</w:t>
      </w:r>
    </w:p>
    <w:p>
      <w:pPr>
        <w:pStyle w:val="2"/>
        <w:spacing w:line="600" w:lineRule="exact"/>
        <w:ind w:firstLine="640" w:firstLineChars="200"/>
        <w:jc w:val="left"/>
        <w:rPr>
          <w:rFonts w:ascii="仿宋_GB2312" w:eastAsia="仿宋_GB2312"/>
          <w:sz w:val="32"/>
          <w:szCs w:val="32"/>
        </w:rPr>
      </w:pPr>
    </w:p>
    <w:p>
      <w:pPr>
        <w:pStyle w:val="2"/>
        <w:spacing w:line="600" w:lineRule="exact"/>
        <w:jc w:val="left"/>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2</w:t>
      </w:r>
    </w:p>
    <w:p>
      <w:pPr>
        <w:pStyle w:val="2"/>
        <w:spacing w:line="600" w:lineRule="exact"/>
        <w:jc w:val="left"/>
        <w:rPr>
          <w:rFonts w:ascii="黑体" w:hAnsi="黑体" w:eastAsia="黑体" w:cs="黑体"/>
          <w:sz w:val="32"/>
          <w:szCs w:val="32"/>
        </w:rPr>
      </w:pPr>
      <w:r>
        <w:pict>
          <v:shape id="图片 38" o:spid="_x0000_s1026" o:spt="75" alt="4 " type="#_x0000_t75" style="position:absolute;left:0pt;margin-left:18pt;margin-top:25.65pt;height:583.5pt;width:423.75pt;z-index:251664384;mso-width-relative:page;mso-height-relative:page;" filled="f" o:preferrelative="t" stroked="f" coordsize="21600,21600">
            <v:path/>
            <v:fill on="f" focussize="0,0"/>
            <v:stroke on="f" joinstyle="miter"/>
            <v:imagedata r:id="rId11" o:title=""/>
            <o:lock v:ext="edit" aspectratio="t"/>
          </v:shape>
        </w:pict>
      </w:r>
    </w:p>
    <w:p>
      <w:pPr>
        <w:pStyle w:val="2"/>
        <w:spacing w:line="600" w:lineRule="exact"/>
        <w:jc w:val="left"/>
        <w:rPr>
          <w:rFonts w:ascii="黑体" w:hAnsi="黑体" w:eastAsia="黑体" w:cs="黑体"/>
          <w:sz w:val="32"/>
          <w:szCs w:val="32"/>
        </w:rPr>
      </w:pPr>
    </w:p>
    <w:p>
      <w:pPr>
        <w:pStyle w:val="2"/>
        <w:spacing w:line="600" w:lineRule="exact"/>
        <w:jc w:val="left"/>
        <w:rPr>
          <w:rFonts w:ascii="黑体" w:hAnsi="黑体" w:eastAsia="黑体" w:cs="黑体"/>
          <w:sz w:val="32"/>
          <w:szCs w:val="32"/>
        </w:rPr>
      </w:pPr>
    </w:p>
    <w:p>
      <w:pPr>
        <w:pStyle w:val="2"/>
        <w:spacing w:line="600" w:lineRule="exact"/>
        <w:jc w:val="left"/>
        <w:rPr>
          <w:rFonts w:ascii="黑体" w:hAnsi="黑体" w:eastAsia="黑体" w:cs="黑体"/>
          <w:sz w:val="32"/>
          <w:szCs w:val="32"/>
        </w:rPr>
      </w:pPr>
    </w:p>
    <w:p>
      <w:pPr>
        <w:pStyle w:val="2"/>
        <w:spacing w:line="600" w:lineRule="exact"/>
        <w:jc w:val="left"/>
        <w:rPr>
          <w:rFonts w:ascii="黑体" w:hAnsi="黑体" w:eastAsia="黑体" w:cs="黑体"/>
          <w:sz w:val="32"/>
          <w:szCs w:val="32"/>
        </w:rPr>
      </w:pPr>
    </w:p>
    <w:p>
      <w:pPr>
        <w:pStyle w:val="2"/>
        <w:spacing w:line="600" w:lineRule="exact"/>
        <w:jc w:val="left"/>
        <w:rPr>
          <w:rFonts w:ascii="黑体" w:hAnsi="黑体" w:eastAsia="黑体" w:cs="黑体"/>
          <w:sz w:val="32"/>
          <w:szCs w:val="32"/>
        </w:rPr>
      </w:pPr>
    </w:p>
    <w:p>
      <w:pPr>
        <w:pStyle w:val="2"/>
        <w:spacing w:line="600" w:lineRule="exact"/>
        <w:jc w:val="left"/>
        <w:rPr>
          <w:rFonts w:ascii="黑体" w:hAnsi="黑体" w:eastAsia="黑体" w:cs="黑体"/>
          <w:sz w:val="32"/>
          <w:szCs w:val="32"/>
        </w:rPr>
      </w:pPr>
    </w:p>
    <w:p>
      <w:pPr>
        <w:pStyle w:val="2"/>
        <w:spacing w:line="600" w:lineRule="exact"/>
        <w:jc w:val="left"/>
        <w:rPr>
          <w:rFonts w:ascii="黑体" w:hAnsi="黑体" w:eastAsia="黑体" w:cs="黑体"/>
          <w:sz w:val="32"/>
          <w:szCs w:val="32"/>
        </w:rPr>
      </w:pPr>
    </w:p>
    <w:p>
      <w:pPr>
        <w:pStyle w:val="2"/>
        <w:spacing w:line="600" w:lineRule="exact"/>
        <w:jc w:val="left"/>
        <w:rPr>
          <w:rFonts w:ascii="黑体" w:hAnsi="黑体" w:eastAsia="黑体" w:cs="黑体"/>
          <w:sz w:val="32"/>
          <w:szCs w:val="32"/>
        </w:rPr>
      </w:pPr>
    </w:p>
    <w:p>
      <w:pPr>
        <w:pStyle w:val="2"/>
        <w:spacing w:line="600" w:lineRule="exact"/>
        <w:jc w:val="left"/>
        <w:rPr>
          <w:rFonts w:ascii="黑体" w:hAnsi="黑体" w:eastAsia="黑体" w:cs="黑体"/>
          <w:sz w:val="32"/>
          <w:szCs w:val="32"/>
        </w:rPr>
      </w:pPr>
    </w:p>
    <w:p>
      <w:pPr>
        <w:pStyle w:val="2"/>
        <w:spacing w:line="600" w:lineRule="exact"/>
        <w:jc w:val="left"/>
        <w:rPr>
          <w:rFonts w:ascii="黑体" w:hAnsi="黑体" w:eastAsia="黑体" w:cs="黑体"/>
          <w:sz w:val="32"/>
          <w:szCs w:val="32"/>
        </w:rPr>
      </w:pPr>
    </w:p>
    <w:p>
      <w:pPr>
        <w:pStyle w:val="2"/>
        <w:spacing w:line="600" w:lineRule="exact"/>
        <w:jc w:val="left"/>
        <w:rPr>
          <w:rFonts w:ascii="黑体" w:hAnsi="黑体" w:eastAsia="黑体" w:cs="黑体"/>
          <w:sz w:val="32"/>
          <w:szCs w:val="32"/>
        </w:rPr>
      </w:pPr>
    </w:p>
    <w:p>
      <w:pPr>
        <w:pStyle w:val="2"/>
        <w:spacing w:line="600" w:lineRule="exact"/>
        <w:jc w:val="left"/>
        <w:rPr>
          <w:rFonts w:ascii="黑体" w:hAnsi="黑体" w:eastAsia="黑体" w:cs="黑体"/>
          <w:sz w:val="32"/>
          <w:szCs w:val="32"/>
        </w:rPr>
      </w:pPr>
    </w:p>
    <w:p>
      <w:pPr>
        <w:pStyle w:val="2"/>
        <w:spacing w:line="600" w:lineRule="exact"/>
        <w:jc w:val="left"/>
        <w:rPr>
          <w:rFonts w:ascii="黑体" w:hAnsi="黑体" w:eastAsia="黑体" w:cs="黑体"/>
          <w:sz w:val="32"/>
          <w:szCs w:val="32"/>
        </w:rPr>
      </w:pPr>
    </w:p>
    <w:p>
      <w:pPr>
        <w:pStyle w:val="2"/>
        <w:spacing w:line="600" w:lineRule="exact"/>
        <w:jc w:val="left"/>
        <w:rPr>
          <w:rFonts w:ascii="黑体" w:hAnsi="黑体" w:eastAsia="黑体" w:cs="黑体"/>
          <w:sz w:val="32"/>
          <w:szCs w:val="32"/>
        </w:rPr>
      </w:pPr>
    </w:p>
    <w:p>
      <w:pPr>
        <w:pStyle w:val="2"/>
        <w:spacing w:line="600" w:lineRule="exact"/>
        <w:jc w:val="left"/>
        <w:rPr>
          <w:rFonts w:ascii="黑体" w:hAnsi="黑体" w:eastAsia="黑体" w:cs="黑体"/>
          <w:sz w:val="32"/>
          <w:szCs w:val="32"/>
        </w:rPr>
      </w:pPr>
    </w:p>
    <w:p>
      <w:pPr>
        <w:pStyle w:val="2"/>
        <w:spacing w:line="600" w:lineRule="exact"/>
        <w:jc w:val="left"/>
        <w:rPr>
          <w:rFonts w:ascii="黑体" w:hAnsi="黑体" w:eastAsia="黑体" w:cs="黑体"/>
          <w:sz w:val="32"/>
          <w:szCs w:val="32"/>
        </w:rPr>
      </w:pPr>
    </w:p>
    <w:p>
      <w:pPr>
        <w:pStyle w:val="2"/>
        <w:spacing w:line="600" w:lineRule="exact"/>
        <w:jc w:val="left"/>
        <w:rPr>
          <w:rFonts w:ascii="黑体" w:hAnsi="黑体" w:eastAsia="黑体" w:cs="黑体"/>
          <w:sz w:val="32"/>
          <w:szCs w:val="32"/>
        </w:rPr>
      </w:pPr>
    </w:p>
    <w:p>
      <w:pPr>
        <w:pStyle w:val="2"/>
        <w:spacing w:line="600" w:lineRule="exact"/>
        <w:jc w:val="left"/>
        <w:rPr>
          <w:rFonts w:ascii="黑体" w:hAnsi="黑体" w:eastAsia="黑体" w:cs="黑体"/>
          <w:sz w:val="32"/>
          <w:szCs w:val="32"/>
        </w:rPr>
      </w:pPr>
    </w:p>
    <w:p>
      <w:pPr>
        <w:pStyle w:val="2"/>
        <w:spacing w:line="600" w:lineRule="exact"/>
        <w:jc w:val="left"/>
        <w:rPr>
          <w:rFonts w:ascii="仿宋_GB2312" w:eastAsia="仿宋_GB2312"/>
          <w:sz w:val="32"/>
          <w:szCs w:val="32"/>
        </w:rPr>
      </w:pPr>
    </w:p>
    <w:p>
      <w:pPr>
        <w:spacing w:line="560" w:lineRule="exact"/>
        <w:rPr>
          <w:rFonts w:ascii="仿宋" w:hAnsi="仿宋" w:eastAsia="仿宋" w:cs="仿宋"/>
          <w:sz w:val="32"/>
          <w:szCs w:val="32"/>
        </w:rPr>
      </w:pPr>
    </w:p>
    <w:p>
      <w:pPr>
        <w:pStyle w:val="2"/>
      </w:pPr>
    </w:p>
    <w:p>
      <w:pPr>
        <w:pStyle w:val="2"/>
      </w:pPr>
      <w:r>
        <w:pict>
          <v:shape id="图片 37" o:spid="_x0000_s1027" o:spt="75" alt="5 " type="#_x0000_t75" style="position:absolute;left:0pt;margin-left:9pt;margin-top:12.9pt;height:607.5pt;width:441.75pt;z-index:251665408;mso-width-relative:page;mso-height-relative:page;" filled="f" o:preferrelative="t" stroked="f" coordsize="21600,21600">
            <v:path/>
            <v:fill on="f" focussize="0,0"/>
            <v:stroke on="f" joinstyle="miter"/>
            <v:imagedata r:id="rId12" o:title=""/>
            <o:lock v:ext="edit" aspectratio="t"/>
          </v:shape>
        </w:pic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pict>
          <v:shape id="图片 36" o:spid="_x0000_s1028" o:spt="75" alt="6 " type="#_x0000_t75" style="position:absolute;left:0pt;margin-left:18pt;margin-top:0.3pt;height:607.5pt;width:441.75pt;z-index:251666432;mso-width-relative:page;mso-height-relative:page;" filled="f" o:preferrelative="t" stroked="f" coordsize="21600,21600">
            <v:path/>
            <v:fill on="f" focussize="0,0"/>
            <v:stroke on="f" joinstyle="miter"/>
            <v:imagedata r:id="rId13" o:title=""/>
            <o:lock v:ext="edit" aspectratio="t"/>
          </v:shape>
        </w:pic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pict>
          <v:shape id="图片 35" o:spid="_x0000_s1029" o:spt="75" alt="7 " type="#_x0000_t75" style="position:absolute;left:0pt;margin-left:9pt;margin-top:0.9pt;height:607.5pt;width:441.75pt;z-index:251667456;mso-width-relative:page;mso-height-relative:page;" filled="f" o:preferrelative="t" stroked="f" coordsize="21600,21600">
            <v:path/>
            <v:fill on="f" focussize="0,0"/>
            <v:stroke on="f" joinstyle="miter"/>
            <v:imagedata r:id="rId14" o:title=""/>
            <o:lock v:ext="edit" aspectratio="t"/>
          </v:shape>
        </w:pic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line="560" w:lineRule="exact"/>
        <w:rPr>
          <w:rFonts w:ascii="黑体" w:hAnsi="黑体" w:eastAsia="黑体" w:cs="仿宋"/>
          <w:sz w:val="32"/>
          <w:szCs w:val="32"/>
        </w:rPr>
      </w:pPr>
      <w:r>
        <w:rPr>
          <w:rFonts w:hint="eastAsia" w:ascii="黑体" w:hAnsi="黑体" w:eastAsia="黑体" w:cs="仿宋"/>
          <w:sz w:val="32"/>
          <w:szCs w:val="32"/>
        </w:rPr>
        <w:t>附件</w:t>
      </w:r>
      <w:r>
        <w:rPr>
          <w:rFonts w:ascii="黑体" w:hAnsi="黑体" w:eastAsia="黑体" w:cs="仿宋"/>
          <w:sz w:val="32"/>
          <w:szCs w:val="32"/>
        </w:rPr>
        <w:t>1</w:t>
      </w:r>
    </w:p>
    <w:p>
      <w:pPr>
        <w:pStyle w:val="2"/>
      </w:pPr>
    </w:p>
    <w:p>
      <w:pPr>
        <w:pStyle w:val="2"/>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全省政务服务形象标识标准组合</w:t>
      </w:r>
    </w:p>
    <w:p>
      <w:pPr>
        <w:pStyle w:val="6"/>
        <w:widowControl/>
        <w:shd w:val="clear" w:color="auto" w:fill="FFFFFF"/>
        <w:spacing w:before="0" w:beforeAutospacing="0" w:after="0" w:afterAutospacing="0" w:line="560" w:lineRule="exact"/>
        <w:ind w:firstLine="480" w:firstLineChars="200"/>
        <w:jc w:val="left"/>
        <w:rPr>
          <w:rFonts w:ascii="Times New Roman" w:hAnsi="Times New Roman" w:eastAsia="仿宋_GB2312" w:cs="Times New Roman"/>
          <w:sz w:val="32"/>
          <w:szCs w:val="32"/>
        </w:rPr>
      </w:pPr>
      <w:r>
        <w:pict>
          <v:shape id="图片 24" o:spid="_x0000_s1030" o:spt="75" alt="微信截图_20190911091529" type="#_x0000_t75" style="position:absolute;left:0pt;margin-left:117.6pt;margin-top:191.5pt;height:171.8pt;width:216.25pt;mso-position-vertical-relative:page;mso-wrap-distance-left:9pt;mso-wrap-distance-right:9pt;z-index:-251654144;mso-width-relative:page;mso-height-relative:page;" filled="f" o:preferrelative="t" stroked="f" coordsize="21600,21600" wrapcoords="-75 0 -75 21506 21600 21506 21600 0 -75 0">
            <v:path/>
            <v:fill on="f" focussize="0,0"/>
            <v:stroke on="f" joinstyle="miter"/>
            <v:imagedata r:id="rId15" o:title=""/>
            <o:lock v:ext="edit" aspectratio="t"/>
            <w10:wrap type="through"/>
          </v:shape>
        </w:pict>
      </w:r>
      <w:r>
        <w:rPr>
          <w:rFonts w:ascii="Times New Roman" w:hAnsi="Times New Roman" w:eastAsia="仿宋_GB2312" w:cs="Times New Roman"/>
          <w:sz w:val="32"/>
          <w:szCs w:val="32"/>
        </w:rPr>
        <w:t>1.</w:t>
      </w:r>
    </w:p>
    <w:p>
      <w:pPr>
        <w:pStyle w:val="6"/>
        <w:widowControl/>
        <w:shd w:val="clear" w:color="auto" w:fill="FFFFFF"/>
        <w:spacing w:before="0" w:beforeAutospacing="0" w:after="0" w:afterAutospacing="0" w:line="560" w:lineRule="exact"/>
        <w:ind w:firstLine="640" w:firstLineChars="200"/>
        <w:jc w:val="left"/>
        <w:rPr>
          <w:rFonts w:ascii="Times New Roman" w:hAnsi="Times New Roman" w:eastAsia="仿宋_GB2312" w:cs="Times New Roman"/>
          <w:sz w:val="32"/>
          <w:szCs w:val="32"/>
        </w:rPr>
      </w:pPr>
    </w:p>
    <w:p>
      <w:pPr>
        <w:pStyle w:val="6"/>
        <w:widowControl/>
        <w:shd w:val="clear" w:color="auto" w:fill="FFFFFF"/>
        <w:spacing w:before="0" w:beforeAutospacing="0" w:after="0" w:afterAutospacing="0" w:line="560" w:lineRule="exact"/>
        <w:ind w:firstLine="640" w:firstLineChars="200"/>
        <w:jc w:val="left"/>
        <w:rPr>
          <w:rFonts w:ascii="Times New Roman" w:hAnsi="Times New Roman" w:eastAsia="仿宋_GB2312" w:cs="Times New Roman"/>
          <w:sz w:val="32"/>
          <w:szCs w:val="32"/>
        </w:rPr>
      </w:pPr>
    </w:p>
    <w:p>
      <w:pPr>
        <w:pStyle w:val="6"/>
        <w:widowControl/>
        <w:shd w:val="clear" w:color="auto" w:fill="FFFFFF"/>
        <w:spacing w:before="0" w:beforeAutospacing="0" w:after="0" w:afterAutospacing="0" w:line="560" w:lineRule="exact"/>
        <w:ind w:firstLine="640" w:firstLineChars="200"/>
        <w:jc w:val="left"/>
        <w:rPr>
          <w:rFonts w:ascii="Times New Roman" w:hAnsi="Times New Roman" w:eastAsia="仿宋_GB2312" w:cs="Times New Roman"/>
          <w:sz w:val="32"/>
          <w:szCs w:val="32"/>
        </w:rPr>
      </w:pPr>
    </w:p>
    <w:p>
      <w:pPr>
        <w:pStyle w:val="6"/>
        <w:widowControl/>
        <w:shd w:val="clear" w:color="auto" w:fill="FFFFFF"/>
        <w:spacing w:before="0" w:beforeAutospacing="0" w:after="0" w:afterAutospacing="0" w:line="560" w:lineRule="exact"/>
        <w:ind w:firstLine="640" w:firstLineChars="200"/>
        <w:jc w:val="left"/>
        <w:rPr>
          <w:rFonts w:ascii="Times New Roman" w:hAnsi="Times New Roman" w:eastAsia="仿宋_GB2312" w:cs="Times New Roman"/>
          <w:sz w:val="32"/>
          <w:szCs w:val="32"/>
        </w:rPr>
      </w:pPr>
    </w:p>
    <w:p>
      <w:pPr>
        <w:pStyle w:val="6"/>
        <w:widowControl/>
        <w:shd w:val="clear" w:color="auto" w:fill="FFFFFF"/>
        <w:spacing w:before="0" w:beforeAutospacing="0" w:after="0" w:afterAutospacing="0" w:line="560" w:lineRule="exact"/>
        <w:ind w:firstLine="640" w:firstLineChars="200"/>
        <w:jc w:val="left"/>
        <w:rPr>
          <w:rFonts w:ascii="Times New Roman" w:hAnsi="Times New Roman" w:eastAsia="仿宋_GB2312" w:cs="Times New Roman"/>
          <w:sz w:val="32"/>
          <w:szCs w:val="32"/>
        </w:rPr>
      </w:pPr>
    </w:p>
    <w:p>
      <w:pPr>
        <w:pStyle w:val="6"/>
        <w:widowControl/>
        <w:shd w:val="clear" w:color="auto" w:fill="FFFFFF"/>
        <w:spacing w:before="0" w:beforeAutospacing="0" w:after="0" w:afterAutospacing="0" w:line="560" w:lineRule="exact"/>
        <w:ind w:firstLine="480" w:firstLineChars="200"/>
        <w:jc w:val="left"/>
        <w:rPr>
          <w:rFonts w:ascii="Times New Roman" w:hAnsi="Times New Roman" w:eastAsia="仿宋_GB2312" w:cs="Times New Roman"/>
          <w:sz w:val="32"/>
          <w:szCs w:val="32"/>
        </w:rPr>
      </w:pPr>
      <w:r>
        <w:pict>
          <v:shape id="图片 5" o:spid="_x0000_s1031" o:spt="75" alt="3" type="#_x0000_t75" style="position:absolute;left:0pt;margin-left:86.2pt;margin-top:7.3pt;height:121.05pt;width:287.65pt;mso-wrap-distance-left:9pt;mso-wrap-distance-right:9pt;z-index:-251656192;mso-width-relative:page;mso-height-relative:page;" filled="f" o:preferrelative="t" stroked="f" coordsize="21600,21600" wrapcoords="-56 0 -56 21466 21600 21466 21600 0 -56 0">
            <v:path/>
            <v:fill on="f" focussize="0,0"/>
            <v:stroke on="f" joinstyle="miter"/>
            <v:imagedata r:id="rId16" o:title=""/>
            <o:lock v:ext="edit" aspectratio="t"/>
            <w10:wrap type="tight"/>
          </v:shape>
        </w:pict>
      </w:r>
    </w:p>
    <w:p>
      <w:pPr>
        <w:pStyle w:val="6"/>
        <w:widowControl/>
        <w:shd w:val="clear" w:color="auto" w:fill="FFFFFF"/>
        <w:spacing w:before="0" w:beforeAutospacing="0" w:after="0" w:afterAutospacing="0"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w:t>
      </w:r>
    </w:p>
    <w:p>
      <w:pPr>
        <w:pStyle w:val="6"/>
        <w:widowControl/>
        <w:shd w:val="clear" w:color="auto" w:fill="FFFFFF"/>
        <w:spacing w:before="0" w:beforeAutospacing="0" w:after="0" w:afterAutospacing="0" w:line="560" w:lineRule="exact"/>
        <w:jc w:val="left"/>
        <w:rPr>
          <w:rFonts w:ascii="Times New Roman" w:hAnsi="Times New Roman" w:eastAsia="仿宋_GB2312" w:cs="Times New Roman"/>
          <w:sz w:val="32"/>
          <w:szCs w:val="32"/>
        </w:rPr>
      </w:pPr>
    </w:p>
    <w:p>
      <w:pPr>
        <w:pStyle w:val="6"/>
        <w:widowControl/>
        <w:shd w:val="clear" w:color="auto" w:fill="FFFFFF"/>
        <w:spacing w:before="0" w:beforeAutospacing="0" w:after="0" w:afterAutospacing="0" w:line="560" w:lineRule="exact"/>
        <w:ind w:firstLine="480" w:firstLineChars="200"/>
        <w:jc w:val="left"/>
        <w:rPr>
          <w:rFonts w:ascii="Times New Roman" w:hAnsi="Times New Roman" w:eastAsia="仿宋_GB2312" w:cs="Times New Roman"/>
          <w:sz w:val="32"/>
          <w:szCs w:val="32"/>
        </w:rPr>
      </w:pPr>
      <w:r>
        <w:pict>
          <v:shape id="图片 22" o:spid="_x0000_s1032" o:spt="75" alt="1" type="#_x0000_t75" style="position:absolute;left:0pt;margin-left:168.45pt;margin-top:16pt;height:283.95pt;width:116.85pt;mso-wrap-distance-left:9pt;mso-wrap-distance-right:9pt;z-index:-251655168;mso-width-relative:page;mso-height-relative:page;" filled="f" o:preferrelative="t" stroked="f" coordsize="21600,21600" wrapcoords="-138 0 -138 21543 21600 21543 21600 0 -138 0">
            <v:path/>
            <v:fill on="f" focussize="0,0"/>
            <v:stroke on="f" joinstyle="miter"/>
            <v:imagedata r:id="rId17" o:title=""/>
            <o:lock v:ext="edit" aspectratio="t"/>
            <w10:wrap type="tight"/>
          </v:shape>
        </w:pict>
      </w:r>
    </w:p>
    <w:p>
      <w:pPr>
        <w:pStyle w:val="6"/>
        <w:widowControl/>
        <w:shd w:val="clear" w:color="auto" w:fill="FFFFFF"/>
        <w:spacing w:before="0" w:beforeAutospacing="0" w:after="0" w:afterAutospacing="0"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w:t>
      </w:r>
    </w:p>
    <w:p>
      <w:pPr>
        <w:pStyle w:val="6"/>
        <w:widowControl/>
        <w:shd w:val="clear" w:color="auto" w:fill="FFFFFF"/>
        <w:spacing w:before="0" w:beforeAutospacing="0" w:after="0" w:afterAutospacing="0" w:line="560" w:lineRule="exact"/>
        <w:ind w:firstLine="640" w:firstLineChars="200"/>
        <w:jc w:val="left"/>
        <w:rPr>
          <w:rFonts w:ascii="Times New Roman" w:hAnsi="Times New Roman" w:eastAsia="仿宋_GB2312" w:cs="Times New Roman"/>
          <w:sz w:val="32"/>
          <w:szCs w:val="32"/>
        </w:rPr>
      </w:pPr>
    </w:p>
    <w:p>
      <w:pPr>
        <w:pStyle w:val="6"/>
        <w:widowControl/>
        <w:shd w:val="clear" w:color="auto" w:fill="FFFFFF"/>
        <w:spacing w:before="0" w:beforeAutospacing="0" w:after="0" w:afterAutospacing="0" w:line="560" w:lineRule="exact"/>
        <w:ind w:firstLine="640" w:firstLineChars="200"/>
        <w:jc w:val="left"/>
        <w:rPr>
          <w:rFonts w:ascii="楷体" w:hAnsi="楷体" w:eastAsia="楷体" w:cs="楷体"/>
          <w:sz w:val="32"/>
          <w:szCs w:val="32"/>
        </w:rPr>
      </w:pPr>
    </w:p>
    <w:p>
      <w:pPr>
        <w:pStyle w:val="6"/>
        <w:widowControl/>
        <w:shd w:val="clear" w:color="auto" w:fill="FFFFFF"/>
        <w:spacing w:before="0" w:beforeAutospacing="0" w:after="0" w:afterAutospacing="0" w:line="560" w:lineRule="exact"/>
        <w:ind w:firstLine="640" w:firstLineChars="200"/>
        <w:jc w:val="left"/>
        <w:rPr>
          <w:rFonts w:ascii="楷体" w:hAnsi="楷体" w:eastAsia="楷体" w:cs="楷体"/>
          <w:sz w:val="32"/>
          <w:szCs w:val="32"/>
        </w:rPr>
      </w:pPr>
    </w:p>
    <w:p>
      <w:pPr>
        <w:pStyle w:val="6"/>
        <w:widowControl/>
        <w:shd w:val="clear" w:color="auto" w:fill="FFFFFF"/>
        <w:spacing w:before="0" w:beforeAutospacing="0" w:after="0" w:afterAutospacing="0" w:line="560" w:lineRule="exact"/>
        <w:ind w:firstLine="640" w:firstLineChars="200"/>
        <w:jc w:val="left"/>
        <w:rPr>
          <w:rFonts w:ascii="楷体" w:hAnsi="楷体" w:eastAsia="楷体" w:cs="楷体"/>
          <w:sz w:val="32"/>
          <w:szCs w:val="32"/>
        </w:rPr>
      </w:pPr>
    </w:p>
    <w:p>
      <w:pPr>
        <w:pStyle w:val="6"/>
        <w:widowControl/>
        <w:shd w:val="clear" w:color="auto" w:fill="FFFFFF"/>
        <w:spacing w:before="0" w:beforeAutospacing="0" w:after="0" w:afterAutospacing="0" w:line="560" w:lineRule="exact"/>
        <w:ind w:firstLine="640" w:firstLineChars="200"/>
        <w:jc w:val="left"/>
        <w:rPr>
          <w:rFonts w:ascii="楷体" w:hAnsi="楷体" w:eastAsia="楷体" w:cs="楷体"/>
          <w:sz w:val="32"/>
          <w:szCs w:val="32"/>
        </w:rPr>
      </w:pPr>
    </w:p>
    <w:p>
      <w:pPr>
        <w:spacing w:line="560" w:lineRule="exact"/>
        <w:rPr>
          <w:rFonts w:ascii="方正小标宋_GBK" w:hAnsi="方正小标宋_GBK" w:eastAsia="方正小标宋_GBK" w:cs="方正小标宋_GBK"/>
          <w:sz w:val="44"/>
          <w:szCs w:val="44"/>
        </w:rPr>
        <w:sectPr>
          <w:footerReference r:id="rId3" w:type="default"/>
          <w:footerReference r:id="rId4" w:type="even"/>
          <w:pgSz w:w="11906" w:h="16838"/>
          <w:pgMar w:top="1701" w:right="1531" w:bottom="1701" w:left="1531" w:header="851" w:footer="992" w:gutter="0"/>
          <w:pgNumType w:fmt="numberInDash" w:start="1"/>
          <w:cols w:space="0" w:num="1"/>
          <w:docGrid w:type="lines" w:linePitch="312" w:charSpace="0"/>
        </w:sectPr>
      </w:pPr>
    </w:p>
    <w:p>
      <w:pPr>
        <w:spacing w:line="560" w:lineRule="exact"/>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sz w:val="32"/>
          <w:szCs w:val="32"/>
        </w:rPr>
        <w:t>2</w:t>
      </w:r>
    </w:p>
    <w:p>
      <w:pPr>
        <w:spacing w:line="560" w:lineRule="exact"/>
        <w:jc w:val="center"/>
        <w:rPr>
          <w:rFonts w:ascii="方正小标宋_GBK" w:hAnsi="方正小标宋_GBK" w:eastAsia="方正小标宋_GBK" w:cs="方正小标宋_GBK"/>
          <w:sz w:val="44"/>
          <w:szCs w:val="44"/>
        </w:rPr>
      </w:pPr>
      <w:r>
        <w:rPr>
          <w:rFonts w:hint="eastAsia" w:ascii="方正小标宋简体" w:hAnsi="方正小标宋简体" w:eastAsia="方正小标宋简体" w:cs="方正小标宋简体"/>
          <w:sz w:val="44"/>
          <w:szCs w:val="44"/>
        </w:rPr>
        <w:t>全省政务服务形象标识应用标准</w:t>
      </w:r>
    </w:p>
    <w:p>
      <w:pPr>
        <w:rPr>
          <w:rFonts w:ascii="黑体" w:hAnsi="黑体" w:eastAsia="黑体" w:cs="黑体"/>
          <w:sz w:val="32"/>
          <w:szCs w:val="32"/>
        </w:rPr>
      </w:pPr>
      <w:r>
        <w:pict>
          <v:shape id="图片 12" o:spid="_x0000_s1033" o:spt="75" alt="2" type="#_x0000_t75" style="position:absolute;left:0pt;margin-left:-55.9pt;margin-top:2.35pt;height:378.1pt;width:769.45pt;z-index:-251671552;mso-width-relative:page;mso-height-relative:page;" filled="f" o:preferrelative="t" stroked="f" coordsize="21600,21600">
            <v:path/>
            <v:fill on="f" focussize="0,0"/>
            <v:stroke on="f" joinstyle="miter"/>
            <v:imagedata r:id="rId18" o:title=""/>
            <o:lock v:ext="edit" aspectratio="t"/>
          </v:shape>
        </w:pict>
      </w:r>
    </w:p>
    <w:p>
      <w:pPr>
        <w:spacing w:line="560" w:lineRule="exact"/>
        <w:rPr>
          <w:rFonts w:ascii="黑体" w:hAnsi="黑体" w:eastAsia="黑体" w:cs="黑体"/>
          <w:sz w:val="32"/>
          <w:szCs w:val="32"/>
        </w:rPr>
      </w:pPr>
    </w:p>
    <w:p>
      <w:pPr>
        <w:spacing w:line="560" w:lineRule="exact"/>
        <w:rPr>
          <w:rFonts w:ascii="黑体" w:hAnsi="黑体" w:eastAsia="黑体" w:cs="黑体"/>
          <w:sz w:val="32"/>
          <w:szCs w:val="32"/>
        </w:rPr>
      </w:pPr>
    </w:p>
    <w:p>
      <w:pPr>
        <w:spacing w:line="560" w:lineRule="exact"/>
        <w:rPr>
          <w:rFonts w:ascii="黑体" w:hAnsi="黑体" w:eastAsia="黑体" w:cs="黑体"/>
          <w:sz w:val="32"/>
          <w:szCs w:val="32"/>
        </w:rPr>
      </w:pPr>
    </w:p>
    <w:p>
      <w:pPr>
        <w:spacing w:line="560" w:lineRule="exact"/>
        <w:rPr>
          <w:rFonts w:ascii="黑体" w:hAnsi="黑体" w:eastAsia="黑体" w:cs="黑体"/>
          <w:sz w:val="32"/>
          <w:szCs w:val="32"/>
        </w:rPr>
      </w:pPr>
    </w:p>
    <w:p>
      <w:pPr>
        <w:spacing w:line="560" w:lineRule="exact"/>
        <w:rPr>
          <w:rFonts w:ascii="黑体" w:hAnsi="黑体" w:eastAsia="黑体" w:cs="黑体"/>
          <w:sz w:val="32"/>
          <w:szCs w:val="32"/>
        </w:rPr>
      </w:pPr>
    </w:p>
    <w:p>
      <w:pPr>
        <w:spacing w:line="560" w:lineRule="exact"/>
        <w:rPr>
          <w:rFonts w:ascii="黑体" w:hAnsi="黑体" w:eastAsia="黑体" w:cs="黑体"/>
          <w:sz w:val="32"/>
          <w:szCs w:val="32"/>
        </w:rPr>
      </w:pPr>
    </w:p>
    <w:p>
      <w:pPr>
        <w:spacing w:line="560" w:lineRule="exact"/>
        <w:rPr>
          <w:rFonts w:ascii="黑体" w:hAnsi="黑体" w:eastAsia="黑体" w:cs="黑体"/>
          <w:sz w:val="32"/>
          <w:szCs w:val="32"/>
        </w:rPr>
      </w:pPr>
    </w:p>
    <w:p>
      <w:pPr>
        <w:spacing w:line="560" w:lineRule="exact"/>
        <w:rPr>
          <w:rFonts w:ascii="黑体" w:hAnsi="黑体" w:eastAsia="黑体" w:cs="黑体"/>
          <w:sz w:val="32"/>
          <w:szCs w:val="32"/>
        </w:rPr>
      </w:pPr>
    </w:p>
    <w:p>
      <w:pPr>
        <w:spacing w:line="560" w:lineRule="exact"/>
        <w:rPr>
          <w:rFonts w:ascii="黑体" w:hAnsi="黑体" w:eastAsia="黑体" w:cs="黑体"/>
          <w:sz w:val="32"/>
          <w:szCs w:val="32"/>
        </w:rPr>
      </w:pPr>
    </w:p>
    <w:p>
      <w:pPr>
        <w:spacing w:line="560" w:lineRule="exact"/>
        <w:rPr>
          <w:rFonts w:ascii="黑体" w:hAnsi="黑体" w:eastAsia="黑体" w:cs="黑体"/>
          <w:sz w:val="32"/>
          <w:szCs w:val="32"/>
        </w:rPr>
      </w:pPr>
    </w:p>
    <w:p>
      <w:pPr>
        <w:spacing w:line="560" w:lineRule="exact"/>
        <w:rPr>
          <w:rFonts w:ascii="黑体" w:hAnsi="黑体" w:eastAsia="黑体" w:cs="黑体"/>
          <w:sz w:val="32"/>
          <w:szCs w:val="32"/>
        </w:rPr>
      </w:pPr>
    </w:p>
    <w:p>
      <w:pPr>
        <w:spacing w:line="560" w:lineRule="exact"/>
        <w:rPr>
          <w:rFonts w:ascii="黑体" w:hAnsi="黑体" w:eastAsia="黑体" w:cs="黑体"/>
          <w:sz w:val="32"/>
          <w:szCs w:val="32"/>
        </w:rPr>
      </w:pPr>
    </w:p>
    <w:p>
      <w:pPr>
        <w:spacing w:line="560" w:lineRule="exact"/>
        <w:rPr>
          <w:rFonts w:ascii="黑体" w:hAnsi="黑体" w:eastAsia="黑体" w:cs="黑体"/>
          <w:sz w:val="32"/>
          <w:szCs w:val="32"/>
        </w:rPr>
      </w:pPr>
      <w:r>
        <w:pict>
          <v:shape id="图片 14" o:spid="_x0000_s1034" o:spt="75" alt="3" type="#_x0000_t75" style="position:absolute;left:0pt;margin-left:-54pt;margin-top:-79.5pt;height:469.6pt;width:794.85pt;z-index:-251670528;mso-width-relative:page;mso-height-relative:page;" filled="f" o:preferrelative="t" stroked="f" coordsize="21600,21600">
            <v:path/>
            <v:fill on="f" focussize="0,0"/>
            <v:stroke on="f" joinstyle="miter"/>
            <v:imagedata r:id="rId19" o:title=""/>
            <o:lock v:ext="edit" aspectratio="t"/>
          </v:shape>
        </w:pict>
      </w:r>
    </w:p>
    <w:p>
      <w:pPr>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r>
        <w:pict>
          <v:shape id="图片 13" o:spid="_x0000_s1035" o:spt="75" alt="4" type="#_x0000_t75" style="position:absolute;left:0pt;margin-left:-63pt;margin-top:3.7pt;height:381.95pt;width:807.1pt;z-index:-251669504;mso-width-relative:page;mso-height-relative:page;" filled="f" o:preferrelative="t" stroked="f" coordsize="21600,21600">
            <v:path/>
            <v:fill on="f" focussize="0,0"/>
            <v:stroke on="f" joinstyle="miter"/>
            <v:imagedata r:id="rId20" o:title=""/>
            <o:lock v:ext="edit" aspectratio="t"/>
          </v:shape>
        </w:pict>
      </w: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r>
        <w:pict>
          <v:shape id="图片 15" o:spid="_x0000_s1036" o:spt="75" alt="5" type="#_x0000_t75" style="position:absolute;left:0pt;margin-left:-63pt;margin-top:-35pt;height:451.5pt;width:800.9pt;z-index:-251668480;mso-width-relative:page;mso-height-relative:page;" filled="f" o:preferrelative="t" stroked="f" coordsize="21600,21600">
            <v:path/>
            <v:fill on="f" focussize="0,0"/>
            <v:stroke on="f" joinstyle="miter"/>
            <v:imagedata r:id="rId21" o:title=""/>
            <o:lock v:ext="edit" aspectratio="t"/>
          </v:shape>
        </w:pict>
      </w: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rPr>
          <w:rFonts w:ascii="Times New Roman" w:hAnsi="Times New Roman" w:eastAsia="仿宋_GB2312"/>
          <w:sz w:val="32"/>
          <w:szCs w:val="32"/>
        </w:rPr>
      </w:pPr>
      <w:r>
        <w:pict>
          <v:shape id="图片 16" o:spid="_x0000_s1037" o:spt="75" alt="6" type="#_x0000_t75" style="position:absolute;left:0pt;margin-left:30.9pt;margin-top:-72.95pt;height:360.6pt;width:618.85pt;z-index:-251667456;mso-width-relative:page;mso-height-relative:page;" filled="f" o:preferrelative="t" stroked="f" coordsize="21600,21600">
            <v:path/>
            <v:fill on="f" focussize="0,0"/>
            <v:stroke on="f" joinstyle="miter"/>
            <v:imagedata r:id="rId22" o:title=""/>
            <o:lock v:ext="edit" aspectratio="t"/>
          </v:shape>
        </w:pict>
      </w: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r>
        <w:pict>
          <v:shape id="图片 17" o:spid="_x0000_s1038" o:spt="75" alt="7" type="#_x0000_t75" style="position:absolute;left:0pt;margin-left:1.85pt;margin-top:11.45pt;height:365.1pt;width:648.2pt;z-index:-251666432;mso-width-relative:page;mso-height-relative:page;" filled="f" o:preferrelative="t" stroked="f" coordsize="21600,21600">
            <v:path/>
            <v:fill on="f" focussize="0,0"/>
            <v:stroke on="f" joinstyle="miter"/>
            <v:imagedata r:id="rId23" o:title=""/>
            <o:lock v:ext="edit" aspectratio="t"/>
          </v:shape>
        </w:pict>
      </w: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rPr>
          <w:rFonts w:ascii="Times New Roman" w:hAnsi="Times New Roman" w:eastAsia="仿宋_GB2312"/>
          <w:sz w:val="32"/>
          <w:szCs w:val="32"/>
        </w:rPr>
      </w:pPr>
      <w:r>
        <w:pict>
          <v:shape id="图片 18" o:spid="_x0000_s1039" o:spt="75" alt="8" type="#_x0000_t75" style="position:absolute;left:0pt;margin-left:-27pt;margin-top:-40.35pt;height:355.05pt;width:727.1pt;z-index:-251665408;mso-width-relative:page;mso-height-relative:page;" filled="f" o:preferrelative="t" stroked="f" coordsize="21600,21600">
            <v:path/>
            <v:fill on="f" focussize="0,0"/>
            <v:stroke on="f" joinstyle="miter"/>
            <v:imagedata r:id="rId24" o:title=""/>
            <o:lock v:ext="edit" aspectratio="t"/>
          </v:shape>
        </w:pict>
      </w: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r>
        <w:pict>
          <v:shape id="图片 19" o:spid="_x0000_s1040" o:spt="75" alt="9" type="#_x0000_t75" style="position:absolute;left:0pt;margin-left:22.5pt;margin-top:9.1pt;height:335.7pt;width:685.4pt;z-index:-251664384;mso-width-relative:page;mso-height-relative:page;" filled="f" o:preferrelative="t" stroked="f" coordsize="21600,21600">
            <v:path/>
            <v:fill on="f" focussize="0,0"/>
            <v:stroke on="f" joinstyle="miter"/>
            <v:imagedata r:id="rId25" o:title=""/>
            <o:lock v:ext="edit" aspectratio="t"/>
          </v:shape>
        </w:pict>
      </w: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r>
        <w:pict>
          <v:shape id="图片 20" o:spid="_x0000_s1041" o:spt="75" alt="10" type="#_x0000_t75" style="position:absolute;left:0pt;margin-left:-54pt;margin-top:-55.65pt;height:393.8pt;width:798.8pt;z-index:-251663360;mso-width-relative:page;mso-height-relative:page;" filled="f" o:preferrelative="t" stroked="f" coordsize="21600,21600">
            <v:path/>
            <v:fill on="f" focussize="0,0"/>
            <v:stroke on="f" joinstyle="miter"/>
            <v:imagedata r:id="rId26" o:title=""/>
            <o:lock v:ext="edit" aspectratio="t"/>
          </v:shape>
        </w:pict>
      </w: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r>
        <w:pict>
          <v:shape id="图片 21" o:spid="_x0000_s1042" o:spt="75" alt="11" type="#_x0000_t75" style="position:absolute;left:0pt;margin-left:-63pt;margin-top:11.65pt;height:398.55pt;width:811.05pt;z-index:-251662336;mso-width-relative:page;mso-height-relative:page;" filled="f" o:preferrelative="t" stroked="f" coordsize="21600,21600">
            <v:path/>
            <v:fill on="f" focussize="0,0"/>
            <v:stroke on="f" joinstyle="miter"/>
            <v:imagedata r:id="rId27" o:title=""/>
            <o:lock v:ext="edit" aspectratio="t"/>
          </v:shape>
        </w:pict>
      </w: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pStyle w:val="2"/>
      </w:pPr>
    </w:p>
    <w:p>
      <w:pPr>
        <w:spacing w:line="560" w:lineRule="exact"/>
        <w:rPr>
          <w:rFonts w:ascii="黑体" w:hAnsi="黑体" w:eastAsia="黑体" w:cs="黑体"/>
          <w:sz w:val="32"/>
          <w:szCs w:val="32"/>
        </w:rPr>
      </w:pPr>
      <w:r>
        <w:rPr>
          <w:rFonts w:hint="eastAsia" w:ascii="黑体" w:hAnsi="黑体" w:eastAsia="黑体" w:cs="黑体"/>
          <w:sz w:val="32"/>
          <w:szCs w:val="32"/>
        </w:rPr>
        <w:t>附件</w:t>
      </w:r>
      <w:r>
        <w:rPr>
          <w:rFonts w:ascii="Times New Roman" w:hAnsi="Times New Roman" w:eastAsia="黑体"/>
          <w:sz w:val="32"/>
          <w:szCs w:val="32"/>
        </w:rPr>
        <w:t>3</w:t>
      </w:r>
    </w:p>
    <w:p>
      <w:pPr>
        <w:spacing w:line="560" w:lineRule="exact"/>
        <w:jc w:val="center"/>
        <w:rPr>
          <w:rFonts w:ascii="方正小标宋_GBK" w:hAnsi="方正小标宋_GBK" w:eastAsia="方正小标宋_GBK" w:cs="方正小标宋_GBK"/>
          <w:sz w:val="44"/>
          <w:szCs w:val="44"/>
        </w:rPr>
      </w:pPr>
      <w:r>
        <w:rPr>
          <w:rFonts w:hint="eastAsia" w:ascii="方正小标宋简体" w:hAnsi="方正小标宋简体" w:eastAsia="方正小标宋简体" w:cs="方正小标宋简体"/>
          <w:sz w:val="44"/>
          <w:szCs w:val="44"/>
        </w:rPr>
        <w:t>全省政务服务形象标识应用范例</w:t>
      </w: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r>
        <w:pict>
          <v:shape id="图片 1" o:spid="_x0000_s1043" o:spt="75" alt="19.7.25陕西政务服务品牌形象设计沟通案.019" type="#_x0000_t75" style="position:absolute;left:0pt;margin-left:50.35pt;margin-top:2.9pt;height:311.65pt;width:554.05pt;z-index:-251661312;mso-width-relative:page;mso-height-relative:page;" filled="f" o:preferrelative="t" stroked="f" coordsize="21600,21600">
            <v:path/>
            <v:fill on="f" focussize="0,0"/>
            <v:stroke on="f" joinstyle="miter"/>
            <v:imagedata r:id="rId28" croptop="6f" cropbottom="6f" o:title=""/>
            <o:lock v:ext="edit" aspectratio="t"/>
          </v:shape>
        </w:pict>
      </w: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r>
        <w:pict>
          <v:shape id="图片 54" o:spid="_x0000_s1044" o:spt="75" alt="极速截图201909161050" type="#_x0000_t75" style="position:absolute;left:0pt;margin-left:81pt;margin-top:7.95pt;height:423.45pt;width:504pt;z-index:-251660288;mso-width-relative:page;mso-height-relative:page;" filled="f" o:preferrelative="t" stroked="f" coordsize="21600,21600">
            <v:path/>
            <v:fill on="f" focussize="0,0"/>
            <v:stroke on="f" joinstyle="miter"/>
            <v:imagedata r:id="rId29" o:title=""/>
            <o:lock v:ext="edit" aspectratio="t"/>
          </v:shape>
        </w:pict>
      </w: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r>
        <w:pict>
          <v:shape id="图片 4" o:spid="_x0000_s1045" o:spt="75" alt="极速截图201909161054" type="#_x0000_t75" style="position:absolute;left:0pt;margin-left:27pt;margin-top:11.75pt;height:375.2pt;width:589.2pt;z-index:-251659264;mso-width-relative:page;mso-height-relative:page;" filled="f" o:preferrelative="t" stroked="f" coordsize="21600,21600">
            <v:path/>
            <v:fill on="f" focussize="0,0"/>
            <v:stroke on="f" joinstyle="miter"/>
            <v:imagedata r:id="rId30" o:title=""/>
            <o:lock v:ext="edit" aspectratio="t"/>
          </v:shape>
        </w:pict>
      </w: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pStyle w:val="2"/>
        <w:rPr>
          <w:rFonts w:ascii="Times New Roman" w:hAnsi="Times New Roman" w:eastAsia="仿宋_GB2312"/>
          <w:sz w:val="32"/>
          <w:szCs w:val="32"/>
        </w:rPr>
      </w:pPr>
    </w:p>
    <w:p>
      <w:pPr>
        <w:pStyle w:val="2"/>
        <w:rPr>
          <w:rFonts w:ascii="Times New Roman" w:hAnsi="Times New Roman" w:eastAsia="仿宋_GB2312"/>
          <w:sz w:val="32"/>
          <w:szCs w:val="32"/>
        </w:rPr>
      </w:pPr>
    </w:p>
    <w:p>
      <w:pPr>
        <w:rPr>
          <w:rFonts w:ascii="Times New Roman" w:hAnsi="Times New Roman" w:eastAsia="仿宋_GB2312"/>
          <w:sz w:val="32"/>
          <w:szCs w:val="32"/>
        </w:rPr>
      </w:pPr>
      <w:r>
        <w:pict>
          <v:shape id="图片 25" o:spid="_x0000_s1046" o:spt="75" alt="微信图片_20190916143148" type="#_x0000_t75" style="position:absolute;left:0pt;margin-left:27pt;margin-top:0.6pt;height:334.1pt;width:575.9pt;z-index:251658240;mso-width-relative:page;mso-height-relative:page;" filled="f" o:preferrelative="t" stroked="f" coordsize="21600,21600">
            <v:path/>
            <v:fill on="f" focussize="0,0"/>
            <v:stroke on="f" joinstyle="miter"/>
            <v:imagedata r:id="rId31" cropbottom="3537f" o:title=""/>
            <o:lock v:ext="edit" aspectratio="t"/>
          </v:shape>
        </w:pict>
      </w:r>
    </w:p>
    <w:p>
      <w:pPr>
        <w:spacing w:line="560" w:lineRule="exact"/>
        <w:rPr>
          <w:rFonts w:ascii="Times New Roman" w:hAnsi="Times New Roman" w:eastAsia="仿宋_GB2312"/>
          <w:sz w:val="32"/>
          <w:szCs w:val="32"/>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pStyle w:val="2"/>
      </w:pPr>
    </w:p>
    <w:p>
      <w:pPr>
        <w:pStyle w:val="2"/>
      </w:pPr>
    </w:p>
    <w:p>
      <w:pPr>
        <w:pStyle w:val="2"/>
      </w:pPr>
    </w:p>
    <w:p>
      <w:pPr>
        <w:pStyle w:val="2"/>
      </w:pPr>
      <w:r>
        <w:pict>
          <v:shape id="图片 55" o:spid="_x0000_s1047" o:spt="75" alt="19.7.25陕西政务服务品牌形象设计沟通案.016" type="#_x0000_t75" style="position:absolute;left:0pt;margin-left:18pt;margin-top:0.9pt;height:340.65pt;width:605.4pt;z-index:-251658240;mso-width-relative:page;mso-height-relative:page;" filled="f" o:preferrelative="t" stroked="f" coordsize="21600,21600">
            <v:path/>
            <v:fill on="f" focussize="0,0"/>
            <v:stroke on="f" joinstyle="miter"/>
            <v:imagedata r:id="rId32" o:title=""/>
            <o:lock v:ext="edit" aspectratio="t"/>
          </v:shape>
        </w:pict>
      </w: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sectPr>
          <w:footerReference r:id="rId5" w:type="default"/>
          <w:pgSz w:w="16838" w:h="11906" w:orient="landscape"/>
          <w:pgMar w:top="1588" w:right="2098" w:bottom="1588" w:left="1985" w:header="851" w:footer="992" w:gutter="0"/>
          <w:pgNumType w:fmt="numberInDash" w:start="23"/>
          <w:cols w:space="425" w:num="1"/>
          <w:docGrid w:type="lines" w:linePitch="312" w:charSpace="0"/>
        </w:sect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r>
        <w:pict>
          <v:shape id="图片 6" o:spid="_x0000_s1048" o:spt="75" alt="19.7.25陕西政务服务品牌形象设计沟通案.018" type="#_x0000_t75" style="position:absolute;left:0pt;margin-left:43.7pt;margin-top:11.05pt;height:324.8pt;width:577.3pt;z-index:-251657216;mso-width-relative:page;mso-height-relative:page;" filled="f" o:preferrelative="t" stroked="f" coordsize="21600,21600">
            <v:path/>
            <v:fill on="f" focussize="0,0"/>
            <v:stroke on="f" joinstyle="miter"/>
            <v:imagedata r:id="rId33" o:title=""/>
            <o:lock v:ext="edit" aspectratio="t"/>
          </v:shape>
        </w:pict>
      </w: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pict>
          <v:shape id="图片 3" o:spid="_x0000_s1049" o:spt="75" alt="修改图片_meitu_2" type="#_x0000_t75" style="position:absolute;left:0pt;margin-left:27pt;margin-top:31.8pt;height:348.3pt;width:619.2pt;mso-wrap-distance-left:9pt;mso-wrap-distance-right:9pt;z-index:-251653120;mso-width-relative:page;mso-height-relative:page;" filled="f" o:preferrelative="t" stroked="f" coordsize="21600,21600" wrapcoords="-29 0 -29 21549 21600 21549 21600 0 -29 0">
            <v:path/>
            <v:fill on="f" focussize="0,0"/>
            <v:stroke on="f" joinstyle="miter"/>
            <v:imagedata r:id="rId34" o:title=""/>
            <o:lock v:ext="edit" aspectratio="t"/>
            <w10:wrap type="tight"/>
          </v:shape>
        </w:pict>
      </w:r>
    </w:p>
    <w:p>
      <w:pPr>
        <w:spacing w:line="560" w:lineRule="exact"/>
        <w:rPr>
          <w:rFonts w:ascii="Times New Roman" w:hAnsi="Times New Roman" w:eastAsia="仿宋_GB2312"/>
          <w:sz w:val="32"/>
          <w:szCs w:val="32"/>
        </w:rPr>
        <w:sectPr>
          <w:footerReference r:id="rId6" w:type="default"/>
          <w:pgSz w:w="16838" w:h="11906" w:orient="landscape"/>
          <w:pgMar w:top="1587" w:right="2098" w:bottom="1474" w:left="1984" w:header="851" w:footer="992" w:gutter="0"/>
          <w:pgNumType w:fmt="numberInDash"/>
          <w:cols w:space="425" w:num="1"/>
          <w:docGrid w:type="lines" w:linePitch="312" w:charSpace="0"/>
        </w:sectPr>
      </w:pPr>
    </w:p>
    <w:p>
      <w:pPr>
        <w:pStyle w:val="2"/>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3</w:t>
      </w:r>
    </w:p>
    <w:p>
      <w:pPr>
        <w:tabs>
          <w:tab w:val="left" w:pos="7665"/>
        </w:tabs>
        <w:adjustRightInd w:val="0"/>
        <w:snapToGrid w:val="0"/>
        <w:spacing w:line="576" w:lineRule="exact"/>
        <w:jc w:val="center"/>
        <w:rPr>
          <w:rFonts w:ascii="方正小标宋简体" w:eastAsia="方正小标宋简体"/>
          <w:sz w:val="36"/>
          <w:szCs w:val="36"/>
        </w:rPr>
      </w:pPr>
      <w:r>
        <w:rPr>
          <w:rFonts w:hint="eastAsia" w:ascii="方正小标宋简体" w:eastAsia="方正小标宋简体"/>
          <w:sz w:val="36"/>
          <w:szCs w:val="36"/>
        </w:rPr>
        <w:t>镇街公民个人办事清单（</w:t>
      </w:r>
      <w:r>
        <w:rPr>
          <w:rFonts w:ascii="方正小标宋简体" w:eastAsia="方正小标宋简体"/>
          <w:sz w:val="36"/>
          <w:szCs w:val="36"/>
        </w:rPr>
        <w:t>52</w:t>
      </w:r>
      <w:r>
        <w:rPr>
          <w:rFonts w:hint="eastAsia" w:ascii="方正小标宋简体" w:eastAsia="方正小标宋简体"/>
          <w:sz w:val="36"/>
          <w:szCs w:val="36"/>
        </w:rPr>
        <w:t>项）</w:t>
      </w:r>
    </w:p>
    <w:p>
      <w:pPr>
        <w:pStyle w:val="2"/>
      </w:pPr>
    </w:p>
    <w:tbl>
      <w:tblPr>
        <w:tblStyle w:val="7"/>
        <w:tblW w:w="9378" w:type="dxa"/>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15" w:type="dxa"/>
          <w:left w:w="108" w:type="dxa"/>
          <w:bottom w:w="15" w:type="dxa"/>
          <w:right w:w="108" w:type="dxa"/>
        </w:tblCellMar>
      </w:tblPr>
      <w:tblGrid>
        <w:gridCol w:w="806"/>
        <w:gridCol w:w="7144"/>
        <w:gridCol w:w="1428"/>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421" w:hRule="atLeast"/>
          <w:jc w:val="center"/>
        </w:trPr>
        <w:tc>
          <w:tcPr>
            <w:tcW w:w="806" w:type="dxa"/>
            <w:tcBorders>
              <w:top w:val="single" w:color="auto" w:sz="8" w:space="0"/>
            </w:tcBorders>
            <w:vAlign w:val="center"/>
          </w:tcPr>
          <w:p>
            <w:pPr>
              <w:widowControl/>
              <w:spacing w:line="280" w:lineRule="exact"/>
              <w:jc w:val="center"/>
              <w:rPr>
                <w:rFonts w:ascii="仿宋" w:hAnsi="仿宋" w:eastAsia="仿宋"/>
                <w:b/>
                <w:bCs/>
                <w:kern w:val="0"/>
                <w:sz w:val="24"/>
              </w:rPr>
            </w:pPr>
            <w:r>
              <w:rPr>
                <w:rFonts w:hint="eastAsia" w:ascii="仿宋" w:hAnsi="仿宋" w:eastAsia="仿宋"/>
                <w:b/>
                <w:bCs/>
                <w:kern w:val="0"/>
                <w:sz w:val="24"/>
              </w:rPr>
              <w:t>序号</w:t>
            </w:r>
          </w:p>
        </w:tc>
        <w:tc>
          <w:tcPr>
            <w:tcW w:w="7144" w:type="dxa"/>
            <w:tcBorders>
              <w:top w:val="single" w:color="auto" w:sz="8" w:space="0"/>
            </w:tcBorders>
            <w:vAlign w:val="center"/>
          </w:tcPr>
          <w:p>
            <w:pPr>
              <w:widowControl/>
              <w:spacing w:line="280" w:lineRule="exact"/>
              <w:jc w:val="center"/>
              <w:rPr>
                <w:rFonts w:ascii="仿宋" w:hAnsi="仿宋" w:eastAsia="仿宋"/>
                <w:b/>
                <w:bCs/>
                <w:kern w:val="0"/>
                <w:sz w:val="24"/>
              </w:rPr>
            </w:pPr>
            <w:r>
              <w:rPr>
                <w:rFonts w:hint="eastAsia" w:ascii="仿宋" w:hAnsi="仿宋" w:eastAsia="仿宋"/>
                <w:b/>
                <w:bCs/>
                <w:kern w:val="0"/>
                <w:sz w:val="24"/>
              </w:rPr>
              <w:t>项目（事项）名称</w:t>
            </w:r>
          </w:p>
        </w:tc>
        <w:tc>
          <w:tcPr>
            <w:tcW w:w="1428" w:type="dxa"/>
            <w:tcBorders>
              <w:top w:val="single" w:color="auto" w:sz="8" w:space="0"/>
              <w:right w:val="single" w:color="000000" w:sz="4" w:space="0"/>
            </w:tcBorders>
            <w:vAlign w:val="center"/>
          </w:tcPr>
          <w:p>
            <w:pPr>
              <w:widowControl/>
              <w:spacing w:line="280" w:lineRule="exact"/>
              <w:jc w:val="center"/>
              <w:rPr>
                <w:rFonts w:ascii="仿宋" w:hAnsi="仿宋" w:eastAsia="仿宋"/>
                <w:b/>
                <w:bCs/>
                <w:kern w:val="0"/>
                <w:sz w:val="24"/>
              </w:rPr>
            </w:pPr>
            <w:r>
              <w:rPr>
                <w:rFonts w:hint="eastAsia" w:ascii="仿宋" w:hAnsi="仿宋" w:eastAsia="仿宋"/>
                <w:b/>
                <w:bCs/>
                <w:kern w:val="0"/>
                <w:sz w:val="24"/>
              </w:rPr>
              <w:t>事项类别</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1</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土地承包经营期内承包土地调整审批</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行政许可</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580"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2</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农民</w:t>
            </w:r>
            <w:r>
              <w:rPr>
                <w:rFonts w:ascii="仿宋" w:hAnsi="仿宋" w:eastAsia="仿宋"/>
                <w:color w:val="000000"/>
                <w:kern w:val="0"/>
                <w:sz w:val="24"/>
              </w:rPr>
              <w:t>(</w:t>
            </w:r>
            <w:r>
              <w:rPr>
                <w:rFonts w:hint="eastAsia" w:ascii="仿宋" w:hAnsi="仿宋" w:eastAsia="仿宋"/>
                <w:color w:val="000000"/>
                <w:kern w:val="0"/>
                <w:sz w:val="24"/>
              </w:rPr>
              <w:t>村</w:t>
            </w:r>
            <w:r>
              <w:rPr>
                <w:rFonts w:ascii="仿宋" w:hAnsi="仿宋" w:eastAsia="仿宋"/>
                <w:color w:val="000000"/>
                <w:kern w:val="0"/>
                <w:sz w:val="24"/>
              </w:rPr>
              <w:t>)</w:t>
            </w:r>
            <w:r>
              <w:rPr>
                <w:rFonts w:hint="eastAsia" w:ascii="仿宋" w:hAnsi="仿宋" w:eastAsia="仿宋"/>
                <w:color w:val="000000"/>
                <w:kern w:val="0"/>
                <w:sz w:val="24"/>
              </w:rPr>
              <w:t>集体所有的土地由本集体经济组织以外的单位或者个人承包经营审批</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行政许可</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580"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3</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在镇规划区内建设建筑物、构筑物、道路、管线和其他工程建设的规划许可</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行政许可</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4</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受委托征收生活垃圾处理费</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行政征收</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5</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发放独生子女保健费或者办理独生子女人身健康保险</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行政给付</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6</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种苗造林补助费的给付</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行政给付</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7</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对确实无家可归的残疾人、未成年人、老年人安置给付</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行政给付</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8</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办理（补办）独生子女父母光荣证</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行政确认</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9</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就业困难人员认定</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其他类职权</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10</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居民公约备案</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其他类职权</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11</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人民调解委员会备案</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其他类职权</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12</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拍卖五荒资源使用权合同备案</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其他类职权</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13</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五荒资源使用权转让方案备案</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其他类职权</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14</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业主委员会备案</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其他类职权</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15</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劳动者从事个体经营或灵活就业的就业登记</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其他类职权</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580"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16</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已领取租赁住房补贴或者配租廉租住房的城市低收入住房困难家庭经济状况核实</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其他类职权</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17</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代收救灾捐赠款物（受委托）</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其他类职权</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18</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受委托签订退耕还林合同</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其他类职权</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580"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19</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未列入机关事业单位、企业发放对象的城市居民独生子女父母补助金发放的审核转报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20</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农村计划生育家庭奖励、扶助的审核转报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580"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21</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为困难群体提供生活保障和专项救助（含医疗救助、临时救助）审核转报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22</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最低生活保障和农村五保人员供养审核转报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23</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特困人员供养审核转报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24</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申请保障性住房资格审核转报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25</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居民住房恢复重建补助对象审核转报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26</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城乡家庭住房救助审核转报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27</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就业救助的审核转报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28</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病残儿医学鉴定情况审核转报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29</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城乡居民（含被征地居民）养老保险审核转报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30</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就业失业登记证审核转报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31</w:t>
            </w:r>
          </w:p>
        </w:tc>
        <w:tc>
          <w:tcPr>
            <w:tcW w:w="7144" w:type="dxa"/>
            <w:vAlign w:val="center"/>
          </w:tcPr>
          <w:p>
            <w:pPr>
              <w:widowControl/>
              <w:spacing w:line="280" w:lineRule="exact"/>
              <w:jc w:val="left"/>
              <w:rPr>
                <w:rFonts w:ascii="仿宋" w:hAnsi="仿宋" w:eastAsia="仿宋"/>
                <w:color w:val="000000"/>
                <w:kern w:val="0"/>
                <w:sz w:val="24"/>
              </w:rPr>
            </w:pPr>
            <w:r>
              <w:rPr>
                <w:rFonts w:ascii="仿宋" w:hAnsi="仿宋" w:eastAsia="仿宋"/>
                <w:color w:val="000000"/>
                <w:kern w:val="0"/>
                <w:sz w:val="24"/>
              </w:rPr>
              <w:t>70</w:t>
            </w:r>
            <w:r>
              <w:rPr>
                <w:rFonts w:hint="eastAsia" w:ascii="仿宋" w:hAnsi="仿宋" w:eastAsia="仿宋"/>
                <w:color w:val="000000"/>
                <w:kern w:val="0"/>
                <w:sz w:val="24"/>
              </w:rPr>
              <w:t>岁以上高龄保健补贴审核转报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32</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低保户子女教育救助金审核转报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33</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城市低收入家庭认定审核转报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34</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带病回乡退伍军人待遇审核转报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35</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再生育审批审核转报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36</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困难残疾人生活补贴审核转报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37</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村庄、集镇总体规划和修建临时建筑的审批</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38</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农村公益性墓地审核转报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39</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换发、补发农村土地承包经营权证审核转报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40</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进入光荣院集中供养审核转报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580"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41</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在乡、村庄规划区内乡镇企业、乡（镇）村公共设施、公益事业建设规划许可审核转报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42</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设立健身气功站点的审核转报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43</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对实行家庭承包的农村土地承包经营权颁证的审核转报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44</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对实行招标、拍卖、公开协商的农村土地承包经营权证的审核转报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45</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应征兵役审核转报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46</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农村五保供养待遇及核销审核转报</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审核转报</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47</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生育登记服务</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公共服务</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48</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流动人口婚育证明</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公共服务</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49</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流动人口避孕节育情况证明</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公共服务</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50</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个人启事、声明等广告的证明</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公共服务</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378" w:hRule="atLeast"/>
          <w:jc w:val="center"/>
        </w:trPr>
        <w:tc>
          <w:tcPr>
            <w:tcW w:w="806" w:type="dxa"/>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51</w:t>
            </w:r>
          </w:p>
        </w:tc>
        <w:tc>
          <w:tcPr>
            <w:tcW w:w="7144" w:type="dxa"/>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群众购买毒性中药的证明</w:t>
            </w:r>
          </w:p>
        </w:tc>
        <w:tc>
          <w:tcPr>
            <w:tcW w:w="1428" w:type="dxa"/>
            <w:tcBorders>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公共服务</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08" w:type="dxa"/>
            <w:bottom w:w="15" w:type="dxa"/>
            <w:right w:w="108" w:type="dxa"/>
          </w:tblCellMar>
        </w:tblPrEx>
        <w:trPr>
          <w:trHeight w:val="464" w:hRule="atLeast"/>
          <w:jc w:val="center"/>
        </w:trPr>
        <w:tc>
          <w:tcPr>
            <w:tcW w:w="806" w:type="dxa"/>
            <w:tcBorders>
              <w:bottom w:val="single" w:color="auto" w:sz="8" w:space="0"/>
            </w:tcBorders>
            <w:vAlign w:val="center"/>
          </w:tcPr>
          <w:p>
            <w:pPr>
              <w:widowControl/>
              <w:spacing w:line="280" w:lineRule="exact"/>
              <w:jc w:val="center"/>
              <w:rPr>
                <w:rFonts w:ascii="仿宋" w:hAnsi="仿宋" w:eastAsia="仿宋"/>
                <w:color w:val="000000"/>
                <w:kern w:val="0"/>
                <w:sz w:val="24"/>
              </w:rPr>
            </w:pPr>
            <w:r>
              <w:rPr>
                <w:rFonts w:ascii="仿宋" w:hAnsi="仿宋" w:eastAsia="仿宋"/>
                <w:color w:val="000000"/>
                <w:kern w:val="0"/>
                <w:sz w:val="24"/>
              </w:rPr>
              <w:t>52</w:t>
            </w:r>
          </w:p>
        </w:tc>
        <w:tc>
          <w:tcPr>
            <w:tcW w:w="7144" w:type="dxa"/>
            <w:tcBorders>
              <w:bottom w:val="single" w:color="auto" w:sz="8" w:space="0"/>
            </w:tcBorders>
            <w:vAlign w:val="center"/>
          </w:tcPr>
          <w:p>
            <w:pPr>
              <w:widowControl/>
              <w:spacing w:line="280" w:lineRule="exact"/>
              <w:jc w:val="left"/>
              <w:rPr>
                <w:rFonts w:ascii="仿宋" w:hAnsi="仿宋" w:eastAsia="仿宋"/>
                <w:color w:val="000000"/>
                <w:kern w:val="0"/>
                <w:sz w:val="24"/>
              </w:rPr>
            </w:pPr>
            <w:r>
              <w:rPr>
                <w:rFonts w:hint="eastAsia" w:ascii="仿宋" w:hAnsi="仿宋" w:eastAsia="仿宋"/>
                <w:color w:val="000000"/>
                <w:kern w:val="0"/>
                <w:sz w:val="24"/>
              </w:rPr>
              <w:t>农业机械管理服务</w:t>
            </w:r>
          </w:p>
        </w:tc>
        <w:tc>
          <w:tcPr>
            <w:tcW w:w="1428" w:type="dxa"/>
            <w:tcBorders>
              <w:bottom w:val="single" w:color="auto" w:sz="8" w:space="0"/>
              <w:right w:val="single" w:color="000000" w:sz="4" w:space="0"/>
            </w:tcBorders>
            <w:vAlign w:val="center"/>
          </w:tcPr>
          <w:p>
            <w:pPr>
              <w:widowControl/>
              <w:spacing w:line="280" w:lineRule="exact"/>
              <w:jc w:val="center"/>
              <w:rPr>
                <w:rFonts w:ascii="仿宋" w:hAnsi="仿宋" w:eastAsia="仿宋"/>
                <w:color w:val="000000"/>
                <w:kern w:val="0"/>
                <w:sz w:val="24"/>
              </w:rPr>
            </w:pPr>
            <w:r>
              <w:rPr>
                <w:rFonts w:hint="eastAsia" w:ascii="仿宋" w:hAnsi="仿宋" w:eastAsia="仿宋"/>
                <w:color w:val="000000"/>
                <w:kern w:val="0"/>
                <w:sz w:val="24"/>
              </w:rPr>
              <w:t>公共服务</w:t>
            </w:r>
          </w:p>
        </w:tc>
      </w:tr>
    </w:tbl>
    <w:p>
      <w:pPr>
        <w:jc w:val="center"/>
        <w:rPr>
          <w:rFonts w:ascii="黑体" w:hAnsi="黑体" w:eastAsia="黑体"/>
          <w:sz w:val="36"/>
          <w:szCs w:val="36"/>
        </w:rPr>
      </w:pPr>
    </w:p>
    <w:p>
      <w:pPr>
        <w:pStyle w:val="2"/>
      </w:pPr>
    </w:p>
    <w:p>
      <w:pPr>
        <w:jc w:val="left"/>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4</w:t>
      </w:r>
    </w:p>
    <w:p>
      <w:pPr>
        <w:jc w:val="center"/>
        <w:rPr>
          <w:rFonts w:ascii="方正小标宋_GBK" w:hAnsi="黑体" w:eastAsia="方正小标宋_GBK"/>
          <w:sz w:val="10"/>
          <w:szCs w:val="10"/>
        </w:rPr>
      </w:pPr>
      <w:r>
        <w:rPr>
          <w:rFonts w:hint="eastAsia" w:ascii="方正小标宋_GBK" w:hAnsi="黑体" w:eastAsia="方正小标宋_GBK"/>
          <w:sz w:val="36"/>
          <w:szCs w:val="36"/>
        </w:rPr>
        <w:t>社区（村）事项清单（</w:t>
      </w:r>
      <w:r>
        <w:rPr>
          <w:rFonts w:ascii="方正小标宋_GBK" w:hAnsi="黑体" w:eastAsia="方正小标宋_GBK"/>
          <w:sz w:val="36"/>
          <w:szCs w:val="36"/>
        </w:rPr>
        <w:t>50</w:t>
      </w:r>
      <w:r>
        <w:rPr>
          <w:rFonts w:hint="eastAsia" w:ascii="方正小标宋_GBK" w:hAnsi="黑体" w:eastAsia="方正小标宋_GBK"/>
          <w:sz w:val="36"/>
          <w:szCs w:val="36"/>
        </w:rPr>
        <w:t>项）</w:t>
      </w:r>
    </w:p>
    <w:p>
      <w:pPr>
        <w:jc w:val="center"/>
        <w:rPr>
          <w:rFonts w:ascii="黑体" w:hAnsi="黑体" w:eastAsia="黑体"/>
          <w:sz w:val="10"/>
          <w:szCs w:val="10"/>
        </w:rPr>
      </w:pPr>
    </w:p>
    <w:tbl>
      <w:tblPr>
        <w:tblStyle w:val="7"/>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7036"/>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24" w:type="dxa"/>
            <w:vAlign w:val="center"/>
          </w:tcPr>
          <w:p>
            <w:pPr>
              <w:jc w:val="center"/>
              <w:rPr>
                <w:rFonts w:ascii="仿宋" w:hAnsi="仿宋" w:eastAsia="仿宋"/>
                <w:b/>
                <w:sz w:val="24"/>
              </w:rPr>
            </w:pPr>
            <w:r>
              <w:rPr>
                <w:rFonts w:hint="eastAsia" w:ascii="仿宋" w:hAnsi="仿宋" w:eastAsia="仿宋"/>
                <w:b/>
                <w:sz w:val="24"/>
              </w:rPr>
              <w:t>序号</w:t>
            </w:r>
          </w:p>
        </w:tc>
        <w:tc>
          <w:tcPr>
            <w:tcW w:w="7036" w:type="dxa"/>
            <w:vAlign w:val="center"/>
          </w:tcPr>
          <w:p>
            <w:pPr>
              <w:jc w:val="center"/>
              <w:rPr>
                <w:rFonts w:ascii="仿宋" w:hAnsi="仿宋" w:eastAsia="仿宋"/>
                <w:b/>
                <w:sz w:val="24"/>
              </w:rPr>
            </w:pPr>
            <w:r>
              <w:rPr>
                <w:rFonts w:hint="eastAsia" w:ascii="仿宋" w:hAnsi="仿宋" w:eastAsia="仿宋"/>
                <w:b/>
                <w:sz w:val="24"/>
              </w:rPr>
              <w:t>事项名称</w:t>
            </w:r>
          </w:p>
        </w:tc>
        <w:tc>
          <w:tcPr>
            <w:tcW w:w="1213" w:type="dxa"/>
            <w:vAlign w:val="center"/>
          </w:tcPr>
          <w:p>
            <w:pPr>
              <w:jc w:val="center"/>
              <w:rPr>
                <w:rFonts w:ascii="仿宋" w:hAnsi="仿宋" w:eastAsia="仿宋"/>
                <w:b/>
                <w:sz w:val="24"/>
              </w:rPr>
            </w:pPr>
            <w:r>
              <w:rPr>
                <w:rFonts w:hint="eastAsia" w:ascii="仿宋" w:hAnsi="仿宋" w:eastAsia="仿宋"/>
                <w:b/>
                <w:sz w:val="24"/>
              </w:rPr>
              <w:t>事项类型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jc w:val="center"/>
              <w:rPr>
                <w:rFonts w:ascii="仿宋" w:hAnsi="仿宋" w:eastAsia="仿宋"/>
                <w:sz w:val="24"/>
              </w:rPr>
            </w:pPr>
            <w:r>
              <w:rPr>
                <w:rFonts w:ascii="仿宋" w:hAnsi="仿宋" w:eastAsia="仿宋"/>
                <w:sz w:val="24"/>
              </w:rPr>
              <w:t>1</w:t>
            </w:r>
          </w:p>
        </w:tc>
        <w:tc>
          <w:tcPr>
            <w:tcW w:w="7036" w:type="dxa"/>
            <w:vAlign w:val="bottom"/>
          </w:tcPr>
          <w:p>
            <w:pPr>
              <w:widowControl/>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对确实无家可归的残疾人、未成年人、老年人安置给付</w:t>
            </w:r>
          </w:p>
        </w:tc>
        <w:tc>
          <w:tcPr>
            <w:tcW w:w="1213" w:type="dxa"/>
            <w:vAlign w:val="center"/>
          </w:tcPr>
          <w:p>
            <w:pPr>
              <w:widowControl/>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jc w:val="center"/>
              <w:rPr>
                <w:rFonts w:ascii="仿宋" w:hAnsi="仿宋" w:eastAsia="仿宋"/>
                <w:sz w:val="24"/>
              </w:rPr>
            </w:pPr>
            <w:r>
              <w:rPr>
                <w:rFonts w:ascii="仿宋" w:hAnsi="仿宋" w:eastAsia="仿宋"/>
                <w:sz w:val="24"/>
              </w:rPr>
              <w:t>2</w:t>
            </w:r>
          </w:p>
        </w:tc>
        <w:tc>
          <w:tcPr>
            <w:tcW w:w="7036" w:type="dxa"/>
            <w:vAlign w:val="bottom"/>
          </w:tcPr>
          <w:p>
            <w:pPr>
              <w:rPr>
                <w:rFonts w:ascii="仿宋" w:hAnsi="仿宋" w:eastAsia="仿宋"/>
                <w:sz w:val="24"/>
              </w:rPr>
            </w:pPr>
            <w:r>
              <w:rPr>
                <w:rFonts w:hint="eastAsia" w:ascii="仿宋" w:hAnsi="仿宋" w:eastAsia="仿宋"/>
                <w:sz w:val="24"/>
              </w:rPr>
              <w:t>未列入机关事业单位、企业发放对象的城市居民独生子女父母补助金发放的审核转报</w:t>
            </w:r>
          </w:p>
        </w:tc>
        <w:tc>
          <w:tcPr>
            <w:tcW w:w="1213" w:type="dxa"/>
            <w:vAlign w:val="center"/>
          </w:tcPr>
          <w:p>
            <w:pPr>
              <w:jc w:val="center"/>
              <w:rPr>
                <w:rFonts w:ascii="仿宋" w:hAnsi="仿宋" w:eastAsia="仿宋"/>
                <w:sz w:val="24"/>
              </w:rPr>
            </w:pPr>
            <w:r>
              <w:rPr>
                <w:rFonts w:hint="eastAsia" w:ascii="仿宋" w:hAnsi="仿宋" w:eastAsia="仿宋"/>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jc w:val="center"/>
              <w:rPr>
                <w:rFonts w:ascii="仿宋" w:hAnsi="仿宋" w:eastAsia="仿宋"/>
                <w:sz w:val="24"/>
              </w:rPr>
            </w:pPr>
            <w:r>
              <w:rPr>
                <w:rFonts w:ascii="仿宋" w:hAnsi="仿宋" w:eastAsia="仿宋"/>
                <w:sz w:val="24"/>
              </w:rPr>
              <w:t>3</w:t>
            </w:r>
          </w:p>
        </w:tc>
        <w:tc>
          <w:tcPr>
            <w:tcW w:w="7036" w:type="dxa"/>
            <w:vAlign w:val="bottom"/>
          </w:tcPr>
          <w:p>
            <w:pPr>
              <w:rPr>
                <w:rFonts w:ascii="仿宋" w:hAnsi="仿宋" w:eastAsia="仿宋"/>
                <w:sz w:val="24"/>
              </w:rPr>
            </w:pPr>
            <w:r>
              <w:rPr>
                <w:rFonts w:hint="eastAsia" w:ascii="仿宋" w:hAnsi="仿宋" w:eastAsia="仿宋"/>
                <w:sz w:val="24"/>
              </w:rPr>
              <w:t>农村计划生育家庭奖励扶助对象审核转报</w:t>
            </w:r>
          </w:p>
        </w:tc>
        <w:tc>
          <w:tcPr>
            <w:tcW w:w="1213" w:type="dxa"/>
            <w:vAlign w:val="center"/>
          </w:tcPr>
          <w:p>
            <w:pPr>
              <w:jc w:val="center"/>
              <w:rPr>
                <w:rFonts w:ascii="仿宋" w:hAnsi="仿宋" w:eastAsia="仿宋"/>
                <w:sz w:val="24"/>
              </w:rPr>
            </w:pPr>
            <w:r>
              <w:rPr>
                <w:rFonts w:hint="eastAsia" w:ascii="仿宋" w:hAnsi="仿宋" w:eastAsia="仿宋"/>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jc w:val="center"/>
              <w:rPr>
                <w:rFonts w:ascii="仿宋" w:hAnsi="仿宋" w:eastAsia="仿宋"/>
                <w:sz w:val="24"/>
              </w:rPr>
            </w:pPr>
            <w:r>
              <w:rPr>
                <w:rFonts w:ascii="仿宋" w:hAnsi="仿宋" w:eastAsia="仿宋"/>
                <w:sz w:val="24"/>
              </w:rPr>
              <w:t>4</w:t>
            </w:r>
          </w:p>
        </w:tc>
        <w:tc>
          <w:tcPr>
            <w:tcW w:w="7036" w:type="dxa"/>
            <w:vAlign w:val="bottom"/>
          </w:tcPr>
          <w:p>
            <w:pPr>
              <w:widowControl/>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特困人员供养审核转报</w:t>
            </w:r>
          </w:p>
        </w:tc>
        <w:tc>
          <w:tcPr>
            <w:tcW w:w="1213" w:type="dxa"/>
            <w:vAlign w:val="center"/>
          </w:tcPr>
          <w:p>
            <w:pPr>
              <w:widowControl/>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jc w:val="center"/>
              <w:rPr>
                <w:rFonts w:ascii="仿宋" w:hAnsi="仿宋" w:eastAsia="仿宋"/>
                <w:sz w:val="24"/>
              </w:rPr>
            </w:pPr>
            <w:r>
              <w:rPr>
                <w:rFonts w:ascii="仿宋" w:hAnsi="仿宋" w:eastAsia="仿宋"/>
                <w:sz w:val="24"/>
              </w:rPr>
              <w:t>5</w:t>
            </w:r>
          </w:p>
        </w:tc>
        <w:tc>
          <w:tcPr>
            <w:tcW w:w="7036" w:type="dxa"/>
            <w:vAlign w:val="bottom"/>
          </w:tcPr>
          <w:p>
            <w:pPr>
              <w:rPr>
                <w:rFonts w:ascii="仿宋" w:hAnsi="仿宋" w:eastAsia="仿宋"/>
                <w:sz w:val="24"/>
              </w:rPr>
            </w:pPr>
            <w:r>
              <w:rPr>
                <w:rFonts w:ascii="仿宋" w:hAnsi="仿宋" w:eastAsia="仿宋"/>
                <w:sz w:val="24"/>
              </w:rPr>
              <w:t>70</w:t>
            </w:r>
            <w:r>
              <w:rPr>
                <w:rFonts w:hint="eastAsia" w:ascii="仿宋" w:hAnsi="仿宋" w:eastAsia="仿宋"/>
                <w:sz w:val="24"/>
              </w:rPr>
              <w:t>岁以上高龄保健补贴审核转报</w:t>
            </w:r>
          </w:p>
        </w:tc>
        <w:tc>
          <w:tcPr>
            <w:tcW w:w="1213" w:type="dxa"/>
            <w:vAlign w:val="center"/>
          </w:tcPr>
          <w:p>
            <w:pPr>
              <w:jc w:val="center"/>
              <w:rPr>
                <w:rFonts w:ascii="仿宋" w:hAnsi="仿宋" w:eastAsia="仿宋"/>
                <w:sz w:val="24"/>
              </w:rPr>
            </w:pPr>
            <w:r>
              <w:rPr>
                <w:rFonts w:hint="eastAsia" w:ascii="仿宋" w:hAnsi="仿宋" w:eastAsia="仿宋"/>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jc w:val="center"/>
              <w:rPr>
                <w:rFonts w:ascii="仿宋" w:hAnsi="仿宋" w:eastAsia="仿宋"/>
                <w:sz w:val="24"/>
              </w:rPr>
            </w:pPr>
            <w:r>
              <w:rPr>
                <w:rFonts w:ascii="仿宋" w:hAnsi="仿宋" w:eastAsia="仿宋"/>
                <w:sz w:val="24"/>
              </w:rPr>
              <w:t>6</w:t>
            </w:r>
          </w:p>
        </w:tc>
        <w:tc>
          <w:tcPr>
            <w:tcW w:w="7036" w:type="dxa"/>
            <w:vAlign w:val="bottom"/>
          </w:tcPr>
          <w:p>
            <w:pPr>
              <w:rPr>
                <w:rFonts w:ascii="仿宋" w:hAnsi="仿宋" w:eastAsia="仿宋"/>
                <w:sz w:val="24"/>
              </w:rPr>
            </w:pPr>
            <w:r>
              <w:rPr>
                <w:rFonts w:hint="eastAsia" w:ascii="仿宋" w:hAnsi="仿宋" w:eastAsia="仿宋"/>
                <w:sz w:val="24"/>
              </w:rPr>
              <w:t>最低生活保障金和农村五保人员供养审核</w:t>
            </w:r>
          </w:p>
        </w:tc>
        <w:tc>
          <w:tcPr>
            <w:tcW w:w="1213" w:type="dxa"/>
            <w:vAlign w:val="center"/>
          </w:tcPr>
          <w:p>
            <w:pPr>
              <w:jc w:val="center"/>
              <w:rPr>
                <w:rFonts w:ascii="仿宋" w:hAnsi="仿宋" w:eastAsia="仿宋"/>
                <w:sz w:val="24"/>
              </w:rPr>
            </w:pPr>
            <w:r>
              <w:rPr>
                <w:rFonts w:hint="eastAsia" w:ascii="仿宋" w:hAnsi="仿宋" w:eastAsia="仿宋"/>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24" w:type="dxa"/>
            <w:vAlign w:val="center"/>
          </w:tcPr>
          <w:p>
            <w:pPr>
              <w:jc w:val="center"/>
              <w:rPr>
                <w:rFonts w:ascii="仿宋" w:hAnsi="仿宋" w:eastAsia="仿宋"/>
                <w:sz w:val="24"/>
              </w:rPr>
            </w:pPr>
            <w:r>
              <w:rPr>
                <w:rFonts w:ascii="仿宋" w:hAnsi="仿宋"/>
                <w:sz w:val="24"/>
              </w:rPr>
              <w:t>7</w:t>
            </w:r>
          </w:p>
        </w:tc>
        <w:tc>
          <w:tcPr>
            <w:tcW w:w="7036" w:type="dxa"/>
          </w:tcPr>
          <w:p>
            <w:pPr>
              <w:widowControl/>
              <w:adjustRightInd w:val="0"/>
              <w:snapToGrid w:val="0"/>
              <w:spacing w:line="280" w:lineRule="exact"/>
              <w:rPr>
                <w:rFonts w:ascii="仿宋" w:hAnsi="仿宋" w:eastAsia="仿宋"/>
                <w:sz w:val="24"/>
              </w:rPr>
            </w:pPr>
            <w:r>
              <w:rPr>
                <w:rFonts w:hint="eastAsia" w:ascii="仿宋" w:hAnsi="仿宋" w:eastAsia="仿宋"/>
                <w:sz w:val="24"/>
              </w:rPr>
              <w:t>应征兵役审核转报</w:t>
            </w:r>
          </w:p>
        </w:tc>
        <w:tc>
          <w:tcPr>
            <w:tcW w:w="1213" w:type="dxa"/>
            <w:vAlign w:val="center"/>
          </w:tcPr>
          <w:p>
            <w:pPr>
              <w:widowControl/>
              <w:adjustRightInd w:val="0"/>
              <w:snapToGrid w:val="0"/>
              <w:spacing w:line="280" w:lineRule="exact"/>
              <w:jc w:val="center"/>
              <w:rPr>
                <w:rFonts w:ascii="仿宋" w:hAnsi="仿宋" w:eastAsia="仿宋"/>
                <w:sz w:val="24"/>
              </w:rPr>
            </w:pPr>
            <w:r>
              <w:rPr>
                <w:rFonts w:hint="eastAsia" w:ascii="仿宋" w:hAnsi="仿宋" w:eastAsia="仿宋"/>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jc w:val="center"/>
              <w:rPr>
                <w:rFonts w:ascii="仿宋" w:hAnsi="仿宋" w:eastAsia="仿宋"/>
                <w:sz w:val="24"/>
              </w:rPr>
            </w:pPr>
            <w:r>
              <w:rPr>
                <w:rFonts w:ascii="仿宋" w:hAnsi="仿宋" w:eastAsia="仿宋"/>
                <w:sz w:val="24"/>
              </w:rPr>
              <w:t>8</w:t>
            </w:r>
          </w:p>
        </w:tc>
        <w:tc>
          <w:tcPr>
            <w:tcW w:w="7036" w:type="dxa"/>
            <w:vAlign w:val="bottom"/>
          </w:tcPr>
          <w:p>
            <w:pPr>
              <w:widowControl/>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带病回乡退伍军人待遇审核转报</w:t>
            </w:r>
          </w:p>
        </w:tc>
        <w:tc>
          <w:tcPr>
            <w:tcW w:w="1213" w:type="dxa"/>
            <w:vAlign w:val="center"/>
          </w:tcPr>
          <w:p>
            <w:pPr>
              <w:widowControl/>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jc w:val="center"/>
              <w:rPr>
                <w:rFonts w:ascii="仿宋" w:hAnsi="仿宋" w:eastAsia="仿宋"/>
                <w:sz w:val="24"/>
              </w:rPr>
            </w:pPr>
            <w:r>
              <w:rPr>
                <w:rFonts w:ascii="仿宋" w:hAnsi="仿宋" w:eastAsia="仿宋"/>
                <w:sz w:val="24"/>
              </w:rPr>
              <w:t>9</w:t>
            </w:r>
          </w:p>
        </w:tc>
        <w:tc>
          <w:tcPr>
            <w:tcW w:w="7036" w:type="dxa"/>
            <w:vAlign w:val="bottom"/>
          </w:tcPr>
          <w:p>
            <w:pPr>
              <w:widowControl/>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再生育审批审核转报</w:t>
            </w:r>
          </w:p>
        </w:tc>
        <w:tc>
          <w:tcPr>
            <w:tcW w:w="1213" w:type="dxa"/>
            <w:vAlign w:val="center"/>
          </w:tcPr>
          <w:p>
            <w:pPr>
              <w:widowControl/>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jc w:val="center"/>
              <w:rPr>
                <w:rFonts w:ascii="仿宋" w:hAnsi="仿宋" w:eastAsia="仿宋"/>
                <w:sz w:val="24"/>
              </w:rPr>
            </w:pPr>
            <w:r>
              <w:rPr>
                <w:rFonts w:ascii="仿宋" w:hAnsi="仿宋" w:eastAsia="仿宋"/>
                <w:sz w:val="24"/>
              </w:rPr>
              <w:t>10</w:t>
            </w:r>
          </w:p>
        </w:tc>
        <w:tc>
          <w:tcPr>
            <w:tcW w:w="7036" w:type="dxa"/>
            <w:vAlign w:val="bottom"/>
          </w:tcPr>
          <w:p>
            <w:pPr>
              <w:rPr>
                <w:rFonts w:ascii="仿宋" w:hAnsi="仿宋" w:eastAsia="仿宋"/>
                <w:sz w:val="24"/>
              </w:rPr>
            </w:pPr>
            <w:r>
              <w:rPr>
                <w:rFonts w:hint="eastAsia" w:ascii="仿宋" w:hAnsi="仿宋" w:eastAsia="仿宋"/>
                <w:sz w:val="24"/>
              </w:rPr>
              <w:t>城市低收入家庭认定审核</w:t>
            </w:r>
          </w:p>
        </w:tc>
        <w:tc>
          <w:tcPr>
            <w:tcW w:w="1213" w:type="dxa"/>
            <w:vAlign w:val="center"/>
          </w:tcPr>
          <w:p>
            <w:pPr>
              <w:jc w:val="center"/>
              <w:rPr>
                <w:rFonts w:ascii="仿宋" w:hAnsi="仿宋" w:eastAsia="仿宋"/>
                <w:sz w:val="24"/>
              </w:rPr>
            </w:pPr>
            <w:r>
              <w:rPr>
                <w:rFonts w:hint="eastAsia" w:ascii="仿宋" w:hAnsi="仿宋" w:eastAsia="仿宋"/>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jc w:val="center"/>
              <w:rPr>
                <w:rFonts w:ascii="仿宋" w:hAnsi="仿宋" w:eastAsia="仿宋"/>
                <w:sz w:val="24"/>
              </w:rPr>
            </w:pPr>
            <w:r>
              <w:rPr>
                <w:rFonts w:ascii="仿宋" w:hAnsi="仿宋" w:eastAsia="仿宋"/>
                <w:sz w:val="24"/>
              </w:rPr>
              <w:t>11</w:t>
            </w:r>
          </w:p>
        </w:tc>
        <w:tc>
          <w:tcPr>
            <w:tcW w:w="7036" w:type="dxa"/>
            <w:vAlign w:val="bottom"/>
          </w:tcPr>
          <w:p>
            <w:pPr>
              <w:rPr>
                <w:rFonts w:ascii="仿宋" w:hAnsi="仿宋" w:eastAsia="仿宋"/>
                <w:sz w:val="24"/>
              </w:rPr>
            </w:pPr>
            <w:r>
              <w:rPr>
                <w:rFonts w:hint="eastAsia" w:ascii="仿宋" w:hAnsi="仿宋" w:eastAsia="仿宋"/>
                <w:sz w:val="24"/>
              </w:rPr>
              <w:t>低保户子女教育救助金审核转报</w:t>
            </w:r>
          </w:p>
        </w:tc>
        <w:tc>
          <w:tcPr>
            <w:tcW w:w="1213" w:type="dxa"/>
            <w:vAlign w:val="center"/>
          </w:tcPr>
          <w:p>
            <w:pPr>
              <w:jc w:val="center"/>
              <w:rPr>
                <w:rFonts w:ascii="仿宋" w:hAnsi="仿宋" w:eastAsia="仿宋"/>
                <w:sz w:val="24"/>
              </w:rPr>
            </w:pPr>
            <w:r>
              <w:rPr>
                <w:rFonts w:hint="eastAsia" w:ascii="仿宋" w:hAnsi="仿宋" w:eastAsia="仿宋"/>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jc w:val="center"/>
              <w:rPr>
                <w:rFonts w:ascii="仿宋" w:hAnsi="仿宋" w:eastAsia="仿宋"/>
                <w:sz w:val="24"/>
              </w:rPr>
            </w:pPr>
            <w:r>
              <w:rPr>
                <w:rFonts w:ascii="仿宋" w:hAnsi="仿宋" w:eastAsia="仿宋"/>
                <w:sz w:val="24"/>
              </w:rPr>
              <w:t>12</w:t>
            </w:r>
          </w:p>
        </w:tc>
        <w:tc>
          <w:tcPr>
            <w:tcW w:w="7036" w:type="dxa"/>
            <w:vAlign w:val="bottom"/>
          </w:tcPr>
          <w:p>
            <w:pPr>
              <w:rPr>
                <w:rFonts w:ascii="仿宋" w:hAnsi="仿宋" w:eastAsia="仿宋"/>
                <w:sz w:val="24"/>
              </w:rPr>
            </w:pPr>
            <w:r>
              <w:rPr>
                <w:rFonts w:hint="eastAsia" w:ascii="仿宋" w:hAnsi="仿宋" w:eastAsia="仿宋"/>
                <w:sz w:val="24"/>
              </w:rPr>
              <w:t>就业失业登记证审核</w:t>
            </w:r>
          </w:p>
        </w:tc>
        <w:tc>
          <w:tcPr>
            <w:tcW w:w="1213" w:type="dxa"/>
            <w:vAlign w:val="center"/>
          </w:tcPr>
          <w:p>
            <w:pPr>
              <w:jc w:val="center"/>
              <w:rPr>
                <w:rFonts w:ascii="仿宋" w:hAnsi="仿宋" w:eastAsia="仿宋"/>
                <w:sz w:val="24"/>
              </w:rPr>
            </w:pPr>
            <w:r>
              <w:rPr>
                <w:rFonts w:hint="eastAsia" w:ascii="仿宋" w:hAnsi="仿宋" w:eastAsia="仿宋"/>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jc w:val="center"/>
              <w:rPr>
                <w:rFonts w:ascii="仿宋" w:hAnsi="仿宋" w:eastAsia="仿宋"/>
                <w:sz w:val="24"/>
              </w:rPr>
            </w:pPr>
            <w:r>
              <w:rPr>
                <w:rFonts w:ascii="仿宋" w:hAnsi="仿宋" w:eastAsia="仿宋"/>
                <w:sz w:val="24"/>
              </w:rPr>
              <w:t>13</w:t>
            </w:r>
          </w:p>
        </w:tc>
        <w:tc>
          <w:tcPr>
            <w:tcW w:w="7036" w:type="dxa"/>
            <w:vAlign w:val="bottom"/>
          </w:tcPr>
          <w:p>
            <w:pPr>
              <w:rPr>
                <w:rFonts w:ascii="仿宋" w:hAnsi="仿宋" w:eastAsia="仿宋"/>
                <w:sz w:val="24"/>
              </w:rPr>
            </w:pPr>
            <w:r>
              <w:rPr>
                <w:rFonts w:ascii="仿宋" w:hAnsi="仿宋" w:eastAsia="仿宋"/>
                <w:sz w:val="24"/>
              </w:rPr>
              <w:t>70</w:t>
            </w:r>
            <w:r>
              <w:rPr>
                <w:rFonts w:hint="eastAsia" w:ascii="仿宋" w:hAnsi="仿宋" w:eastAsia="仿宋"/>
                <w:sz w:val="24"/>
              </w:rPr>
              <w:t>岁以上高龄保健补贴审核转报</w:t>
            </w:r>
          </w:p>
        </w:tc>
        <w:tc>
          <w:tcPr>
            <w:tcW w:w="1213" w:type="dxa"/>
            <w:vAlign w:val="center"/>
          </w:tcPr>
          <w:p>
            <w:pPr>
              <w:jc w:val="center"/>
              <w:rPr>
                <w:rFonts w:ascii="仿宋" w:hAnsi="仿宋" w:eastAsia="仿宋"/>
                <w:sz w:val="24"/>
              </w:rPr>
            </w:pPr>
            <w:r>
              <w:rPr>
                <w:rFonts w:hint="eastAsia" w:ascii="仿宋" w:hAnsi="仿宋" w:eastAsia="仿宋"/>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jc w:val="center"/>
              <w:rPr>
                <w:rFonts w:ascii="仿宋" w:hAnsi="仿宋" w:eastAsia="仿宋"/>
                <w:sz w:val="24"/>
              </w:rPr>
            </w:pPr>
            <w:r>
              <w:rPr>
                <w:rFonts w:ascii="仿宋" w:hAnsi="仿宋" w:eastAsia="仿宋"/>
                <w:sz w:val="24"/>
              </w:rPr>
              <w:t>14</w:t>
            </w:r>
          </w:p>
        </w:tc>
        <w:tc>
          <w:tcPr>
            <w:tcW w:w="7036" w:type="dxa"/>
            <w:vAlign w:val="bottom"/>
          </w:tcPr>
          <w:p>
            <w:pPr>
              <w:rPr>
                <w:rFonts w:ascii="仿宋" w:hAnsi="仿宋" w:eastAsia="仿宋"/>
                <w:sz w:val="24"/>
              </w:rPr>
            </w:pPr>
            <w:r>
              <w:rPr>
                <w:rFonts w:hint="eastAsia" w:ascii="仿宋" w:hAnsi="仿宋" w:eastAsia="仿宋"/>
                <w:sz w:val="24"/>
              </w:rPr>
              <w:t>申请保障性住房资格审核转报</w:t>
            </w:r>
          </w:p>
        </w:tc>
        <w:tc>
          <w:tcPr>
            <w:tcW w:w="1213" w:type="dxa"/>
            <w:vAlign w:val="center"/>
          </w:tcPr>
          <w:p>
            <w:pPr>
              <w:jc w:val="center"/>
              <w:rPr>
                <w:rFonts w:ascii="仿宋" w:hAnsi="仿宋" w:eastAsia="仿宋"/>
                <w:sz w:val="24"/>
              </w:rPr>
            </w:pPr>
            <w:r>
              <w:rPr>
                <w:rFonts w:hint="eastAsia" w:ascii="仿宋" w:hAnsi="仿宋" w:eastAsia="仿宋"/>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jc w:val="center"/>
              <w:rPr>
                <w:rFonts w:ascii="仿宋" w:hAnsi="仿宋" w:eastAsia="仿宋"/>
                <w:sz w:val="24"/>
              </w:rPr>
            </w:pPr>
            <w:r>
              <w:rPr>
                <w:rFonts w:ascii="仿宋" w:hAnsi="仿宋" w:eastAsia="仿宋"/>
                <w:sz w:val="24"/>
              </w:rPr>
              <w:t>15</w:t>
            </w:r>
          </w:p>
        </w:tc>
        <w:tc>
          <w:tcPr>
            <w:tcW w:w="7036" w:type="dxa"/>
            <w:vAlign w:val="bottom"/>
          </w:tcPr>
          <w:p>
            <w:pPr>
              <w:rPr>
                <w:rFonts w:ascii="仿宋" w:hAnsi="仿宋" w:eastAsia="仿宋"/>
                <w:sz w:val="24"/>
              </w:rPr>
            </w:pPr>
            <w:r>
              <w:rPr>
                <w:rFonts w:hint="eastAsia" w:ascii="仿宋" w:hAnsi="仿宋" w:eastAsia="仿宋"/>
                <w:sz w:val="24"/>
              </w:rPr>
              <w:t>城乡家庭住房救助审核转报</w:t>
            </w:r>
          </w:p>
        </w:tc>
        <w:tc>
          <w:tcPr>
            <w:tcW w:w="1213" w:type="dxa"/>
            <w:vAlign w:val="center"/>
          </w:tcPr>
          <w:p>
            <w:pPr>
              <w:jc w:val="center"/>
              <w:rPr>
                <w:rFonts w:ascii="仿宋" w:hAnsi="仿宋" w:eastAsia="仿宋"/>
                <w:sz w:val="24"/>
              </w:rPr>
            </w:pPr>
            <w:r>
              <w:rPr>
                <w:rFonts w:hint="eastAsia" w:ascii="仿宋" w:hAnsi="仿宋" w:eastAsia="仿宋"/>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jc w:val="center"/>
              <w:rPr>
                <w:rFonts w:ascii="仿宋" w:hAnsi="仿宋" w:eastAsia="仿宋"/>
                <w:sz w:val="24"/>
              </w:rPr>
            </w:pPr>
            <w:r>
              <w:rPr>
                <w:rFonts w:ascii="仿宋" w:hAnsi="仿宋" w:eastAsia="仿宋"/>
                <w:sz w:val="24"/>
              </w:rPr>
              <w:t>16</w:t>
            </w:r>
          </w:p>
        </w:tc>
        <w:tc>
          <w:tcPr>
            <w:tcW w:w="7036" w:type="dxa"/>
            <w:vAlign w:val="bottom"/>
          </w:tcPr>
          <w:p>
            <w:pPr>
              <w:rPr>
                <w:rFonts w:ascii="仿宋" w:hAnsi="仿宋" w:eastAsia="仿宋"/>
                <w:sz w:val="24"/>
              </w:rPr>
            </w:pPr>
            <w:r>
              <w:rPr>
                <w:rFonts w:hint="eastAsia" w:ascii="仿宋" w:hAnsi="仿宋" w:eastAsia="仿宋"/>
                <w:sz w:val="24"/>
              </w:rPr>
              <w:t>对申请公共租赁住房的个人进行资格审核</w:t>
            </w:r>
          </w:p>
        </w:tc>
        <w:tc>
          <w:tcPr>
            <w:tcW w:w="1213" w:type="dxa"/>
            <w:vAlign w:val="center"/>
          </w:tcPr>
          <w:p>
            <w:pPr>
              <w:jc w:val="center"/>
              <w:rPr>
                <w:rFonts w:ascii="仿宋" w:hAnsi="仿宋" w:eastAsia="仿宋"/>
                <w:sz w:val="24"/>
              </w:rPr>
            </w:pPr>
            <w:r>
              <w:rPr>
                <w:rFonts w:hint="eastAsia" w:ascii="仿宋" w:hAnsi="仿宋" w:eastAsia="仿宋"/>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jc w:val="center"/>
              <w:rPr>
                <w:rFonts w:ascii="仿宋" w:hAnsi="仿宋" w:eastAsia="仿宋"/>
                <w:sz w:val="24"/>
              </w:rPr>
            </w:pPr>
            <w:r>
              <w:rPr>
                <w:rFonts w:ascii="仿宋" w:hAnsi="仿宋" w:eastAsia="仿宋"/>
                <w:sz w:val="24"/>
              </w:rPr>
              <w:t>17</w:t>
            </w:r>
          </w:p>
        </w:tc>
        <w:tc>
          <w:tcPr>
            <w:tcW w:w="7036" w:type="dxa"/>
            <w:vAlign w:val="bottom"/>
          </w:tcPr>
          <w:p>
            <w:pPr>
              <w:rPr>
                <w:rFonts w:ascii="仿宋" w:hAnsi="仿宋" w:eastAsia="仿宋"/>
                <w:sz w:val="24"/>
              </w:rPr>
            </w:pPr>
            <w:r>
              <w:rPr>
                <w:rFonts w:hint="eastAsia" w:ascii="仿宋" w:hAnsi="仿宋" w:eastAsia="仿宋"/>
                <w:sz w:val="24"/>
              </w:rPr>
              <w:t>对申请购买经济适用住房的个人进行资格审核和确认</w:t>
            </w:r>
          </w:p>
        </w:tc>
        <w:tc>
          <w:tcPr>
            <w:tcW w:w="1213" w:type="dxa"/>
            <w:vAlign w:val="center"/>
          </w:tcPr>
          <w:p>
            <w:pPr>
              <w:jc w:val="center"/>
              <w:rPr>
                <w:rFonts w:ascii="仿宋" w:hAnsi="仿宋" w:eastAsia="仿宋"/>
                <w:sz w:val="24"/>
              </w:rPr>
            </w:pPr>
            <w:r>
              <w:rPr>
                <w:rFonts w:hint="eastAsia" w:ascii="仿宋" w:hAnsi="仿宋" w:eastAsia="仿宋"/>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jc w:val="center"/>
              <w:rPr>
                <w:rFonts w:ascii="仿宋" w:hAnsi="仿宋" w:eastAsia="仿宋"/>
                <w:sz w:val="24"/>
              </w:rPr>
            </w:pPr>
            <w:r>
              <w:rPr>
                <w:rFonts w:ascii="仿宋" w:hAnsi="仿宋" w:eastAsia="仿宋"/>
                <w:sz w:val="24"/>
              </w:rPr>
              <w:t>18</w:t>
            </w:r>
          </w:p>
        </w:tc>
        <w:tc>
          <w:tcPr>
            <w:tcW w:w="7036" w:type="dxa"/>
            <w:vAlign w:val="bottom"/>
          </w:tcPr>
          <w:p>
            <w:pPr>
              <w:rPr>
                <w:rFonts w:ascii="仿宋" w:hAnsi="仿宋" w:eastAsia="仿宋"/>
                <w:sz w:val="24"/>
              </w:rPr>
            </w:pPr>
            <w:r>
              <w:rPr>
                <w:rFonts w:hint="eastAsia" w:ascii="仿宋" w:hAnsi="仿宋" w:eastAsia="仿宋"/>
                <w:sz w:val="24"/>
              </w:rPr>
              <w:t>对申请购买限价商品住房的个人进行资格审核和确认</w:t>
            </w:r>
          </w:p>
        </w:tc>
        <w:tc>
          <w:tcPr>
            <w:tcW w:w="1213" w:type="dxa"/>
            <w:vAlign w:val="center"/>
          </w:tcPr>
          <w:p>
            <w:pPr>
              <w:jc w:val="center"/>
              <w:rPr>
                <w:rFonts w:ascii="仿宋" w:hAnsi="仿宋" w:eastAsia="仿宋"/>
                <w:sz w:val="24"/>
              </w:rPr>
            </w:pPr>
            <w:r>
              <w:rPr>
                <w:rFonts w:hint="eastAsia" w:ascii="仿宋" w:hAnsi="仿宋" w:eastAsia="仿宋"/>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jc w:val="center"/>
              <w:rPr>
                <w:rFonts w:ascii="仿宋" w:hAnsi="仿宋" w:eastAsia="仿宋"/>
                <w:sz w:val="24"/>
              </w:rPr>
            </w:pPr>
            <w:r>
              <w:rPr>
                <w:rFonts w:ascii="仿宋" w:hAnsi="仿宋" w:eastAsia="仿宋"/>
                <w:sz w:val="24"/>
              </w:rPr>
              <w:t>19</w:t>
            </w:r>
          </w:p>
        </w:tc>
        <w:tc>
          <w:tcPr>
            <w:tcW w:w="7036" w:type="dxa"/>
            <w:vAlign w:val="bottom"/>
          </w:tcPr>
          <w:p>
            <w:pPr>
              <w:rPr>
                <w:rFonts w:ascii="仿宋" w:hAnsi="仿宋" w:eastAsia="仿宋"/>
                <w:sz w:val="24"/>
              </w:rPr>
            </w:pPr>
            <w:r>
              <w:rPr>
                <w:rFonts w:hint="eastAsia" w:ascii="仿宋" w:hAnsi="仿宋" w:eastAsia="仿宋"/>
                <w:sz w:val="24"/>
              </w:rPr>
              <w:t>退耕还林补贴、粮食直补和农资综合补贴申报</w:t>
            </w:r>
          </w:p>
        </w:tc>
        <w:tc>
          <w:tcPr>
            <w:tcW w:w="1213" w:type="dxa"/>
            <w:vAlign w:val="center"/>
          </w:tcPr>
          <w:p>
            <w:pPr>
              <w:jc w:val="center"/>
              <w:rPr>
                <w:rFonts w:ascii="仿宋" w:hAnsi="仿宋" w:eastAsia="仿宋"/>
                <w:sz w:val="24"/>
              </w:rPr>
            </w:pPr>
            <w:r>
              <w:rPr>
                <w:rFonts w:hint="eastAsia" w:ascii="仿宋" w:hAnsi="仿宋" w:eastAsia="仿宋"/>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20</w:t>
            </w:r>
          </w:p>
        </w:tc>
        <w:tc>
          <w:tcPr>
            <w:tcW w:w="7036" w:type="dxa"/>
            <w:vAlign w:val="bottom"/>
          </w:tcPr>
          <w:p>
            <w:pPr>
              <w:widowControl/>
              <w:adjustRightInd w:val="0"/>
              <w:snapToGrid w:val="0"/>
              <w:spacing w:line="280" w:lineRule="exact"/>
              <w:rPr>
                <w:rFonts w:ascii="仿宋" w:hAnsi="仿宋" w:eastAsia="仿宋"/>
                <w:sz w:val="24"/>
              </w:rPr>
            </w:pPr>
            <w:r>
              <w:rPr>
                <w:rFonts w:hint="eastAsia" w:ascii="仿宋" w:hAnsi="仿宋" w:eastAsia="仿宋"/>
                <w:sz w:val="24"/>
              </w:rPr>
              <w:t>农机具购置补贴申报</w:t>
            </w:r>
          </w:p>
        </w:tc>
        <w:tc>
          <w:tcPr>
            <w:tcW w:w="1213" w:type="dxa"/>
            <w:vAlign w:val="center"/>
          </w:tcPr>
          <w:p>
            <w:pPr>
              <w:widowControl/>
              <w:adjustRightInd w:val="0"/>
              <w:snapToGrid w:val="0"/>
              <w:spacing w:line="280" w:lineRule="exact"/>
              <w:jc w:val="center"/>
              <w:rPr>
                <w:rFonts w:ascii="仿宋" w:hAnsi="仿宋" w:eastAsia="仿宋"/>
                <w:sz w:val="24"/>
              </w:rPr>
            </w:pPr>
            <w:r>
              <w:rPr>
                <w:rFonts w:hint="eastAsia" w:ascii="仿宋" w:hAnsi="仿宋" w:eastAsia="仿宋"/>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21</w:t>
            </w:r>
          </w:p>
        </w:tc>
        <w:tc>
          <w:tcPr>
            <w:tcW w:w="7036" w:type="dxa"/>
            <w:vAlign w:val="bottom"/>
          </w:tcPr>
          <w:p>
            <w:pPr>
              <w:widowControl/>
              <w:adjustRightInd w:val="0"/>
              <w:snapToGrid w:val="0"/>
              <w:spacing w:line="280" w:lineRule="exact"/>
              <w:rPr>
                <w:rFonts w:ascii="仿宋" w:hAnsi="仿宋" w:eastAsia="仿宋"/>
                <w:sz w:val="24"/>
              </w:rPr>
            </w:pPr>
            <w:r>
              <w:rPr>
                <w:rFonts w:hint="eastAsia" w:ascii="仿宋" w:hAnsi="仿宋" w:eastAsia="仿宋"/>
                <w:sz w:val="24"/>
              </w:rPr>
              <w:t>农业灾害补助申报</w:t>
            </w:r>
          </w:p>
        </w:tc>
        <w:tc>
          <w:tcPr>
            <w:tcW w:w="1213" w:type="dxa"/>
            <w:vAlign w:val="center"/>
          </w:tcPr>
          <w:p>
            <w:pPr>
              <w:widowControl/>
              <w:adjustRightInd w:val="0"/>
              <w:snapToGrid w:val="0"/>
              <w:spacing w:line="280" w:lineRule="exact"/>
              <w:jc w:val="center"/>
              <w:rPr>
                <w:rFonts w:ascii="仿宋" w:hAnsi="仿宋" w:eastAsia="仿宋"/>
                <w:sz w:val="24"/>
              </w:rPr>
            </w:pPr>
            <w:r>
              <w:rPr>
                <w:rFonts w:hint="eastAsia" w:ascii="仿宋" w:hAnsi="仿宋" w:eastAsia="仿宋"/>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22</w:t>
            </w:r>
          </w:p>
        </w:tc>
        <w:tc>
          <w:tcPr>
            <w:tcW w:w="7036" w:type="dxa"/>
            <w:vAlign w:val="bottom"/>
          </w:tcPr>
          <w:p>
            <w:pPr>
              <w:widowControl/>
              <w:adjustRightInd w:val="0"/>
              <w:snapToGrid w:val="0"/>
              <w:spacing w:line="280" w:lineRule="exact"/>
              <w:rPr>
                <w:rFonts w:ascii="仿宋" w:hAnsi="仿宋" w:eastAsia="仿宋"/>
                <w:sz w:val="24"/>
              </w:rPr>
            </w:pPr>
            <w:r>
              <w:rPr>
                <w:rFonts w:hint="eastAsia" w:ascii="仿宋" w:hAnsi="仿宋" w:eastAsia="仿宋"/>
                <w:sz w:val="24"/>
              </w:rPr>
              <w:t>集体建设用地、农民宅基地申报、初审</w:t>
            </w:r>
          </w:p>
        </w:tc>
        <w:tc>
          <w:tcPr>
            <w:tcW w:w="1213" w:type="dxa"/>
            <w:vAlign w:val="center"/>
          </w:tcPr>
          <w:p>
            <w:pPr>
              <w:widowControl/>
              <w:adjustRightInd w:val="0"/>
              <w:snapToGrid w:val="0"/>
              <w:spacing w:line="280" w:lineRule="exact"/>
              <w:jc w:val="center"/>
              <w:rPr>
                <w:rFonts w:ascii="仿宋" w:hAnsi="仿宋" w:eastAsia="仿宋"/>
                <w:sz w:val="24"/>
              </w:rPr>
            </w:pPr>
            <w:r>
              <w:rPr>
                <w:rFonts w:hint="eastAsia" w:ascii="仿宋" w:hAnsi="仿宋" w:eastAsia="仿宋"/>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23</w:t>
            </w:r>
          </w:p>
        </w:tc>
        <w:tc>
          <w:tcPr>
            <w:tcW w:w="7036" w:type="dxa"/>
            <w:vAlign w:val="bottom"/>
          </w:tcPr>
          <w:p>
            <w:pPr>
              <w:widowControl/>
              <w:adjustRightInd w:val="0"/>
              <w:snapToGrid w:val="0"/>
              <w:spacing w:line="280" w:lineRule="exact"/>
              <w:rPr>
                <w:rFonts w:ascii="仿宋" w:hAnsi="仿宋" w:eastAsia="仿宋"/>
                <w:sz w:val="24"/>
              </w:rPr>
            </w:pPr>
            <w:r>
              <w:rPr>
                <w:rFonts w:hint="eastAsia" w:ascii="仿宋" w:hAnsi="仿宋" w:eastAsia="仿宋"/>
                <w:sz w:val="24"/>
              </w:rPr>
              <w:t>《集体土地所有权证》、《集体建设用地使用权证》申报、初审</w:t>
            </w:r>
          </w:p>
        </w:tc>
        <w:tc>
          <w:tcPr>
            <w:tcW w:w="1213" w:type="dxa"/>
            <w:vAlign w:val="center"/>
          </w:tcPr>
          <w:p>
            <w:pPr>
              <w:widowControl/>
              <w:adjustRightInd w:val="0"/>
              <w:snapToGrid w:val="0"/>
              <w:spacing w:line="280" w:lineRule="exact"/>
              <w:jc w:val="center"/>
              <w:rPr>
                <w:rFonts w:ascii="仿宋" w:hAnsi="仿宋" w:eastAsia="仿宋"/>
                <w:sz w:val="24"/>
              </w:rPr>
            </w:pPr>
            <w:r>
              <w:rPr>
                <w:rFonts w:hint="eastAsia" w:ascii="仿宋" w:hAnsi="仿宋" w:eastAsia="仿宋"/>
                <w:sz w:val="24"/>
              </w:rPr>
              <w:t>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24</w:t>
            </w:r>
          </w:p>
        </w:tc>
        <w:tc>
          <w:tcPr>
            <w:tcW w:w="7036" w:type="dxa"/>
            <w:vAlign w:val="bottom"/>
          </w:tcPr>
          <w:p>
            <w:pPr>
              <w:widowControl/>
              <w:adjustRightInd w:val="0"/>
              <w:snapToGrid w:val="0"/>
              <w:spacing w:line="280" w:lineRule="exact"/>
              <w:rPr>
                <w:rFonts w:ascii="仿宋" w:hAnsi="仿宋" w:eastAsia="仿宋"/>
                <w:sz w:val="24"/>
              </w:rPr>
            </w:pPr>
            <w:r>
              <w:rPr>
                <w:rFonts w:hint="eastAsia" w:ascii="仿宋" w:hAnsi="仿宋" w:eastAsia="仿宋"/>
                <w:sz w:val="24"/>
              </w:rPr>
              <w:t>城乡居民基本养老保险参保登记、信息变更、状态确认</w:t>
            </w:r>
          </w:p>
        </w:tc>
        <w:tc>
          <w:tcPr>
            <w:tcW w:w="1213" w:type="dxa"/>
            <w:vAlign w:val="center"/>
          </w:tcPr>
          <w:p>
            <w:pPr>
              <w:widowControl/>
              <w:adjustRightInd w:val="0"/>
              <w:snapToGrid w:val="0"/>
              <w:spacing w:line="280" w:lineRule="exact"/>
              <w:jc w:val="center"/>
              <w:rPr>
                <w:rFonts w:ascii="仿宋" w:hAnsi="仿宋" w:eastAsia="仿宋"/>
                <w:sz w:val="24"/>
              </w:rPr>
            </w:pPr>
            <w:r>
              <w:rPr>
                <w:rFonts w:hint="eastAsia" w:ascii="仿宋" w:hAnsi="仿宋" w:eastAsia="仿宋"/>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25</w:t>
            </w:r>
          </w:p>
        </w:tc>
        <w:tc>
          <w:tcPr>
            <w:tcW w:w="7036" w:type="dxa"/>
            <w:vAlign w:val="bottom"/>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党组织关系转接</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26</w:t>
            </w:r>
          </w:p>
        </w:tc>
        <w:tc>
          <w:tcPr>
            <w:tcW w:w="7036" w:type="dxa"/>
            <w:vAlign w:val="bottom"/>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社区居民子女及近亲属入党出具政审证明</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27</w:t>
            </w:r>
          </w:p>
        </w:tc>
        <w:tc>
          <w:tcPr>
            <w:tcW w:w="7036" w:type="dxa"/>
            <w:vAlign w:val="bottom"/>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困难学生家庭情况证明</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28</w:t>
            </w:r>
          </w:p>
        </w:tc>
        <w:tc>
          <w:tcPr>
            <w:tcW w:w="7036" w:type="dxa"/>
            <w:vAlign w:val="bottom"/>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申请最低生活保障、医疗求助、临时救助、自然灾害救助等居民基本情况核实或证明</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29</w:t>
            </w:r>
          </w:p>
        </w:tc>
        <w:tc>
          <w:tcPr>
            <w:tcW w:w="7036" w:type="dxa"/>
            <w:vAlign w:val="bottom"/>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农资综合补贴账号变更、补办证明</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30</w:t>
            </w:r>
          </w:p>
        </w:tc>
        <w:tc>
          <w:tcPr>
            <w:tcW w:w="7036" w:type="dxa"/>
            <w:vAlign w:val="bottom"/>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最低生活保障政策咨询</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31</w:t>
            </w:r>
          </w:p>
        </w:tc>
        <w:tc>
          <w:tcPr>
            <w:tcW w:w="7036" w:type="dxa"/>
            <w:vAlign w:val="bottom"/>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残疾人证办理和两项补贴申请及审核</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32</w:t>
            </w:r>
          </w:p>
        </w:tc>
        <w:tc>
          <w:tcPr>
            <w:tcW w:w="7036" w:type="dxa"/>
            <w:vAlign w:val="bottom"/>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退役军人信息采集及相关工作</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33</w:t>
            </w:r>
          </w:p>
        </w:tc>
        <w:tc>
          <w:tcPr>
            <w:tcW w:w="7036" w:type="dxa"/>
            <w:vAlign w:val="bottom"/>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生育登记服务</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34</w:t>
            </w:r>
          </w:p>
        </w:tc>
        <w:tc>
          <w:tcPr>
            <w:tcW w:w="7036" w:type="dxa"/>
            <w:vAlign w:val="bottom"/>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申请高龄补贴资格核实证明</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35</w:t>
            </w:r>
          </w:p>
        </w:tc>
        <w:tc>
          <w:tcPr>
            <w:tcW w:w="7036" w:type="dxa"/>
            <w:vAlign w:val="bottom"/>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学生暑假参加社区活动情况反馈</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36</w:t>
            </w:r>
          </w:p>
        </w:tc>
        <w:tc>
          <w:tcPr>
            <w:tcW w:w="7036" w:type="dxa"/>
            <w:vAlign w:val="bottom"/>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学生申请学杂费减免、助学金补助的家庭生活困难证明</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37</w:t>
            </w:r>
          </w:p>
        </w:tc>
        <w:tc>
          <w:tcPr>
            <w:tcW w:w="7036" w:type="dxa"/>
            <w:vAlign w:val="bottom"/>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出具应征入伍政审鉴定意见</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38</w:t>
            </w:r>
          </w:p>
        </w:tc>
        <w:tc>
          <w:tcPr>
            <w:tcW w:w="7036" w:type="dxa"/>
            <w:vAlign w:val="bottom"/>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一胎生育备案登记和再生育审批的资格核实</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39</w:t>
            </w:r>
          </w:p>
        </w:tc>
        <w:tc>
          <w:tcPr>
            <w:tcW w:w="7036" w:type="dxa"/>
            <w:vAlign w:val="bottom"/>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办理（补办）独生子女父母光荣证出具证明</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40</w:t>
            </w:r>
          </w:p>
        </w:tc>
        <w:tc>
          <w:tcPr>
            <w:tcW w:w="7036" w:type="dxa"/>
            <w:vAlign w:val="bottom"/>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退休人员社会化管理服务</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41</w:t>
            </w:r>
          </w:p>
        </w:tc>
        <w:tc>
          <w:tcPr>
            <w:tcW w:w="7036" w:type="dxa"/>
            <w:vAlign w:val="bottom"/>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残疾人就业援助</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42</w:t>
            </w:r>
          </w:p>
        </w:tc>
        <w:tc>
          <w:tcPr>
            <w:tcW w:w="7036" w:type="dxa"/>
            <w:vAlign w:val="bottom"/>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婚姻档案证明</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43</w:t>
            </w:r>
          </w:p>
        </w:tc>
        <w:tc>
          <w:tcPr>
            <w:tcW w:w="7036" w:type="dxa"/>
            <w:vAlign w:val="bottom"/>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社会组织备案</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44</w:t>
            </w:r>
          </w:p>
        </w:tc>
        <w:tc>
          <w:tcPr>
            <w:tcW w:w="7036" w:type="dxa"/>
            <w:vAlign w:val="bottom"/>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办理小额担保贷款</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45</w:t>
            </w:r>
          </w:p>
        </w:tc>
        <w:tc>
          <w:tcPr>
            <w:tcW w:w="7036" w:type="dxa"/>
            <w:vAlign w:val="bottom"/>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居民申请法律援助的家庭生活困难证明</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46</w:t>
            </w:r>
          </w:p>
        </w:tc>
        <w:tc>
          <w:tcPr>
            <w:tcW w:w="7036" w:type="dxa"/>
            <w:vAlign w:val="center"/>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妇女儿童救助家庭困难证明</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47</w:t>
            </w:r>
          </w:p>
        </w:tc>
        <w:tc>
          <w:tcPr>
            <w:tcW w:w="7036" w:type="dxa"/>
            <w:vAlign w:val="center"/>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自产自销证明</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48</w:t>
            </w:r>
          </w:p>
        </w:tc>
        <w:tc>
          <w:tcPr>
            <w:tcW w:w="7036" w:type="dxa"/>
            <w:vAlign w:val="center"/>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居民居住情况证明</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49</w:t>
            </w:r>
          </w:p>
        </w:tc>
        <w:tc>
          <w:tcPr>
            <w:tcW w:w="7036" w:type="dxa"/>
            <w:vAlign w:val="center"/>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居民在家死亡证明</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4" w:type="dxa"/>
            <w:vAlign w:val="center"/>
          </w:tcPr>
          <w:p>
            <w:pPr>
              <w:widowControl/>
              <w:adjustRightInd w:val="0"/>
              <w:snapToGrid w:val="0"/>
              <w:spacing w:line="280" w:lineRule="exact"/>
              <w:jc w:val="center"/>
              <w:rPr>
                <w:rFonts w:ascii="仿宋" w:hAnsi="仿宋" w:eastAsia="仿宋"/>
                <w:sz w:val="24"/>
              </w:rPr>
            </w:pPr>
            <w:r>
              <w:rPr>
                <w:rFonts w:ascii="仿宋" w:hAnsi="仿宋" w:eastAsia="仿宋"/>
                <w:sz w:val="24"/>
              </w:rPr>
              <w:t>50</w:t>
            </w:r>
          </w:p>
        </w:tc>
        <w:tc>
          <w:tcPr>
            <w:tcW w:w="7036" w:type="dxa"/>
            <w:vAlign w:val="center"/>
          </w:tcPr>
          <w:p>
            <w:pPr>
              <w:widowControl/>
              <w:adjustRightInd w:val="0"/>
              <w:snapToGrid w:val="0"/>
              <w:spacing w:line="280" w:lineRule="exact"/>
              <w:rPr>
                <w:rFonts w:ascii="仿宋" w:hAnsi="仿宋" w:eastAsia="仿宋" w:cs="Tahoma"/>
                <w:color w:val="000000"/>
                <w:kern w:val="0"/>
                <w:sz w:val="24"/>
              </w:rPr>
            </w:pPr>
            <w:r>
              <w:rPr>
                <w:rFonts w:hint="eastAsia" w:ascii="仿宋" w:hAnsi="仿宋" w:eastAsia="仿宋" w:cs="Tahoma"/>
                <w:color w:val="000000"/>
                <w:kern w:val="0"/>
                <w:sz w:val="24"/>
              </w:rPr>
              <w:t>事实无人抚养儿童补助</w:t>
            </w:r>
          </w:p>
        </w:tc>
        <w:tc>
          <w:tcPr>
            <w:tcW w:w="1213" w:type="dxa"/>
            <w:vAlign w:val="center"/>
          </w:tcPr>
          <w:p>
            <w:pPr>
              <w:widowControl/>
              <w:adjustRightInd w:val="0"/>
              <w:snapToGrid w:val="0"/>
              <w:spacing w:line="280" w:lineRule="exact"/>
              <w:jc w:val="center"/>
              <w:rPr>
                <w:rFonts w:ascii="仿宋" w:hAnsi="仿宋" w:eastAsia="仿宋" w:cs="Tahoma"/>
                <w:color w:val="000000"/>
                <w:kern w:val="0"/>
                <w:sz w:val="24"/>
              </w:rPr>
            </w:pPr>
            <w:r>
              <w:rPr>
                <w:rFonts w:hint="eastAsia" w:ascii="仿宋" w:hAnsi="仿宋" w:eastAsia="仿宋" w:cs="Tahoma"/>
                <w:color w:val="000000"/>
                <w:kern w:val="0"/>
                <w:sz w:val="24"/>
              </w:rPr>
              <w:t>公共服务</w:t>
            </w:r>
          </w:p>
        </w:tc>
      </w:tr>
    </w:tbl>
    <w:p>
      <w:pPr>
        <w:pStyle w:val="2"/>
        <w:rPr>
          <w:rFonts w:ascii="仿宋_GB2312" w:eastAsia="仿宋_GB2312"/>
          <w:sz w:val="32"/>
          <w:szCs w:val="32"/>
        </w:rPr>
        <w:sectPr>
          <w:footerReference r:id="rId7" w:type="default"/>
          <w:pgSz w:w="11906" w:h="16838"/>
          <w:pgMar w:top="1701" w:right="1531" w:bottom="1701" w:left="1531" w:header="851" w:footer="992" w:gutter="0"/>
          <w:pgNumType w:fmt="numberInDash"/>
          <w:cols w:space="425" w:num="1"/>
          <w:docGrid w:type="lines" w:linePitch="312" w:charSpace="0"/>
        </w:sectPr>
      </w:pPr>
    </w:p>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5</w:t>
      </w:r>
    </w:p>
    <w:tbl>
      <w:tblPr>
        <w:tblStyle w:val="7"/>
        <w:tblW w:w="14431" w:type="dxa"/>
        <w:tblInd w:w="0" w:type="dxa"/>
        <w:tblLayout w:type="fixed"/>
        <w:tblCellMar>
          <w:top w:w="0" w:type="dxa"/>
          <w:left w:w="0" w:type="dxa"/>
          <w:bottom w:w="0" w:type="dxa"/>
          <w:right w:w="0" w:type="dxa"/>
        </w:tblCellMar>
      </w:tblPr>
      <w:tblGrid>
        <w:gridCol w:w="1034"/>
        <w:gridCol w:w="4788"/>
        <w:gridCol w:w="6664"/>
        <w:gridCol w:w="1945"/>
      </w:tblGrid>
      <w:tr>
        <w:tblPrEx>
          <w:tblCellMar>
            <w:top w:w="0" w:type="dxa"/>
            <w:left w:w="0" w:type="dxa"/>
            <w:bottom w:w="0" w:type="dxa"/>
            <w:right w:w="0" w:type="dxa"/>
          </w:tblCellMar>
        </w:tblPrEx>
        <w:trPr>
          <w:trHeight w:val="585" w:hRule="atLeast"/>
        </w:trPr>
        <w:tc>
          <w:tcPr>
            <w:tcW w:w="14431" w:type="dxa"/>
            <w:gridSpan w:val="4"/>
            <w:tcBorders>
              <w:top w:val="nil"/>
              <w:left w:val="nil"/>
              <w:bottom w:val="nil"/>
              <w:right w:val="nil"/>
            </w:tcBorders>
            <w:tcMar>
              <w:top w:w="15" w:type="dxa"/>
              <w:left w:w="15" w:type="dxa"/>
              <w:right w:w="15" w:type="dxa"/>
            </w:tcMar>
            <w:vAlign w:val="center"/>
          </w:tcPr>
          <w:p>
            <w:pPr>
              <w:widowControl/>
              <w:ind w:firstLine="1446" w:firstLineChars="400"/>
              <w:textAlignment w:val="center"/>
              <w:rPr>
                <w:rFonts w:ascii="宋体" w:cs="宋体"/>
                <w:b/>
                <w:color w:val="000000"/>
                <w:sz w:val="32"/>
                <w:szCs w:val="32"/>
              </w:rPr>
            </w:pPr>
            <w:r>
              <w:rPr>
                <w:rFonts w:hint="eastAsia" w:ascii="黑体" w:hAnsi="黑体" w:eastAsia="黑体" w:cs="黑体"/>
                <w:b/>
                <w:color w:val="000000"/>
                <w:kern w:val="0"/>
                <w:sz w:val="36"/>
                <w:szCs w:val="36"/>
              </w:rPr>
              <w:t>推进镇街基层便民服务标准化规范化打造“一站式服务”工作月报表</w:t>
            </w:r>
          </w:p>
        </w:tc>
      </w:tr>
      <w:tr>
        <w:tblPrEx>
          <w:tblCellMar>
            <w:top w:w="0" w:type="dxa"/>
            <w:left w:w="0" w:type="dxa"/>
            <w:bottom w:w="0" w:type="dxa"/>
            <w:right w:w="0" w:type="dxa"/>
          </w:tblCellMar>
        </w:tblPrEx>
        <w:trPr>
          <w:trHeight w:val="585" w:hRule="atLeast"/>
        </w:trPr>
        <w:tc>
          <w:tcPr>
            <w:tcW w:w="14431" w:type="dxa"/>
            <w:gridSpan w:val="4"/>
            <w:tcBorders>
              <w:top w:val="nil"/>
              <w:left w:val="nil"/>
              <w:bottom w:val="single" w:color="000000" w:sz="4" w:space="0"/>
              <w:right w:val="nil"/>
            </w:tcBorders>
            <w:tcMar>
              <w:top w:w="15" w:type="dxa"/>
              <w:left w:w="15" w:type="dxa"/>
              <w:right w:w="15" w:type="dxa"/>
            </w:tcMar>
            <w:vAlign w:val="center"/>
          </w:tcPr>
          <w:p>
            <w:pPr>
              <w:widowControl/>
              <w:tabs>
                <w:tab w:val="left" w:pos="13464"/>
              </w:tabs>
              <w:jc w:val="left"/>
              <w:textAlignment w:val="center"/>
              <w:rPr>
                <w:rFonts w:ascii="宋体" w:cs="宋体"/>
                <w:color w:val="000000"/>
                <w:sz w:val="22"/>
                <w:szCs w:val="22"/>
              </w:rPr>
            </w:pPr>
            <w:r>
              <w:rPr>
                <w:rStyle w:val="20"/>
                <w:sz w:val="28"/>
                <w:szCs w:val="28"/>
              </w:rPr>
              <w:t xml:space="preserve"> </w:t>
            </w:r>
            <w:r>
              <w:rPr>
                <w:rStyle w:val="20"/>
                <w:rFonts w:ascii="仿宋" w:hAnsi="仿宋" w:eastAsia="仿宋" w:cs="仿宋"/>
                <w:sz w:val="28"/>
                <w:szCs w:val="28"/>
              </w:rPr>
              <w:t xml:space="preserve"> </w:t>
            </w:r>
            <w:r>
              <w:rPr>
                <w:rStyle w:val="21"/>
                <w:rFonts w:hint="eastAsia" w:ascii="仿宋" w:hAnsi="仿宋" w:eastAsia="仿宋" w:cs="仿宋"/>
              </w:rPr>
              <w:t>单位：</w:t>
            </w:r>
            <w:r>
              <w:rPr>
                <w:rStyle w:val="22"/>
                <w:rFonts w:ascii="仿宋" w:hAnsi="仿宋" w:eastAsia="仿宋" w:cs="仿宋"/>
              </w:rPr>
              <w:t xml:space="preserve">        </w:t>
            </w:r>
            <w:r>
              <w:rPr>
                <w:rStyle w:val="21"/>
                <w:rFonts w:hint="eastAsia" w:ascii="仿宋" w:hAnsi="仿宋" w:eastAsia="仿宋" w:cs="仿宋"/>
              </w:rPr>
              <w:t>镇街（景区管理局）</w:t>
            </w:r>
            <w:r>
              <w:rPr>
                <w:rStyle w:val="21"/>
                <w:rFonts w:ascii="仿宋" w:hAnsi="仿宋" w:eastAsia="仿宋" w:cs="仿宋"/>
              </w:rPr>
              <w:t xml:space="preserve">                               </w:t>
            </w:r>
            <w:r>
              <w:rPr>
                <w:rStyle w:val="21"/>
                <w:rFonts w:hint="eastAsia" w:ascii="仿宋" w:hAnsi="仿宋" w:eastAsia="仿宋" w:cs="仿宋"/>
              </w:rPr>
              <w:t>时间：</w:t>
            </w:r>
            <w:r>
              <w:rPr>
                <w:rStyle w:val="21"/>
                <w:rFonts w:ascii="仿宋" w:hAnsi="仿宋" w:eastAsia="仿宋" w:cs="仿宋"/>
              </w:rPr>
              <w:t xml:space="preserve">    </w:t>
            </w:r>
            <w:r>
              <w:rPr>
                <w:rStyle w:val="21"/>
                <w:rFonts w:hint="eastAsia" w:ascii="仿宋" w:hAnsi="仿宋" w:eastAsia="仿宋" w:cs="仿宋"/>
              </w:rPr>
              <w:t>年</w:t>
            </w:r>
            <w:r>
              <w:rPr>
                <w:rStyle w:val="21"/>
                <w:rFonts w:ascii="仿宋" w:hAnsi="仿宋" w:eastAsia="仿宋" w:cs="仿宋"/>
              </w:rPr>
              <w:t xml:space="preserve">    </w:t>
            </w:r>
            <w:r>
              <w:rPr>
                <w:rStyle w:val="21"/>
                <w:rFonts w:hint="eastAsia" w:ascii="仿宋" w:hAnsi="仿宋" w:eastAsia="仿宋" w:cs="仿宋"/>
              </w:rPr>
              <w:t>月</w:t>
            </w:r>
            <w:r>
              <w:rPr>
                <w:rStyle w:val="21"/>
                <w:rFonts w:ascii="仿宋" w:hAnsi="仿宋" w:eastAsia="仿宋" w:cs="仿宋"/>
              </w:rPr>
              <w:t xml:space="preserve">    </w:t>
            </w:r>
            <w:r>
              <w:rPr>
                <w:rStyle w:val="21"/>
                <w:rFonts w:hint="eastAsia" w:ascii="仿宋" w:hAnsi="仿宋" w:eastAsia="仿宋" w:cs="仿宋"/>
              </w:rPr>
              <w:t>日</w:t>
            </w:r>
            <w:r>
              <w:rPr>
                <w:rStyle w:val="21"/>
                <w:rFonts w:hAnsi="Calibri"/>
                <w:sz w:val="21"/>
                <w:szCs w:val="21"/>
              </w:rPr>
              <w:tab/>
            </w:r>
          </w:p>
        </w:tc>
      </w:tr>
      <w:tr>
        <w:tblPrEx>
          <w:tblCellMar>
            <w:top w:w="0" w:type="dxa"/>
            <w:left w:w="0" w:type="dxa"/>
            <w:bottom w:w="0" w:type="dxa"/>
            <w:right w:w="0" w:type="dxa"/>
          </w:tblCellMar>
        </w:tblPrEx>
        <w:trPr>
          <w:trHeight w:val="628" w:hRule="atLeast"/>
        </w:trPr>
        <w:tc>
          <w:tcPr>
            <w:tcW w:w="10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color w:val="000000"/>
                <w:sz w:val="28"/>
                <w:szCs w:val="28"/>
              </w:rPr>
            </w:pPr>
            <w:r>
              <w:rPr>
                <w:rFonts w:hint="eastAsia" w:ascii="楷体" w:hAnsi="楷体" w:eastAsia="楷体" w:cs="楷体"/>
                <w:color w:val="000000"/>
                <w:kern w:val="0"/>
                <w:sz w:val="28"/>
                <w:szCs w:val="28"/>
              </w:rPr>
              <w:t>名称</w:t>
            </w:r>
          </w:p>
        </w:tc>
        <w:tc>
          <w:tcPr>
            <w:tcW w:w="4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color w:val="000000"/>
                <w:sz w:val="28"/>
                <w:szCs w:val="28"/>
              </w:rPr>
            </w:pPr>
            <w:r>
              <w:rPr>
                <w:rFonts w:hint="eastAsia" w:ascii="楷体" w:hAnsi="楷体" w:eastAsia="楷体" w:cs="楷体"/>
                <w:color w:val="000000"/>
                <w:kern w:val="0"/>
                <w:sz w:val="28"/>
                <w:szCs w:val="28"/>
              </w:rPr>
              <w:t>工</w:t>
            </w:r>
            <w:r>
              <w:rPr>
                <w:rFonts w:ascii="楷体" w:hAnsi="楷体" w:eastAsia="楷体" w:cs="楷体"/>
                <w:color w:val="000000"/>
                <w:kern w:val="0"/>
                <w:sz w:val="28"/>
                <w:szCs w:val="28"/>
              </w:rPr>
              <w:t xml:space="preserve">  </w:t>
            </w:r>
            <w:r>
              <w:rPr>
                <w:rFonts w:hint="eastAsia" w:ascii="楷体" w:hAnsi="楷体" w:eastAsia="楷体" w:cs="楷体"/>
                <w:color w:val="000000"/>
                <w:kern w:val="0"/>
                <w:sz w:val="28"/>
                <w:szCs w:val="28"/>
              </w:rPr>
              <w:t>作</w:t>
            </w:r>
            <w:r>
              <w:rPr>
                <w:rFonts w:ascii="楷体" w:hAnsi="楷体" w:eastAsia="楷体" w:cs="楷体"/>
                <w:color w:val="000000"/>
                <w:kern w:val="0"/>
                <w:sz w:val="28"/>
                <w:szCs w:val="28"/>
              </w:rPr>
              <w:t xml:space="preserve">  </w:t>
            </w:r>
            <w:r>
              <w:rPr>
                <w:rFonts w:hint="eastAsia" w:ascii="楷体" w:hAnsi="楷体" w:eastAsia="楷体" w:cs="楷体"/>
                <w:color w:val="000000"/>
                <w:kern w:val="0"/>
                <w:sz w:val="28"/>
                <w:szCs w:val="28"/>
              </w:rPr>
              <w:t>项</w:t>
            </w:r>
            <w:r>
              <w:rPr>
                <w:rFonts w:ascii="楷体" w:hAnsi="楷体" w:eastAsia="楷体" w:cs="楷体"/>
                <w:color w:val="000000"/>
                <w:kern w:val="0"/>
                <w:sz w:val="28"/>
                <w:szCs w:val="28"/>
              </w:rPr>
              <w:t xml:space="preserve">  </w:t>
            </w:r>
            <w:r>
              <w:rPr>
                <w:rFonts w:hint="eastAsia" w:ascii="楷体" w:hAnsi="楷体" w:eastAsia="楷体" w:cs="楷体"/>
                <w:color w:val="000000"/>
                <w:kern w:val="0"/>
                <w:sz w:val="28"/>
                <w:szCs w:val="28"/>
              </w:rPr>
              <w:t>目</w:t>
            </w:r>
          </w:p>
        </w:tc>
        <w:tc>
          <w:tcPr>
            <w:tcW w:w="6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color w:val="000000"/>
                <w:sz w:val="28"/>
                <w:szCs w:val="28"/>
              </w:rPr>
            </w:pPr>
            <w:r>
              <w:rPr>
                <w:rFonts w:hint="eastAsia" w:ascii="楷体" w:hAnsi="楷体" w:eastAsia="楷体" w:cs="楷体"/>
                <w:color w:val="000000"/>
                <w:kern w:val="0"/>
                <w:sz w:val="28"/>
                <w:szCs w:val="28"/>
              </w:rPr>
              <w:t>工作开展情况</w:t>
            </w:r>
          </w:p>
        </w:tc>
        <w:tc>
          <w:tcPr>
            <w:tcW w:w="1945"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ind w:firstLine="560" w:firstLineChars="200"/>
              <w:textAlignment w:val="center"/>
              <w:rPr>
                <w:rFonts w:ascii="楷体" w:hAnsi="楷体" w:eastAsia="楷体" w:cs="楷体"/>
                <w:color w:val="000000"/>
                <w:sz w:val="28"/>
                <w:szCs w:val="28"/>
              </w:rPr>
            </w:pPr>
            <w:r>
              <w:rPr>
                <w:rFonts w:hint="eastAsia" w:ascii="楷体" w:hAnsi="楷体" w:eastAsia="楷体" w:cs="楷体"/>
                <w:color w:val="000000"/>
                <w:kern w:val="0"/>
                <w:sz w:val="28"/>
                <w:szCs w:val="28"/>
              </w:rPr>
              <w:t>备注</w:t>
            </w:r>
          </w:p>
        </w:tc>
      </w:tr>
      <w:tr>
        <w:tblPrEx>
          <w:tblCellMar>
            <w:top w:w="0" w:type="dxa"/>
            <w:left w:w="0" w:type="dxa"/>
            <w:bottom w:w="0" w:type="dxa"/>
            <w:right w:w="0" w:type="dxa"/>
          </w:tblCellMar>
        </w:tblPrEx>
        <w:trPr>
          <w:trHeight w:val="1325" w:hRule="atLeast"/>
        </w:trPr>
        <w:tc>
          <w:tcPr>
            <w:tcW w:w="103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镇街便民服务站建设</w:t>
            </w:r>
          </w:p>
        </w:tc>
        <w:tc>
          <w:tcPr>
            <w:tcW w:w="4788" w:type="dxa"/>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便民服务站建设情况（统一大厅名称、形象标识更换情况、人员配备、窗口设置数量名称、规模面积、场所建设、设施配备、消防安全、网络配置）</w:t>
            </w:r>
          </w:p>
        </w:tc>
        <w:tc>
          <w:tcPr>
            <w:tcW w:w="6664" w:type="dxa"/>
            <w:tcBorders>
              <w:top w:val="single" w:color="000000" w:sz="4" w:space="0"/>
              <w:left w:val="single" w:color="000000" w:sz="4" w:space="0"/>
              <w:right w:val="single" w:color="000000" w:sz="4" w:space="0"/>
            </w:tcBorders>
            <w:tcMar>
              <w:top w:w="15" w:type="dxa"/>
              <w:left w:w="15" w:type="dxa"/>
              <w:right w:w="15" w:type="dxa"/>
            </w:tcMar>
            <w:vAlign w:val="center"/>
          </w:tcPr>
          <w:p>
            <w:pPr>
              <w:rPr>
                <w:rFonts w:ascii="仿宋" w:hAnsi="仿宋" w:eastAsia="仿宋" w:cs="仿宋"/>
                <w:color w:val="000000"/>
                <w:sz w:val="24"/>
              </w:rPr>
            </w:pPr>
          </w:p>
        </w:tc>
        <w:tc>
          <w:tcPr>
            <w:tcW w:w="19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仿宋" w:hAnsi="仿宋" w:eastAsia="仿宋" w:cs="仿宋"/>
                <w:color w:val="000000"/>
                <w:sz w:val="24"/>
              </w:rPr>
            </w:pPr>
          </w:p>
        </w:tc>
      </w:tr>
      <w:tr>
        <w:tblPrEx>
          <w:tblCellMar>
            <w:top w:w="0" w:type="dxa"/>
            <w:left w:w="0" w:type="dxa"/>
            <w:bottom w:w="0" w:type="dxa"/>
            <w:right w:w="0" w:type="dxa"/>
          </w:tblCellMar>
        </w:tblPrEx>
        <w:trPr>
          <w:trHeight w:val="513" w:hRule="atLeast"/>
        </w:trPr>
        <w:tc>
          <w:tcPr>
            <w:tcW w:w="10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000000"/>
                <w:sz w:val="24"/>
              </w:rPr>
            </w:pPr>
          </w:p>
        </w:tc>
        <w:tc>
          <w:tcPr>
            <w:tcW w:w="4788" w:type="dxa"/>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建立健全工作机制体制及制度情况</w:t>
            </w:r>
          </w:p>
        </w:tc>
        <w:tc>
          <w:tcPr>
            <w:tcW w:w="6664"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000000"/>
                <w:sz w:val="24"/>
              </w:rPr>
            </w:pPr>
          </w:p>
        </w:tc>
        <w:tc>
          <w:tcPr>
            <w:tcW w:w="19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仿宋" w:hAnsi="仿宋" w:eastAsia="仿宋" w:cs="仿宋"/>
                <w:color w:val="000000"/>
                <w:sz w:val="24"/>
              </w:rPr>
            </w:pPr>
          </w:p>
        </w:tc>
      </w:tr>
      <w:tr>
        <w:tblPrEx>
          <w:tblCellMar>
            <w:top w:w="0" w:type="dxa"/>
            <w:left w:w="0" w:type="dxa"/>
            <w:bottom w:w="0" w:type="dxa"/>
            <w:right w:w="0" w:type="dxa"/>
          </w:tblCellMar>
        </w:tblPrEx>
        <w:trPr>
          <w:trHeight w:val="796" w:hRule="atLeast"/>
        </w:trPr>
        <w:tc>
          <w:tcPr>
            <w:tcW w:w="10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000000"/>
                <w:sz w:val="24"/>
              </w:rPr>
            </w:pPr>
          </w:p>
        </w:tc>
        <w:tc>
          <w:tcPr>
            <w:tcW w:w="4788"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便民服务事项类型及数量</w:t>
            </w:r>
          </w:p>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本月办理事项类型、办件量及办结率</w:t>
            </w:r>
          </w:p>
        </w:tc>
        <w:tc>
          <w:tcPr>
            <w:tcW w:w="6664" w:type="dxa"/>
            <w:tcBorders>
              <w:top w:val="single" w:color="000000" w:sz="4" w:space="0"/>
              <w:left w:val="single" w:color="000000" w:sz="4" w:space="0"/>
              <w:right w:val="single" w:color="000000" w:sz="4" w:space="0"/>
            </w:tcBorders>
            <w:tcMar>
              <w:top w:w="15" w:type="dxa"/>
              <w:left w:w="15" w:type="dxa"/>
              <w:right w:w="15" w:type="dxa"/>
            </w:tcMar>
            <w:vAlign w:val="center"/>
          </w:tcPr>
          <w:p>
            <w:pPr>
              <w:tabs>
                <w:tab w:val="left" w:pos="665"/>
              </w:tabs>
              <w:rPr>
                <w:rFonts w:ascii="仿宋" w:hAnsi="仿宋" w:eastAsia="仿宋" w:cs="仿宋"/>
                <w:color w:val="000000"/>
                <w:sz w:val="24"/>
              </w:rPr>
            </w:pPr>
            <w:r>
              <w:rPr>
                <w:rFonts w:hint="eastAsia" w:ascii="仿宋" w:hAnsi="仿宋" w:eastAsia="仿宋" w:cs="仿宋"/>
                <w:color w:val="000000"/>
                <w:sz w:val="24"/>
              </w:rPr>
              <w:t>便民服务事项类型有：社保类（</w:t>
            </w:r>
            <w:r>
              <w:rPr>
                <w:rFonts w:ascii="仿宋" w:hAnsi="仿宋" w:eastAsia="仿宋" w:cs="仿宋"/>
                <w:color w:val="000000"/>
                <w:sz w:val="24"/>
              </w:rPr>
              <w:t xml:space="preserve"> </w:t>
            </w:r>
            <w:r>
              <w:rPr>
                <w:rFonts w:hint="eastAsia" w:ascii="仿宋" w:hAnsi="仿宋" w:eastAsia="仿宋" w:cs="仿宋"/>
                <w:color w:val="000000"/>
                <w:sz w:val="24"/>
              </w:rPr>
              <w:t>）、民政类（</w:t>
            </w:r>
            <w:r>
              <w:rPr>
                <w:rFonts w:ascii="仿宋" w:hAnsi="仿宋" w:eastAsia="仿宋" w:cs="仿宋"/>
                <w:color w:val="000000"/>
                <w:sz w:val="24"/>
              </w:rPr>
              <w:t xml:space="preserve"> </w:t>
            </w:r>
            <w:r>
              <w:rPr>
                <w:rFonts w:hint="eastAsia" w:ascii="仿宋" w:hAnsi="仿宋" w:eastAsia="仿宋" w:cs="仿宋"/>
                <w:color w:val="000000"/>
                <w:sz w:val="24"/>
              </w:rPr>
              <w:t>）、老龄类（</w:t>
            </w:r>
            <w:r>
              <w:rPr>
                <w:rFonts w:ascii="仿宋" w:hAnsi="仿宋" w:eastAsia="仿宋" w:cs="仿宋"/>
                <w:color w:val="000000"/>
                <w:sz w:val="24"/>
              </w:rPr>
              <w:t xml:space="preserve"> </w:t>
            </w:r>
            <w:r>
              <w:rPr>
                <w:rFonts w:hint="eastAsia" w:ascii="仿宋" w:hAnsi="仿宋" w:eastAsia="仿宋" w:cs="仿宋"/>
                <w:color w:val="000000"/>
                <w:sz w:val="24"/>
              </w:rPr>
              <w:t>）、残联类（</w:t>
            </w:r>
            <w:r>
              <w:rPr>
                <w:rFonts w:ascii="仿宋" w:hAnsi="仿宋" w:eastAsia="仿宋" w:cs="仿宋"/>
                <w:color w:val="000000"/>
                <w:sz w:val="24"/>
              </w:rPr>
              <w:t xml:space="preserve"> </w:t>
            </w:r>
            <w:r>
              <w:rPr>
                <w:rFonts w:hint="eastAsia" w:ascii="仿宋" w:hAnsi="仿宋" w:eastAsia="仿宋" w:cs="仿宋"/>
                <w:color w:val="000000"/>
                <w:sz w:val="24"/>
              </w:rPr>
              <w:t>）、退役军人服务类（</w:t>
            </w:r>
            <w:r>
              <w:rPr>
                <w:rFonts w:ascii="仿宋" w:hAnsi="仿宋" w:eastAsia="仿宋" w:cs="仿宋"/>
                <w:color w:val="000000"/>
                <w:sz w:val="24"/>
              </w:rPr>
              <w:t xml:space="preserve"> </w:t>
            </w:r>
            <w:r>
              <w:rPr>
                <w:rFonts w:hint="eastAsia" w:ascii="仿宋" w:hAnsi="仿宋" w:eastAsia="仿宋" w:cs="仿宋"/>
                <w:color w:val="000000"/>
                <w:sz w:val="24"/>
              </w:rPr>
              <w:t>）、卫计类（</w:t>
            </w:r>
            <w:r>
              <w:rPr>
                <w:rFonts w:ascii="仿宋" w:hAnsi="仿宋" w:eastAsia="仿宋" w:cs="仿宋"/>
                <w:color w:val="000000"/>
                <w:sz w:val="24"/>
              </w:rPr>
              <w:t xml:space="preserve">  </w:t>
            </w:r>
            <w:r>
              <w:rPr>
                <w:rFonts w:hint="eastAsia" w:ascii="仿宋" w:hAnsi="仿宋" w:eastAsia="仿宋" w:cs="仿宋"/>
                <w:color w:val="000000"/>
                <w:sz w:val="24"/>
              </w:rPr>
              <w:t>）、其他类型（</w:t>
            </w:r>
            <w:r>
              <w:rPr>
                <w:rFonts w:ascii="仿宋" w:hAnsi="仿宋" w:eastAsia="仿宋" w:cs="仿宋"/>
                <w:color w:val="000000"/>
                <w:sz w:val="24"/>
              </w:rPr>
              <w:t xml:space="preserve">   </w:t>
            </w:r>
            <w:r>
              <w:rPr>
                <w:rFonts w:hint="eastAsia" w:ascii="仿宋" w:hAnsi="仿宋" w:eastAsia="仿宋" w:cs="仿宋"/>
                <w:color w:val="000000"/>
                <w:sz w:val="24"/>
              </w:rPr>
              <w:t>）</w:t>
            </w:r>
          </w:p>
        </w:tc>
        <w:tc>
          <w:tcPr>
            <w:tcW w:w="194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rPr>
                <w:rFonts w:ascii="仿宋" w:hAnsi="仿宋" w:eastAsia="仿宋" w:cs="仿宋"/>
                <w:color w:val="000000"/>
                <w:sz w:val="24"/>
              </w:rPr>
            </w:pPr>
          </w:p>
        </w:tc>
      </w:tr>
      <w:tr>
        <w:tblPrEx>
          <w:tblCellMar>
            <w:top w:w="0" w:type="dxa"/>
            <w:left w:w="0" w:type="dxa"/>
            <w:bottom w:w="0" w:type="dxa"/>
            <w:right w:w="0" w:type="dxa"/>
          </w:tblCellMar>
        </w:tblPrEx>
        <w:trPr>
          <w:trHeight w:val="844" w:hRule="atLeast"/>
        </w:trPr>
        <w:tc>
          <w:tcPr>
            <w:tcW w:w="1034"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tabs>
                <w:tab w:val="left" w:pos="665"/>
              </w:tabs>
            </w:pPr>
          </w:p>
        </w:tc>
        <w:tc>
          <w:tcPr>
            <w:tcW w:w="4788" w:type="dxa"/>
            <w:vMerge w:val="continue"/>
            <w:tcBorders>
              <w:left w:val="single" w:color="000000" w:sz="4" w:space="0"/>
              <w:right w:val="single" w:color="000000" w:sz="4" w:space="0"/>
            </w:tcBorders>
            <w:tcMar>
              <w:top w:w="15" w:type="dxa"/>
              <w:left w:w="15" w:type="dxa"/>
              <w:right w:w="15" w:type="dxa"/>
            </w:tcMar>
            <w:vAlign w:val="center"/>
          </w:tcPr>
          <w:p>
            <w:pPr>
              <w:tabs>
                <w:tab w:val="left" w:pos="665"/>
              </w:tabs>
            </w:pPr>
          </w:p>
        </w:tc>
        <w:tc>
          <w:tcPr>
            <w:tcW w:w="6664" w:type="dxa"/>
            <w:tcBorders>
              <w:top w:val="single" w:color="000000" w:sz="4" w:space="0"/>
              <w:left w:val="single" w:color="000000" w:sz="4" w:space="0"/>
              <w:right w:val="single" w:color="000000" w:sz="4" w:space="0"/>
            </w:tcBorders>
            <w:tcMar>
              <w:top w:w="15" w:type="dxa"/>
              <w:left w:w="15" w:type="dxa"/>
              <w:right w:w="15" w:type="dxa"/>
            </w:tcMar>
            <w:vAlign w:val="center"/>
          </w:tcPr>
          <w:p>
            <w:pPr>
              <w:tabs>
                <w:tab w:val="left" w:pos="665"/>
              </w:tabs>
              <w:rPr>
                <w:rFonts w:ascii="仿宋" w:hAnsi="仿宋" w:eastAsia="仿宋" w:cs="仿宋"/>
                <w:color w:val="000000"/>
                <w:sz w:val="24"/>
              </w:rPr>
            </w:pPr>
            <w:r>
              <w:rPr>
                <w:rFonts w:hint="eastAsia" w:ascii="仿宋" w:hAnsi="仿宋" w:eastAsia="仿宋" w:cs="仿宋"/>
                <w:color w:val="000000"/>
                <w:sz w:val="24"/>
              </w:rPr>
              <w:t>本月便民服务事项：审核转报（</w:t>
            </w:r>
            <w:r>
              <w:rPr>
                <w:rFonts w:ascii="仿宋" w:hAnsi="仿宋" w:eastAsia="仿宋" w:cs="仿宋"/>
                <w:color w:val="000000"/>
                <w:sz w:val="24"/>
              </w:rPr>
              <w:t xml:space="preserve">   </w:t>
            </w:r>
            <w:r>
              <w:rPr>
                <w:rFonts w:hint="eastAsia" w:ascii="仿宋" w:hAnsi="仿宋" w:eastAsia="仿宋" w:cs="仿宋"/>
                <w:color w:val="000000"/>
                <w:sz w:val="24"/>
              </w:rPr>
              <w:t>）件、行政给付（</w:t>
            </w:r>
            <w:r>
              <w:rPr>
                <w:rFonts w:ascii="仿宋" w:hAnsi="仿宋" w:eastAsia="仿宋" w:cs="仿宋"/>
                <w:color w:val="000000"/>
                <w:sz w:val="24"/>
              </w:rPr>
              <w:t xml:space="preserve">   </w:t>
            </w:r>
            <w:r>
              <w:rPr>
                <w:rFonts w:hint="eastAsia" w:ascii="仿宋" w:hAnsi="仿宋" w:eastAsia="仿宋" w:cs="仿宋"/>
                <w:color w:val="000000"/>
                <w:sz w:val="24"/>
              </w:rPr>
              <w:t>）件、行政确认（</w:t>
            </w:r>
            <w:r>
              <w:rPr>
                <w:rFonts w:ascii="仿宋" w:hAnsi="仿宋" w:eastAsia="仿宋" w:cs="仿宋"/>
                <w:color w:val="000000"/>
                <w:sz w:val="24"/>
              </w:rPr>
              <w:t xml:space="preserve">   </w:t>
            </w:r>
            <w:r>
              <w:rPr>
                <w:rFonts w:hint="eastAsia" w:ascii="仿宋" w:hAnsi="仿宋" w:eastAsia="仿宋" w:cs="仿宋"/>
                <w:color w:val="000000"/>
                <w:sz w:val="24"/>
              </w:rPr>
              <w:t>）件、公共服务（</w:t>
            </w:r>
            <w:r>
              <w:rPr>
                <w:rFonts w:ascii="仿宋" w:hAnsi="仿宋" w:eastAsia="仿宋" w:cs="仿宋"/>
                <w:color w:val="000000"/>
                <w:sz w:val="24"/>
              </w:rPr>
              <w:t xml:space="preserve">   </w:t>
            </w:r>
            <w:r>
              <w:rPr>
                <w:rFonts w:hint="eastAsia" w:ascii="仿宋" w:hAnsi="仿宋" w:eastAsia="仿宋" w:cs="仿宋"/>
                <w:color w:val="000000"/>
                <w:sz w:val="24"/>
              </w:rPr>
              <w:t>）件、帮办代办（</w:t>
            </w:r>
            <w:r>
              <w:rPr>
                <w:rFonts w:ascii="仿宋" w:hAnsi="仿宋" w:eastAsia="仿宋" w:cs="仿宋"/>
                <w:color w:val="000000"/>
                <w:sz w:val="24"/>
              </w:rPr>
              <w:t xml:space="preserve">   </w:t>
            </w:r>
            <w:r>
              <w:rPr>
                <w:rFonts w:hint="eastAsia" w:ascii="仿宋" w:hAnsi="仿宋" w:eastAsia="仿宋" w:cs="仿宋"/>
                <w:color w:val="000000"/>
                <w:sz w:val="24"/>
              </w:rPr>
              <w:t>）件、其他行政权力（</w:t>
            </w:r>
            <w:r>
              <w:rPr>
                <w:rFonts w:ascii="仿宋" w:hAnsi="仿宋" w:eastAsia="仿宋" w:cs="仿宋"/>
                <w:color w:val="000000"/>
                <w:sz w:val="24"/>
              </w:rPr>
              <w:t xml:space="preserve">  </w:t>
            </w:r>
            <w:r>
              <w:rPr>
                <w:rFonts w:hint="eastAsia" w:ascii="仿宋" w:hAnsi="仿宋" w:eastAsia="仿宋" w:cs="仿宋"/>
                <w:color w:val="000000"/>
                <w:sz w:val="24"/>
              </w:rPr>
              <w:t>）件；事项办结（</w:t>
            </w:r>
            <w:r>
              <w:rPr>
                <w:rFonts w:ascii="仿宋" w:hAnsi="仿宋" w:eastAsia="仿宋" w:cs="仿宋"/>
                <w:color w:val="000000"/>
                <w:sz w:val="24"/>
              </w:rPr>
              <w:t xml:space="preserve">  </w:t>
            </w:r>
            <w:r>
              <w:rPr>
                <w:rFonts w:hint="eastAsia" w:ascii="仿宋" w:hAnsi="仿宋" w:eastAsia="仿宋" w:cs="仿宋"/>
                <w:color w:val="000000"/>
                <w:sz w:val="24"/>
              </w:rPr>
              <w:t>）件，办结率（</w:t>
            </w:r>
            <w:r>
              <w:rPr>
                <w:rFonts w:ascii="仿宋" w:hAnsi="仿宋" w:eastAsia="仿宋" w:cs="仿宋"/>
                <w:color w:val="000000"/>
                <w:sz w:val="24"/>
              </w:rPr>
              <w:t xml:space="preserve">  </w:t>
            </w:r>
            <w:r>
              <w:rPr>
                <w:rFonts w:hint="eastAsia" w:ascii="仿宋" w:hAnsi="仿宋" w:eastAsia="仿宋" w:cs="仿宋"/>
                <w:color w:val="000000"/>
                <w:sz w:val="24"/>
              </w:rPr>
              <w:t>）</w:t>
            </w:r>
            <w:r>
              <w:rPr>
                <w:rFonts w:ascii="仿宋" w:hAnsi="仿宋" w:eastAsia="仿宋" w:cs="仿宋"/>
                <w:color w:val="000000"/>
                <w:sz w:val="24"/>
              </w:rPr>
              <w:t>%</w:t>
            </w:r>
            <w:r>
              <w:rPr>
                <w:rFonts w:hint="eastAsia" w:ascii="仿宋" w:hAnsi="仿宋" w:eastAsia="仿宋" w:cs="仿宋"/>
                <w:color w:val="000000"/>
                <w:sz w:val="24"/>
              </w:rPr>
              <w:t>。</w:t>
            </w:r>
          </w:p>
        </w:tc>
        <w:tc>
          <w:tcPr>
            <w:tcW w:w="1945"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tabs>
                <w:tab w:val="left" w:pos="665"/>
              </w:tabs>
              <w:rPr>
                <w:rFonts w:ascii="仿宋" w:hAnsi="仿宋" w:eastAsia="仿宋" w:cs="仿宋"/>
                <w:color w:val="000000"/>
                <w:sz w:val="24"/>
              </w:rPr>
            </w:pPr>
          </w:p>
        </w:tc>
      </w:tr>
      <w:tr>
        <w:tblPrEx>
          <w:tblCellMar>
            <w:top w:w="0" w:type="dxa"/>
            <w:left w:w="0" w:type="dxa"/>
            <w:bottom w:w="0" w:type="dxa"/>
            <w:right w:w="0" w:type="dxa"/>
          </w:tblCellMar>
        </w:tblPrEx>
        <w:trPr>
          <w:trHeight w:val="1026" w:hRule="atLeast"/>
        </w:trPr>
        <w:tc>
          <w:tcPr>
            <w:tcW w:w="10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000000"/>
                <w:sz w:val="24"/>
              </w:rPr>
            </w:pPr>
          </w:p>
        </w:tc>
        <w:tc>
          <w:tcPr>
            <w:tcW w:w="4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对社区（村）便民服务室开展业务指导情况</w:t>
            </w:r>
          </w:p>
        </w:tc>
        <w:tc>
          <w:tcPr>
            <w:tcW w:w="66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仿宋" w:hAnsi="仿宋" w:eastAsia="仿宋" w:cs="仿宋"/>
                <w:color w:val="000000"/>
                <w:sz w:val="24"/>
              </w:rPr>
            </w:pPr>
          </w:p>
        </w:tc>
        <w:tc>
          <w:tcPr>
            <w:tcW w:w="19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仿宋" w:hAnsi="仿宋" w:eastAsia="仿宋" w:cs="仿宋"/>
                <w:color w:val="000000"/>
                <w:sz w:val="24"/>
              </w:rPr>
            </w:pPr>
          </w:p>
        </w:tc>
      </w:tr>
      <w:tr>
        <w:tblPrEx>
          <w:tblCellMar>
            <w:top w:w="0" w:type="dxa"/>
            <w:left w:w="0" w:type="dxa"/>
            <w:bottom w:w="0" w:type="dxa"/>
            <w:right w:w="0" w:type="dxa"/>
          </w:tblCellMar>
        </w:tblPrEx>
        <w:trPr>
          <w:trHeight w:val="450" w:hRule="atLeast"/>
        </w:trPr>
        <w:tc>
          <w:tcPr>
            <w:tcW w:w="14431" w:type="dxa"/>
            <w:gridSpan w:val="4"/>
            <w:tcBorders>
              <w:top w:val="single" w:color="000000" w:sz="4" w:space="0"/>
              <w:left w:val="nil"/>
              <w:bottom w:val="nil"/>
              <w:right w:val="nil"/>
            </w:tcBorders>
            <w:tcMar>
              <w:top w:w="15" w:type="dxa"/>
              <w:left w:w="15" w:type="dxa"/>
              <w:right w:w="15" w:type="dxa"/>
            </w:tcMar>
            <w:vAlign w:val="center"/>
          </w:tcPr>
          <w:p>
            <w:pPr>
              <w:widowControl/>
              <w:jc w:val="left"/>
              <w:textAlignment w:val="center"/>
              <w:rPr>
                <w:rFonts w:ascii="仿宋" w:hAnsi="仿宋" w:eastAsia="仿宋" w:cs="仿宋"/>
                <w:color w:val="000000"/>
                <w:sz w:val="24"/>
              </w:rPr>
            </w:pPr>
            <w:r>
              <w:rPr>
                <w:rFonts w:hint="eastAsia" w:ascii="仿宋" w:hAnsi="仿宋" w:eastAsia="仿宋" w:cs="仿宋"/>
                <w:color w:val="000000"/>
                <w:kern w:val="0"/>
                <w:sz w:val="24"/>
              </w:rPr>
              <w:t>备注；月报表统计上月</w:t>
            </w:r>
            <w:r>
              <w:rPr>
                <w:rFonts w:ascii="仿宋" w:hAnsi="仿宋" w:eastAsia="仿宋" w:cs="仿宋"/>
                <w:color w:val="000000"/>
                <w:kern w:val="0"/>
                <w:sz w:val="24"/>
              </w:rPr>
              <w:t>21</w:t>
            </w:r>
            <w:r>
              <w:rPr>
                <w:rFonts w:hint="eastAsia" w:ascii="仿宋" w:hAnsi="仿宋" w:eastAsia="仿宋" w:cs="仿宋"/>
                <w:color w:val="000000"/>
                <w:kern w:val="0"/>
                <w:sz w:val="24"/>
              </w:rPr>
              <w:t>日至本月</w:t>
            </w:r>
            <w:r>
              <w:rPr>
                <w:rFonts w:ascii="仿宋" w:hAnsi="仿宋" w:eastAsia="仿宋" w:cs="仿宋"/>
                <w:color w:val="000000"/>
                <w:kern w:val="0"/>
                <w:sz w:val="24"/>
              </w:rPr>
              <w:t>20</w:t>
            </w:r>
            <w:r>
              <w:rPr>
                <w:rFonts w:hint="eastAsia" w:ascii="仿宋" w:hAnsi="仿宋" w:eastAsia="仿宋" w:cs="仿宋"/>
                <w:color w:val="000000"/>
                <w:kern w:val="0"/>
                <w:sz w:val="24"/>
              </w:rPr>
              <w:t>日便民服务工作开展情况，每月</w:t>
            </w:r>
            <w:r>
              <w:rPr>
                <w:rFonts w:ascii="仿宋" w:hAnsi="仿宋" w:eastAsia="仿宋" w:cs="仿宋"/>
                <w:color w:val="000000"/>
                <w:kern w:val="0"/>
                <w:sz w:val="24"/>
              </w:rPr>
              <w:t>20</w:t>
            </w:r>
            <w:r>
              <w:rPr>
                <w:rFonts w:hint="eastAsia" w:ascii="仿宋" w:hAnsi="仿宋" w:eastAsia="仿宋" w:cs="仿宋"/>
                <w:color w:val="000000"/>
                <w:kern w:val="0"/>
                <w:sz w:val="24"/>
              </w:rPr>
              <w:t>日前上报。</w:t>
            </w:r>
            <w:r>
              <w:rPr>
                <w:rFonts w:ascii="仿宋" w:hAnsi="仿宋" w:eastAsia="仿宋" w:cs="仿宋"/>
                <w:color w:val="000000"/>
                <w:kern w:val="0"/>
                <w:sz w:val="24"/>
              </w:rPr>
              <w:t xml:space="preserve">      </w:t>
            </w:r>
            <w:r>
              <w:rPr>
                <w:rFonts w:hint="eastAsia" w:ascii="仿宋" w:hAnsi="仿宋" w:eastAsia="仿宋" w:cs="仿宋"/>
                <w:color w:val="000000"/>
                <w:kern w:val="0"/>
                <w:sz w:val="24"/>
              </w:rPr>
              <w:t>电话（传真）：</w:t>
            </w:r>
            <w:r>
              <w:rPr>
                <w:rFonts w:ascii="仿宋" w:hAnsi="仿宋" w:eastAsia="仿宋" w:cs="仿宋"/>
                <w:color w:val="000000"/>
                <w:kern w:val="0"/>
                <w:sz w:val="24"/>
              </w:rPr>
              <w:t xml:space="preserve">029—68768536  </w:t>
            </w:r>
          </w:p>
        </w:tc>
      </w:tr>
      <w:tr>
        <w:tblPrEx>
          <w:tblCellMar>
            <w:top w:w="0" w:type="dxa"/>
            <w:left w:w="0" w:type="dxa"/>
            <w:bottom w:w="0" w:type="dxa"/>
            <w:right w:w="0" w:type="dxa"/>
          </w:tblCellMar>
        </w:tblPrEx>
        <w:trPr>
          <w:trHeight w:val="579" w:hRule="atLeast"/>
        </w:trPr>
        <w:tc>
          <w:tcPr>
            <w:tcW w:w="14431" w:type="dxa"/>
            <w:gridSpan w:val="4"/>
            <w:tcBorders>
              <w:top w:val="nil"/>
              <w:left w:val="nil"/>
              <w:bottom w:val="nil"/>
              <w:right w:val="nil"/>
            </w:tcBorders>
            <w:tcMar>
              <w:top w:w="15" w:type="dxa"/>
              <w:left w:w="15" w:type="dxa"/>
              <w:right w:w="15" w:type="dxa"/>
            </w:tcMar>
            <w:vAlign w:val="center"/>
          </w:tcPr>
          <w:p>
            <w:pPr>
              <w:widowControl/>
              <w:jc w:val="left"/>
              <w:textAlignment w:val="center"/>
              <w:rPr>
                <w:rFonts w:ascii="仿宋" w:hAnsi="仿宋" w:eastAsia="仿宋" w:cs="仿宋"/>
                <w:color w:val="000000"/>
                <w:sz w:val="28"/>
                <w:szCs w:val="28"/>
              </w:rPr>
            </w:pPr>
            <w:r>
              <w:rPr>
                <w:rFonts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t>主管领导：</w:t>
            </w:r>
            <w:r>
              <w:rPr>
                <w:rFonts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t>填表人：</w:t>
            </w:r>
            <w:r>
              <w:rPr>
                <w:rFonts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t>联系电话：</w:t>
            </w:r>
          </w:p>
        </w:tc>
      </w:tr>
    </w:tbl>
    <w:p>
      <w:pPr>
        <w:rPr>
          <w:rFonts w:ascii="黑体" w:hAnsi="黑体" w:eastAsia="黑体" w:cs="黑体"/>
          <w:sz w:val="24"/>
        </w:rPr>
      </w:pPr>
    </w:p>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6</w:t>
      </w:r>
    </w:p>
    <w:tbl>
      <w:tblPr>
        <w:tblStyle w:val="7"/>
        <w:tblW w:w="13896" w:type="dxa"/>
        <w:tblInd w:w="0" w:type="dxa"/>
        <w:tblLayout w:type="fixed"/>
        <w:tblCellMar>
          <w:top w:w="0" w:type="dxa"/>
          <w:left w:w="0" w:type="dxa"/>
          <w:bottom w:w="0" w:type="dxa"/>
          <w:right w:w="0" w:type="dxa"/>
        </w:tblCellMar>
      </w:tblPr>
      <w:tblGrid>
        <w:gridCol w:w="1927"/>
        <w:gridCol w:w="3852"/>
        <w:gridCol w:w="6400"/>
        <w:gridCol w:w="1717"/>
      </w:tblGrid>
      <w:tr>
        <w:tblPrEx>
          <w:tblCellMar>
            <w:top w:w="0" w:type="dxa"/>
            <w:left w:w="0" w:type="dxa"/>
            <w:bottom w:w="0" w:type="dxa"/>
            <w:right w:w="0" w:type="dxa"/>
          </w:tblCellMar>
        </w:tblPrEx>
        <w:trPr>
          <w:trHeight w:val="674" w:hRule="atLeast"/>
        </w:trPr>
        <w:tc>
          <w:tcPr>
            <w:tcW w:w="13896" w:type="dxa"/>
            <w:gridSpan w:val="4"/>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b/>
                <w:color w:val="000000"/>
                <w:sz w:val="36"/>
                <w:szCs w:val="36"/>
              </w:rPr>
            </w:pPr>
            <w:r>
              <w:rPr>
                <w:rFonts w:hint="eastAsia" w:ascii="黑体" w:hAnsi="宋体" w:eastAsia="黑体" w:cs="黑体"/>
                <w:b/>
                <w:color w:val="000000"/>
                <w:kern w:val="0"/>
                <w:sz w:val="36"/>
                <w:szCs w:val="36"/>
              </w:rPr>
              <w:t>推进社区（村）基层便民服务标准化规范化打造“一站式服务”工作月报表</w:t>
            </w:r>
          </w:p>
        </w:tc>
      </w:tr>
      <w:tr>
        <w:tblPrEx>
          <w:tblCellMar>
            <w:top w:w="0" w:type="dxa"/>
            <w:left w:w="0" w:type="dxa"/>
            <w:bottom w:w="0" w:type="dxa"/>
            <w:right w:w="0" w:type="dxa"/>
          </w:tblCellMar>
        </w:tblPrEx>
        <w:trPr>
          <w:trHeight w:val="674" w:hRule="atLeast"/>
        </w:trPr>
        <w:tc>
          <w:tcPr>
            <w:tcW w:w="13896" w:type="dxa"/>
            <w:gridSpan w:val="4"/>
            <w:tcBorders>
              <w:top w:val="nil"/>
              <w:left w:val="nil"/>
              <w:bottom w:val="single" w:color="000000" w:sz="4" w:space="0"/>
              <w:right w:val="nil"/>
            </w:tcBorders>
            <w:tcMar>
              <w:top w:w="15" w:type="dxa"/>
              <w:left w:w="15" w:type="dxa"/>
              <w:right w:w="15" w:type="dxa"/>
            </w:tcMar>
            <w:vAlign w:val="center"/>
          </w:tcPr>
          <w:p>
            <w:pPr>
              <w:widowControl/>
              <w:jc w:val="left"/>
              <w:textAlignment w:val="center"/>
              <w:rPr>
                <w:rFonts w:ascii="仿宋" w:hAnsi="仿宋" w:eastAsia="仿宋" w:cs="仿宋"/>
                <w:color w:val="000000"/>
                <w:sz w:val="22"/>
                <w:szCs w:val="22"/>
              </w:rPr>
            </w:pPr>
            <w:r>
              <w:rPr>
                <w:rFonts w:ascii="仿宋" w:hAnsi="仿宋" w:eastAsia="仿宋" w:cs="仿宋"/>
                <w:color w:val="000000"/>
                <w:kern w:val="0"/>
                <w:sz w:val="22"/>
                <w:szCs w:val="22"/>
              </w:rPr>
              <w:t xml:space="preserve">  </w:t>
            </w:r>
            <w:r>
              <w:rPr>
                <w:rStyle w:val="20"/>
                <w:rFonts w:ascii="仿宋" w:hAnsi="仿宋" w:eastAsia="仿宋" w:cs="仿宋"/>
                <w:sz w:val="28"/>
                <w:szCs w:val="28"/>
              </w:rPr>
              <w:t xml:space="preserve"> </w:t>
            </w:r>
            <w:r>
              <w:rPr>
                <w:rStyle w:val="21"/>
                <w:rFonts w:hint="eastAsia" w:ascii="仿宋" w:hAnsi="仿宋" w:eastAsia="仿宋" w:cs="仿宋"/>
              </w:rPr>
              <w:t>单位：</w:t>
            </w:r>
            <w:r>
              <w:rPr>
                <w:rStyle w:val="22"/>
                <w:rFonts w:ascii="仿宋" w:hAnsi="仿宋" w:eastAsia="仿宋" w:cs="仿宋"/>
              </w:rPr>
              <w:t xml:space="preserve">        </w:t>
            </w:r>
            <w:r>
              <w:rPr>
                <w:rStyle w:val="21"/>
                <w:rFonts w:hint="eastAsia" w:ascii="仿宋" w:hAnsi="仿宋" w:eastAsia="仿宋" w:cs="仿宋"/>
              </w:rPr>
              <w:t>镇街（景区管理局）</w:t>
            </w:r>
            <w:r>
              <w:rPr>
                <w:rFonts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t>时间：</w:t>
            </w:r>
            <w:r>
              <w:rPr>
                <w:rFonts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t>年</w:t>
            </w:r>
            <w:r>
              <w:rPr>
                <w:rFonts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t>月</w:t>
            </w:r>
            <w:r>
              <w:rPr>
                <w:rFonts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t>日</w:t>
            </w:r>
          </w:p>
        </w:tc>
      </w:tr>
      <w:tr>
        <w:tblPrEx>
          <w:tblCellMar>
            <w:top w:w="0" w:type="dxa"/>
            <w:left w:w="0" w:type="dxa"/>
            <w:bottom w:w="0" w:type="dxa"/>
            <w:right w:w="0" w:type="dxa"/>
          </w:tblCellMar>
        </w:tblPrEx>
        <w:trPr>
          <w:trHeight w:val="596" w:hRule="atLeast"/>
        </w:trPr>
        <w:tc>
          <w:tcPr>
            <w:tcW w:w="19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color w:val="000000"/>
                <w:sz w:val="28"/>
                <w:szCs w:val="28"/>
              </w:rPr>
            </w:pPr>
            <w:r>
              <w:rPr>
                <w:rFonts w:hint="eastAsia" w:ascii="楷体" w:hAnsi="楷体" w:eastAsia="楷体" w:cs="楷体"/>
                <w:color w:val="000000"/>
                <w:kern w:val="0"/>
                <w:sz w:val="28"/>
                <w:szCs w:val="28"/>
              </w:rPr>
              <w:t>名称</w:t>
            </w:r>
          </w:p>
        </w:tc>
        <w:tc>
          <w:tcPr>
            <w:tcW w:w="3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color w:val="000000"/>
                <w:sz w:val="28"/>
                <w:szCs w:val="28"/>
              </w:rPr>
            </w:pPr>
            <w:r>
              <w:rPr>
                <w:rFonts w:hint="eastAsia" w:ascii="楷体" w:hAnsi="楷体" w:eastAsia="楷体" w:cs="楷体"/>
                <w:color w:val="000000"/>
                <w:kern w:val="0"/>
                <w:sz w:val="28"/>
                <w:szCs w:val="28"/>
              </w:rPr>
              <w:t>工</w:t>
            </w:r>
            <w:r>
              <w:rPr>
                <w:rFonts w:ascii="楷体" w:hAnsi="楷体" w:eastAsia="楷体" w:cs="楷体"/>
                <w:color w:val="000000"/>
                <w:kern w:val="0"/>
                <w:sz w:val="28"/>
                <w:szCs w:val="28"/>
              </w:rPr>
              <w:t xml:space="preserve">  </w:t>
            </w:r>
            <w:r>
              <w:rPr>
                <w:rFonts w:hint="eastAsia" w:ascii="楷体" w:hAnsi="楷体" w:eastAsia="楷体" w:cs="楷体"/>
                <w:color w:val="000000"/>
                <w:kern w:val="0"/>
                <w:sz w:val="28"/>
                <w:szCs w:val="28"/>
              </w:rPr>
              <w:t>作</w:t>
            </w:r>
            <w:r>
              <w:rPr>
                <w:rFonts w:ascii="楷体" w:hAnsi="楷体" w:eastAsia="楷体" w:cs="楷体"/>
                <w:color w:val="000000"/>
                <w:kern w:val="0"/>
                <w:sz w:val="28"/>
                <w:szCs w:val="28"/>
              </w:rPr>
              <w:t xml:space="preserve">  </w:t>
            </w:r>
            <w:r>
              <w:rPr>
                <w:rFonts w:hint="eastAsia" w:ascii="楷体" w:hAnsi="楷体" w:eastAsia="楷体" w:cs="楷体"/>
                <w:color w:val="000000"/>
                <w:kern w:val="0"/>
                <w:sz w:val="28"/>
                <w:szCs w:val="28"/>
              </w:rPr>
              <w:t>项</w:t>
            </w:r>
            <w:r>
              <w:rPr>
                <w:rFonts w:ascii="楷体" w:hAnsi="楷体" w:eastAsia="楷体" w:cs="楷体"/>
                <w:color w:val="000000"/>
                <w:kern w:val="0"/>
                <w:sz w:val="28"/>
                <w:szCs w:val="28"/>
              </w:rPr>
              <w:t xml:space="preserve">  </w:t>
            </w:r>
            <w:r>
              <w:rPr>
                <w:rFonts w:hint="eastAsia" w:ascii="楷体" w:hAnsi="楷体" w:eastAsia="楷体" w:cs="楷体"/>
                <w:color w:val="000000"/>
                <w:kern w:val="0"/>
                <w:sz w:val="28"/>
                <w:szCs w:val="28"/>
              </w:rPr>
              <w:t>目</w:t>
            </w:r>
          </w:p>
        </w:tc>
        <w:tc>
          <w:tcPr>
            <w:tcW w:w="6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color w:val="000000"/>
                <w:sz w:val="28"/>
                <w:szCs w:val="28"/>
              </w:rPr>
            </w:pPr>
            <w:r>
              <w:rPr>
                <w:rFonts w:hint="eastAsia" w:ascii="楷体" w:hAnsi="楷体" w:eastAsia="楷体" w:cs="楷体"/>
                <w:color w:val="000000"/>
                <w:kern w:val="0"/>
                <w:sz w:val="28"/>
                <w:szCs w:val="28"/>
              </w:rPr>
              <w:t>工作开展情况</w:t>
            </w:r>
          </w:p>
        </w:tc>
        <w:tc>
          <w:tcPr>
            <w:tcW w:w="17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楷体" w:hAnsi="楷体" w:eastAsia="楷体" w:cs="楷体"/>
                <w:color w:val="000000"/>
                <w:sz w:val="28"/>
                <w:szCs w:val="28"/>
              </w:rPr>
            </w:pPr>
            <w:r>
              <w:rPr>
                <w:rFonts w:hint="eastAsia" w:ascii="楷体" w:hAnsi="楷体" w:eastAsia="楷体" w:cs="楷体"/>
                <w:color w:val="000000"/>
                <w:kern w:val="0"/>
                <w:sz w:val="28"/>
                <w:szCs w:val="28"/>
              </w:rPr>
              <w:t>备注</w:t>
            </w:r>
          </w:p>
        </w:tc>
      </w:tr>
      <w:tr>
        <w:tblPrEx>
          <w:tblCellMar>
            <w:top w:w="0" w:type="dxa"/>
            <w:left w:w="0" w:type="dxa"/>
            <w:bottom w:w="0" w:type="dxa"/>
            <w:right w:w="0" w:type="dxa"/>
          </w:tblCellMar>
        </w:tblPrEx>
        <w:trPr>
          <w:trHeight w:val="1433" w:hRule="atLeast"/>
        </w:trPr>
        <w:tc>
          <w:tcPr>
            <w:tcW w:w="19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社区（村）便民服务室建设</w:t>
            </w:r>
          </w:p>
        </w:tc>
        <w:tc>
          <w:tcPr>
            <w:tcW w:w="3852" w:type="dxa"/>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left"/>
              <w:textAlignment w:val="center"/>
              <w:rPr>
                <w:rFonts w:ascii="仿宋" w:hAnsi="仿宋" w:eastAsia="仿宋" w:cs="仿宋"/>
                <w:color w:val="000000"/>
                <w:sz w:val="24"/>
              </w:rPr>
            </w:pPr>
            <w:r>
              <w:rPr>
                <w:rFonts w:ascii="仿宋" w:hAnsi="仿宋" w:eastAsia="仿宋" w:cs="仿宋"/>
                <w:color w:val="000000"/>
                <w:kern w:val="0"/>
                <w:sz w:val="24"/>
              </w:rPr>
              <w:t>1.</w:t>
            </w:r>
            <w:r>
              <w:rPr>
                <w:rFonts w:hint="eastAsia" w:ascii="仿宋" w:hAnsi="仿宋" w:eastAsia="仿宋" w:cs="仿宋"/>
                <w:color w:val="000000"/>
                <w:kern w:val="0"/>
                <w:sz w:val="24"/>
              </w:rPr>
              <w:t>辖区便民服务室建设情况（统一名称、形象标识更换情况，规模面积、场所建设、设施配备、消防安全、网络配置）</w:t>
            </w:r>
          </w:p>
        </w:tc>
        <w:tc>
          <w:tcPr>
            <w:tcW w:w="6400" w:type="dxa"/>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left"/>
              <w:textAlignment w:val="center"/>
              <w:rPr>
                <w:rFonts w:ascii="仿宋" w:hAnsi="仿宋" w:eastAsia="仿宋" w:cs="仿宋"/>
                <w:color w:val="000000"/>
                <w:sz w:val="24"/>
              </w:rPr>
            </w:pPr>
            <w:r>
              <w:rPr>
                <w:rFonts w:hint="eastAsia" w:ascii="仿宋" w:hAnsi="仿宋" w:eastAsia="仿宋" w:cs="仿宋"/>
                <w:color w:val="000000"/>
                <w:kern w:val="0"/>
                <w:sz w:val="24"/>
              </w:rPr>
              <w:t>辖区共有</w:t>
            </w:r>
            <w:r>
              <w:rPr>
                <w:rFonts w:ascii="仿宋" w:hAnsi="仿宋" w:eastAsia="仿宋" w:cs="仿宋"/>
                <w:color w:val="000000"/>
                <w:kern w:val="0"/>
                <w:sz w:val="24"/>
                <w:u w:val="single"/>
              </w:rPr>
              <w:t xml:space="preserve">   </w:t>
            </w:r>
            <w:r>
              <w:rPr>
                <w:rFonts w:hint="eastAsia" w:ascii="仿宋" w:hAnsi="仿宋" w:eastAsia="仿宋" w:cs="仿宋"/>
                <w:color w:val="000000"/>
                <w:kern w:val="0"/>
                <w:sz w:val="24"/>
              </w:rPr>
              <w:t>个社区（村）；</w:t>
            </w:r>
            <w:r>
              <w:rPr>
                <w:rFonts w:ascii="仿宋" w:hAnsi="仿宋" w:eastAsia="仿宋" w:cs="仿宋"/>
                <w:color w:val="000000"/>
                <w:kern w:val="0"/>
                <w:sz w:val="24"/>
                <w:u w:val="single"/>
              </w:rPr>
              <w:t xml:space="preserve">    </w:t>
            </w:r>
            <w:r>
              <w:rPr>
                <w:rFonts w:hint="eastAsia" w:ascii="仿宋" w:hAnsi="仿宋" w:eastAsia="仿宋" w:cs="仿宋"/>
                <w:color w:val="000000"/>
                <w:kern w:val="0"/>
                <w:sz w:val="24"/>
              </w:rPr>
              <w:t>个社区（村）设置便民服务室；配备工作人员</w:t>
            </w:r>
            <w:r>
              <w:rPr>
                <w:rFonts w:ascii="仿宋" w:hAnsi="仿宋" w:eastAsia="仿宋" w:cs="仿宋"/>
                <w:color w:val="000000"/>
                <w:kern w:val="0"/>
                <w:sz w:val="24"/>
                <w:u w:val="single"/>
              </w:rPr>
              <w:t xml:space="preserve">     </w:t>
            </w:r>
            <w:r>
              <w:rPr>
                <w:rFonts w:hint="eastAsia" w:ascii="仿宋" w:hAnsi="仿宋" w:eastAsia="仿宋" w:cs="仿宋"/>
                <w:color w:val="000000"/>
                <w:kern w:val="0"/>
                <w:sz w:val="24"/>
              </w:rPr>
              <w:t>人；服务室硬件设备配备情况</w:t>
            </w:r>
            <w:r>
              <w:rPr>
                <w:rFonts w:ascii="仿宋" w:hAnsi="仿宋" w:eastAsia="仿宋" w:cs="仿宋"/>
                <w:color w:val="000000"/>
                <w:kern w:val="0"/>
                <w:sz w:val="24"/>
              </w:rPr>
              <w:t xml:space="preserve"> </w:t>
            </w:r>
            <w:r>
              <w:rPr>
                <w:rFonts w:hint="eastAsia" w:ascii="仿宋" w:hAnsi="仿宋" w:eastAsia="仿宋" w:cs="仿宋"/>
                <w:color w:val="000000"/>
                <w:kern w:val="0"/>
                <w:sz w:val="24"/>
              </w:rPr>
              <w:t>：</w:t>
            </w:r>
            <w:r>
              <w:rPr>
                <w:rFonts w:ascii="仿宋" w:hAnsi="仿宋" w:eastAsia="仿宋" w:cs="仿宋"/>
                <w:color w:val="000000"/>
                <w:kern w:val="0"/>
                <w:sz w:val="24"/>
                <w:u w:val="single"/>
              </w:rPr>
              <w:t xml:space="preserve">        </w:t>
            </w:r>
          </w:p>
        </w:tc>
        <w:tc>
          <w:tcPr>
            <w:tcW w:w="17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仿宋" w:hAnsi="仿宋" w:eastAsia="仿宋" w:cs="仿宋"/>
                <w:color w:val="000000"/>
                <w:sz w:val="24"/>
              </w:rPr>
            </w:pPr>
          </w:p>
        </w:tc>
      </w:tr>
      <w:tr>
        <w:tblPrEx>
          <w:tblCellMar>
            <w:top w:w="0" w:type="dxa"/>
            <w:left w:w="0" w:type="dxa"/>
            <w:bottom w:w="0" w:type="dxa"/>
            <w:right w:w="0" w:type="dxa"/>
          </w:tblCellMar>
        </w:tblPrEx>
        <w:trPr>
          <w:trHeight w:val="584" w:hRule="atLeast"/>
        </w:trPr>
        <w:tc>
          <w:tcPr>
            <w:tcW w:w="19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000000"/>
                <w:sz w:val="24"/>
              </w:rPr>
            </w:pPr>
          </w:p>
        </w:tc>
        <w:tc>
          <w:tcPr>
            <w:tcW w:w="3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仿宋" w:hAnsi="仿宋" w:eastAsia="仿宋" w:cs="仿宋"/>
                <w:color w:val="000000"/>
                <w:sz w:val="24"/>
              </w:rPr>
            </w:pPr>
            <w:r>
              <w:rPr>
                <w:rFonts w:ascii="仿宋" w:hAnsi="仿宋" w:eastAsia="仿宋" w:cs="仿宋"/>
                <w:color w:val="000000"/>
                <w:kern w:val="0"/>
                <w:sz w:val="24"/>
              </w:rPr>
              <w:t>2.</w:t>
            </w:r>
            <w:r>
              <w:rPr>
                <w:rFonts w:hint="eastAsia" w:ascii="仿宋" w:hAnsi="仿宋" w:eastAsia="仿宋" w:cs="仿宋"/>
                <w:color w:val="000000"/>
                <w:kern w:val="0"/>
                <w:sz w:val="24"/>
              </w:rPr>
              <w:t>建立健全机制体制及制度情况</w:t>
            </w:r>
          </w:p>
        </w:tc>
        <w:tc>
          <w:tcPr>
            <w:tcW w:w="6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仿宋" w:hAnsi="仿宋" w:eastAsia="仿宋" w:cs="仿宋"/>
                <w:color w:val="000000"/>
                <w:sz w:val="24"/>
              </w:rPr>
            </w:pPr>
          </w:p>
        </w:tc>
        <w:tc>
          <w:tcPr>
            <w:tcW w:w="171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rPr>
                <w:rFonts w:ascii="仿宋" w:hAnsi="仿宋" w:eastAsia="仿宋" w:cs="仿宋"/>
                <w:color w:val="000000"/>
                <w:sz w:val="24"/>
              </w:rPr>
            </w:pPr>
            <w:r>
              <w:rPr>
                <w:rFonts w:ascii="仿宋" w:hAnsi="仿宋" w:eastAsia="仿宋" w:cs="仿宋"/>
                <w:color w:val="000000"/>
                <w:sz w:val="24"/>
              </w:rPr>
              <w:t>2-4</w:t>
            </w:r>
            <w:r>
              <w:rPr>
                <w:rFonts w:hint="eastAsia" w:ascii="仿宋" w:hAnsi="仿宋" w:eastAsia="仿宋" w:cs="仿宋"/>
                <w:color w:val="000000"/>
                <w:sz w:val="24"/>
              </w:rPr>
              <w:t>项可依据辖区各社区（村）具体情况另附情况说明</w:t>
            </w:r>
          </w:p>
        </w:tc>
      </w:tr>
      <w:tr>
        <w:tblPrEx>
          <w:tblCellMar>
            <w:top w:w="0" w:type="dxa"/>
            <w:left w:w="0" w:type="dxa"/>
            <w:bottom w:w="0" w:type="dxa"/>
            <w:right w:w="0" w:type="dxa"/>
          </w:tblCellMar>
        </w:tblPrEx>
        <w:trPr>
          <w:trHeight w:val="584" w:hRule="atLeast"/>
        </w:trPr>
        <w:tc>
          <w:tcPr>
            <w:tcW w:w="19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000000"/>
                <w:sz w:val="24"/>
              </w:rPr>
            </w:pPr>
          </w:p>
        </w:tc>
        <w:tc>
          <w:tcPr>
            <w:tcW w:w="38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仿宋" w:hAnsi="仿宋" w:eastAsia="仿宋" w:cs="仿宋"/>
                <w:color w:val="000000"/>
                <w:sz w:val="24"/>
              </w:rPr>
            </w:pPr>
            <w:r>
              <w:rPr>
                <w:rFonts w:ascii="仿宋" w:hAnsi="仿宋" w:eastAsia="仿宋" w:cs="仿宋"/>
                <w:color w:val="000000"/>
                <w:kern w:val="0"/>
                <w:sz w:val="24"/>
              </w:rPr>
              <w:t>3.</w:t>
            </w:r>
            <w:r>
              <w:rPr>
                <w:rFonts w:hint="eastAsia" w:ascii="仿宋" w:hAnsi="仿宋" w:eastAsia="仿宋" w:cs="仿宋"/>
                <w:color w:val="000000"/>
                <w:kern w:val="0"/>
                <w:sz w:val="24"/>
              </w:rPr>
              <w:t>办事窗口设置及类型</w:t>
            </w:r>
          </w:p>
        </w:tc>
        <w:tc>
          <w:tcPr>
            <w:tcW w:w="6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仿宋" w:hAnsi="仿宋" w:eastAsia="仿宋" w:cs="仿宋"/>
                <w:color w:val="000000"/>
                <w:sz w:val="24"/>
              </w:rPr>
            </w:pPr>
            <w:r>
              <w:rPr>
                <w:rFonts w:hint="eastAsia" w:ascii="仿宋" w:hAnsi="仿宋" w:eastAsia="仿宋" w:cs="仿宋"/>
                <w:color w:val="000000"/>
                <w:sz w:val="24"/>
              </w:rPr>
              <w:t>设置岗位有：社保岗（</w:t>
            </w:r>
            <w:r>
              <w:rPr>
                <w:rFonts w:ascii="仿宋" w:hAnsi="仿宋" w:eastAsia="仿宋" w:cs="仿宋"/>
                <w:color w:val="000000"/>
                <w:sz w:val="24"/>
              </w:rPr>
              <w:t xml:space="preserve"> </w:t>
            </w:r>
            <w:r>
              <w:rPr>
                <w:rFonts w:hint="eastAsia" w:ascii="仿宋" w:hAnsi="仿宋" w:eastAsia="仿宋" w:cs="仿宋"/>
                <w:color w:val="000000"/>
                <w:sz w:val="24"/>
              </w:rPr>
              <w:t>）、民政岗（</w:t>
            </w:r>
            <w:r>
              <w:rPr>
                <w:rFonts w:ascii="仿宋" w:hAnsi="仿宋" w:eastAsia="仿宋" w:cs="仿宋"/>
                <w:color w:val="000000"/>
                <w:sz w:val="24"/>
              </w:rPr>
              <w:t xml:space="preserve"> </w:t>
            </w:r>
            <w:r>
              <w:rPr>
                <w:rFonts w:hint="eastAsia" w:ascii="仿宋" w:hAnsi="仿宋" w:eastAsia="仿宋" w:cs="仿宋"/>
                <w:color w:val="000000"/>
                <w:sz w:val="24"/>
              </w:rPr>
              <w:t>）、老龄岗（</w:t>
            </w:r>
            <w:r>
              <w:rPr>
                <w:rFonts w:ascii="仿宋" w:hAnsi="仿宋" w:eastAsia="仿宋" w:cs="仿宋"/>
                <w:color w:val="000000"/>
                <w:sz w:val="24"/>
              </w:rPr>
              <w:t xml:space="preserve"> </w:t>
            </w:r>
            <w:r>
              <w:rPr>
                <w:rFonts w:hint="eastAsia" w:ascii="仿宋" w:hAnsi="仿宋" w:eastAsia="仿宋" w:cs="仿宋"/>
                <w:color w:val="000000"/>
                <w:sz w:val="24"/>
              </w:rPr>
              <w:t>）、残联岗（</w:t>
            </w:r>
            <w:r>
              <w:rPr>
                <w:rFonts w:ascii="仿宋" w:hAnsi="仿宋" w:eastAsia="仿宋" w:cs="仿宋"/>
                <w:color w:val="000000"/>
                <w:sz w:val="24"/>
              </w:rPr>
              <w:t xml:space="preserve"> </w:t>
            </w:r>
            <w:r>
              <w:rPr>
                <w:rFonts w:hint="eastAsia" w:ascii="仿宋" w:hAnsi="仿宋" w:eastAsia="仿宋" w:cs="仿宋"/>
                <w:color w:val="000000"/>
                <w:sz w:val="24"/>
              </w:rPr>
              <w:t>）、退役军人服务岗（</w:t>
            </w:r>
            <w:r>
              <w:rPr>
                <w:rFonts w:ascii="仿宋" w:hAnsi="仿宋" w:eastAsia="仿宋" w:cs="仿宋"/>
                <w:color w:val="000000"/>
                <w:sz w:val="24"/>
              </w:rPr>
              <w:t xml:space="preserve"> </w:t>
            </w:r>
            <w:r>
              <w:rPr>
                <w:rFonts w:hint="eastAsia" w:ascii="仿宋" w:hAnsi="仿宋" w:eastAsia="仿宋" w:cs="仿宋"/>
                <w:color w:val="000000"/>
                <w:sz w:val="24"/>
              </w:rPr>
              <w:t>）、卫计岗（</w:t>
            </w:r>
            <w:r>
              <w:rPr>
                <w:rFonts w:ascii="仿宋" w:hAnsi="仿宋" w:eastAsia="仿宋" w:cs="仿宋"/>
                <w:color w:val="000000"/>
                <w:sz w:val="24"/>
              </w:rPr>
              <w:t xml:space="preserve">  </w:t>
            </w:r>
            <w:r>
              <w:rPr>
                <w:rFonts w:hint="eastAsia" w:ascii="仿宋" w:hAnsi="仿宋" w:eastAsia="仿宋" w:cs="仿宋"/>
                <w:color w:val="000000"/>
                <w:sz w:val="24"/>
              </w:rPr>
              <w:t>）、其他岗位（</w:t>
            </w:r>
            <w:r>
              <w:rPr>
                <w:rFonts w:ascii="仿宋" w:hAnsi="仿宋" w:eastAsia="仿宋" w:cs="仿宋"/>
                <w:color w:val="000000"/>
                <w:sz w:val="24"/>
              </w:rPr>
              <w:t xml:space="preserve"> </w:t>
            </w:r>
            <w:r>
              <w:rPr>
                <w:rFonts w:hint="eastAsia" w:ascii="仿宋" w:hAnsi="仿宋" w:eastAsia="仿宋" w:cs="仿宋"/>
                <w:color w:val="000000"/>
                <w:sz w:val="24"/>
              </w:rPr>
              <w:t>）</w:t>
            </w:r>
          </w:p>
        </w:tc>
        <w:tc>
          <w:tcPr>
            <w:tcW w:w="1715" w:type="dxa"/>
            <w:vMerge w:val="continue"/>
            <w:tcBorders>
              <w:left w:val="single" w:color="000000" w:sz="4" w:space="0"/>
              <w:right w:val="single" w:color="000000" w:sz="4" w:space="0"/>
            </w:tcBorders>
            <w:tcMar>
              <w:top w:w="15" w:type="dxa"/>
              <w:left w:w="15" w:type="dxa"/>
              <w:right w:w="15" w:type="dxa"/>
            </w:tcMar>
            <w:vAlign w:val="center"/>
          </w:tcPr>
          <w:p>
            <w:pPr>
              <w:rPr>
                <w:rFonts w:ascii="仿宋" w:hAnsi="仿宋" w:eastAsia="仿宋" w:cs="仿宋"/>
                <w:color w:val="000000"/>
                <w:sz w:val="24"/>
              </w:rPr>
            </w:pPr>
          </w:p>
        </w:tc>
      </w:tr>
      <w:tr>
        <w:tblPrEx>
          <w:tblCellMar>
            <w:top w:w="0" w:type="dxa"/>
            <w:left w:w="0" w:type="dxa"/>
            <w:bottom w:w="0" w:type="dxa"/>
            <w:right w:w="0" w:type="dxa"/>
          </w:tblCellMar>
        </w:tblPrEx>
        <w:trPr>
          <w:trHeight w:val="1365" w:hRule="atLeast"/>
        </w:trPr>
        <w:tc>
          <w:tcPr>
            <w:tcW w:w="19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000000"/>
                <w:sz w:val="24"/>
              </w:rPr>
            </w:pPr>
          </w:p>
        </w:tc>
        <w:tc>
          <w:tcPr>
            <w:tcW w:w="3852" w:type="dxa"/>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left"/>
              <w:textAlignment w:val="center"/>
              <w:rPr>
                <w:rFonts w:ascii="仿宋" w:hAnsi="仿宋" w:eastAsia="仿宋" w:cs="仿宋"/>
                <w:color w:val="000000"/>
                <w:sz w:val="24"/>
              </w:rPr>
            </w:pPr>
            <w:r>
              <w:rPr>
                <w:rFonts w:ascii="仿宋" w:hAnsi="仿宋" w:eastAsia="仿宋" w:cs="仿宋"/>
                <w:color w:val="000000"/>
                <w:kern w:val="0"/>
                <w:sz w:val="24"/>
              </w:rPr>
              <w:t>4.</w:t>
            </w:r>
            <w:r>
              <w:rPr>
                <w:rFonts w:hint="eastAsia" w:ascii="仿宋" w:hAnsi="仿宋" w:eastAsia="仿宋" w:cs="仿宋"/>
                <w:color w:val="000000"/>
                <w:kern w:val="0"/>
                <w:sz w:val="24"/>
              </w:rPr>
              <w:t>事项数量及本月办理情况</w:t>
            </w:r>
          </w:p>
        </w:tc>
        <w:tc>
          <w:tcPr>
            <w:tcW w:w="64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仿宋" w:hAnsi="仿宋" w:eastAsia="仿宋" w:cs="仿宋"/>
                <w:color w:val="000000"/>
                <w:sz w:val="24"/>
              </w:rPr>
            </w:pPr>
            <w:r>
              <w:rPr>
                <w:rFonts w:hint="eastAsia" w:ascii="仿宋" w:hAnsi="仿宋" w:eastAsia="仿宋" w:cs="仿宋"/>
                <w:color w:val="000000"/>
                <w:sz w:val="24"/>
              </w:rPr>
              <w:t>本月便民服务事项：审核转报（</w:t>
            </w:r>
            <w:r>
              <w:rPr>
                <w:rFonts w:ascii="仿宋" w:hAnsi="仿宋" w:eastAsia="仿宋" w:cs="仿宋"/>
                <w:color w:val="000000"/>
                <w:sz w:val="24"/>
              </w:rPr>
              <w:t xml:space="preserve">   </w:t>
            </w:r>
            <w:r>
              <w:rPr>
                <w:rFonts w:hint="eastAsia" w:ascii="仿宋" w:hAnsi="仿宋" w:eastAsia="仿宋" w:cs="仿宋"/>
                <w:color w:val="000000"/>
                <w:sz w:val="24"/>
              </w:rPr>
              <w:t>）件、行政给付（</w:t>
            </w:r>
            <w:r>
              <w:rPr>
                <w:rFonts w:ascii="仿宋" w:hAnsi="仿宋" w:eastAsia="仿宋" w:cs="仿宋"/>
                <w:color w:val="000000"/>
                <w:sz w:val="24"/>
              </w:rPr>
              <w:t xml:space="preserve">   </w:t>
            </w:r>
            <w:r>
              <w:rPr>
                <w:rFonts w:hint="eastAsia" w:ascii="仿宋" w:hAnsi="仿宋" w:eastAsia="仿宋" w:cs="仿宋"/>
                <w:color w:val="000000"/>
                <w:sz w:val="24"/>
              </w:rPr>
              <w:t>）件、行政确认（</w:t>
            </w:r>
            <w:r>
              <w:rPr>
                <w:rFonts w:ascii="仿宋" w:hAnsi="仿宋" w:eastAsia="仿宋" w:cs="仿宋"/>
                <w:color w:val="000000"/>
                <w:sz w:val="24"/>
              </w:rPr>
              <w:t xml:space="preserve">   </w:t>
            </w:r>
            <w:r>
              <w:rPr>
                <w:rFonts w:hint="eastAsia" w:ascii="仿宋" w:hAnsi="仿宋" w:eastAsia="仿宋" w:cs="仿宋"/>
                <w:color w:val="000000"/>
                <w:sz w:val="24"/>
              </w:rPr>
              <w:t>）件、公共服务（</w:t>
            </w:r>
            <w:r>
              <w:rPr>
                <w:rFonts w:ascii="仿宋" w:hAnsi="仿宋" w:eastAsia="仿宋" w:cs="仿宋"/>
                <w:color w:val="000000"/>
                <w:sz w:val="24"/>
              </w:rPr>
              <w:t xml:space="preserve">   </w:t>
            </w:r>
            <w:r>
              <w:rPr>
                <w:rFonts w:hint="eastAsia" w:ascii="仿宋" w:hAnsi="仿宋" w:eastAsia="仿宋" w:cs="仿宋"/>
                <w:color w:val="000000"/>
                <w:sz w:val="24"/>
              </w:rPr>
              <w:t>）件、帮办代办（</w:t>
            </w:r>
            <w:r>
              <w:rPr>
                <w:rFonts w:ascii="仿宋" w:hAnsi="仿宋" w:eastAsia="仿宋" w:cs="仿宋"/>
                <w:color w:val="000000"/>
                <w:sz w:val="24"/>
              </w:rPr>
              <w:t xml:space="preserve">   </w:t>
            </w:r>
            <w:r>
              <w:rPr>
                <w:rFonts w:hint="eastAsia" w:ascii="仿宋" w:hAnsi="仿宋" w:eastAsia="仿宋" w:cs="仿宋"/>
                <w:color w:val="000000"/>
                <w:sz w:val="24"/>
              </w:rPr>
              <w:t>）件、其他行政权力（</w:t>
            </w:r>
            <w:r>
              <w:rPr>
                <w:rFonts w:ascii="仿宋" w:hAnsi="仿宋" w:eastAsia="仿宋" w:cs="仿宋"/>
                <w:color w:val="000000"/>
                <w:sz w:val="24"/>
              </w:rPr>
              <w:t xml:space="preserve">  </w:t>
            </w:r>
            <w:r>
              <w:rPr>
                <w:rFonts w:hint="eastAsia" w:ascii="仿宋" w:hAnsi="仿宋" w:eastAsia="仿宋" w:cs="仿宋"/>
                <w:color w:val="000000"/>
                <w:sz w:val="24"/>
              </w:rPr>
              <w:t>）件。</w:t>
            </w:r>
          </w:p>
        </w:tc>
        <w:tc>
          <w:tcPr>
            <w:tcW w:w="1715" w:type="dxa"/>
            <w:vMerge w:val="continue"/>
            <w:tcBorders>
              <w:left w:val="single" w:color="000000" w:sz="4" w:space="0"/>
              <w:right w:val="single" w:color="000000" w:sz="4" w:space="0"/>
            </w:tcBorders>
            <w:tcMar>
              <w:top w:w="15" w:type="dxa"/>
              <w:left w:w="15" w:type="dxa"/>
              <w:right w:w="15" w:type="dxa"/>
            </w:tcMar>
            <w:vAlign w:val="center"/>
          </w:tcPr>
          <w:p>
            <w:pPr>
              <w:rPr>
                <w:rFonts w:ascii="仿宋" w:hAnsi="仿宋" w:eastAsia="仿宋" w:cs="仿宋"/>
                <w:color w:val="000000"/>
                <w:sz w:val="24"/>
              </w:rPr>
            </w:pPr>
          </w:p>
        </w:tc>
      </w:tr>
      <w:tr>
        <w:tblPrEx>
          <w:tblCellMar>
            <w:top w:w="0" w:type="dxa"/>
            <w:left w:w="0" w:type="dxa"/>
            <w:bottom w:w="0" w:type="dxa"/>
            <w:right w:w="0" w:type="dxa"/>
          </w:tblCellMar>
        </w:tblPrEx>
        <w:trPr>
          <w:trHeight w:val="732" w:hRule="atLeast"/>
        </w:trPr>
        <w:tc>
          <w:tcPr>
            <w:tcW w:w="13896" w:type="dxa"/>
            <w:gridSpan w:val="4"/>
            <w:tcBorders>
              <w:top w:val="single" w:color="000000" w:sz="4" w:space="0"/>
              <w:left w:val="nil"/>
              <w:bottom w:val="nil"/>
              <w:right w:val="nil"/>
            </w:tcBorders>
            <w:tcMar>
              <w:top w:w="15" w:type="dxa"/>
              <w:left w:w="15" w:type="dxa"/>
              <w:right w:w="15" w:type="dxa"/>
            </w:tcMar>
            <w:vAlign w:val="center"/>
          </w:tcPr>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备注：</w:t>
            </w:r>
            <w:r>
              <w:rPr>
                <w:rFonts w:ascii="仿宋" w:hAnsi="仿宋" w:eastAsia="仿宋" w:cs="仿宋"/>
                <w:color w:val="000000"/>
                <w:kern w:val="0"/>
                <w:sz w:val="24"/>
              </w:rPr>
              <w:t>1.</w:t>
            </w:r>
            <w:r>
              <w:rPr>
                <w:rFonts w:hint="eastAsia" w:ascii="仿宋" w:hAnsi="仿宋" w:eastAsia="仿宋" w:cs="仿宋"/>
                <w:color w:val="000000"/>
                <w:kern w:val="0"/>
                <w:sz w:val="24"/>
              </w:rPr>
              <w:t>社区（村）便民服务室月报表由各镇街（景区管理局）统计上报；</w:t>
            </w:r>
          </w:p>
          <w:p>
            <w:pPr>
              <w:widowControl/>
              <w:ind w:firstLine="720" w:firstLineChars="300"/>
              <w:jc w:val="left"/>
              <w:textAlignment w:val="center"/>
              <w:rPr>
                <w:rFonts w:ascii="仿宋" w:hAnsi="仿宋" w:eastAsia="仿宋" w:cs="仿宋"/>
                <w:color w:val="000000"/>
                <w:sz w:val="24"/>
              </w:rPr>
            </w:pPr>
            <w:r>
              <w:rPr>
                <w:rFonts w:ascii="仿宋" w:hAnsi="仿宋" w:eastAsia="仿宋" w:cs="仿宋"/>
                <w:color w:val="000000"/>
                <w:kern w:val="0"/>
                <w:sz w:val="24"/>
              </w:rPr>
              <w:t>2.</w:t>
            </w:r>
            <w:r>
              <w:rPr>
                <w:rFonts w:hint="eastAsia" w:ascii="仿宋" w:hAnsi="仿宋" w:eastAsia="仿宋" w:cs="仿宋"/>
                <w:color w:val="000000"/>
                <w:kern w:val="0"/>
                <w:sz w:val="24"/>
              </w:rPr>
              <w:t>月报表统计上月</w:t>
            </w:r>
            <w:r>
              <w:rPr>
                <w:rFonts w:ascii="仿宋" w:hAnsi="仿宋" w:eastAsia="仿宋" w:cs="仿宋"/>
                <w:color w:val="000000"/>
                <w:kern w:val="0"/>
                <w:sz w:val="24"/>
              </w:rPr>
              <w:t>21</w:t>
            </w:r>
            <w:r>
              <w:rPr>
                <w:rFonts w:hint="eastAsia" w:ascii="仿宋" w:hAnsi="仿宋" w:eastAsia="仿宋" w:cs="仿宋"/>
                <w:color w:val="000000"/>
                <w:kern w:val="0"/>
                <w:sz w:val="24"/>
              </w:rPr>
              <w:t>日至本月</w:t>
            </w:r>
            <w:r>
              <w:rPr>
                <w:rFonts w:ascii="仿宋" w:hAnsi="仿宋" w:eastAsia="仿宋" w:cs="仿宋"/>
                <w:color w:val="000000"/>
                <w:kern w:val="0"/>
                <w:sz w:val="24"/>
              </w:rPr>
              <w:t>20</w:t>
            </w:r>
            <w:r>
              <w:rPr>
                <w:rFonts w:hint="eastAsia" w:ascii="仿宋" w:hAnsi="仿宋" w:eastAsia="仿宋" w:cs="仿宋"/>
                <w:color w:val="000000"/>
                <w:kern w:val="0"/>
                <w:sz w:val="24"/>
              </w:rPr>
              <w:t>日便民服务工作开展情况，每月</w:t>
            </w:r>
            <w:r>
              <w:rPr>
                <w:rFonts w:ascii="仿宋" w:hAnsi="仿宋" w:eastAsia="仿宋" w:cs="仿宋"/>
                <w:color w:val="000000"/>
                <w:kern w:val="0"/>
                <w:sz w:val="24"/>
              </w:rPr>
              <w:t>20</w:t>
            </w:r>
            <w:r>
              <w:rPr>
                <w:rFonts w:hint="eastAsia" w:ascii="仿宋" w:hAnsi="仿宋" w:eastAsia="仿宋" w:cs="仿宋"/>
                <w:color w:val="000000"/>
                <w:kern w:val="0"/>
                <w:sz w:val="24"/>
              </w:rPr>
              <w:t>日前上报。电话（传真）：</w:t>
            </w:r>
            <w:r>
              <w:rPr>
                <w:rFonts w:ascii="仿宋" w:hAnsi="仿宋" w:eastAsia="仿宋" w:cs="仿宋"/>
                <w:color w:val="000000"/>
                <w:kern w:val="0"/>
                <w:sz w:val="24"/>
              </w:rPr>
              <w:t xml:space="preserve">029—68768536 </w:t>
            </w:r>
          </w:p>
        </w:tc>
      </w:tr>
      <w:tr>
        <w:tblPrEx>
          <w:tblCellMar>
            <w:top w:w="0" w:type="dxa"/>
            <w:left w:w="0" w:type="dxa"/>
            <w:bottom w:w="0" w:type="dxa"/>
            <w:right w:w="0" w:type="dxa"/>
          </w:tblCellMar>
        </w:tblPrEx>
        <w:trPr>
          <w:trHeight w:val="674" w:hRule="atLeast"/>
        </w:trPr>
        <w:tc>
          <w:tcPr>
            <w:tcW w:w="13896" w:type="dxa"/>
            <w:gridSpan w:val="4"/>
            <w:tcBorders>
              <w:top w:val="nil"/>
              <w:left w:val="nil"/>
              <w:bottom w:val="nil"/>
              <w:right w:val="nil"/>
            </w:tcBorders>
            <w:tcMar>
              <w:top w:w="15" w:type="dxa"/>
              <w:left w:w="15" w:type="dxa"/>
              <w:right w:w="15" w:type="dxa"/>
            </w:tcMar>
            <w:vAlign w:val="center"/>
          </w:tcPr>
          <w:p>
            <w:pPr>
              <w:widowControl/>
              <w:jc w:val="left"/>
              <w:textAlignment w:val="center"/>
              <w:rPr>
                <w:rFonts w:ascii="仿宋" w:hAnsi="仿宋" w:eastAsia="仿宋" w:cs="仿宋"/>
                <w:color w:val="000000"/>
                <w:sz w:val="28"/>
                <w:szCs w:val="28"/>
              </w:rPr>
            </w:pPr>
            <w:r>
              <w:rPr>
                <w:rFonts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t>主管领导：</w:t>
            </w:r>
            <w:r>
              <w:rPr>
                <w:rFonts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t>填表人：</w:t>
            </w:r>
            <w:r>
              <w:rPr>
                <w:rFonts w:ascii="仿宋" w:hAnsi="仿宋" w:eastAsia="仿宋" w:cs="仿宋"/>
                <w:color w:val="000000"/>
                <w:kern w:val="0"/>
                <w:sz w:val="28"/>
                <w:szCs w:val="28"/>
              </w:rPr>
              <w:t xml:space="preserve">                  </w:t>
            </w:r>
            <w:r>
              <w:rPr>
                <w:rFonts w:hint="eastAsia" w:ascii="仿宋" w:hAnsi="仿宋" w:eastAsia="仿宋" w:cs="仿宋"/>
                <w:color w:val="000000"/>
                <w:kern w:val="0"/>
                <w:sz w:val="28"/>
                <w:szCs w:val="28"/>
              </w:rPr>
              <w:t>联系电话：</w:t>
            </w:r>
          </w:p>
        </w:tc>
      </w:tr>
    </w:tbl>
    <w:p>
      <w:pPr>
        <w:sectPr>
          <w:pgSz w:w="16838" w:h="11906" w:orient="landscape"/>
          <w:pgMar w:top="1531" w:right="1100" w:bottom="1531" w:left="1531" w:header="851" w:footer="992" w:gutter="0"/>
          <w:pgNumType w:fmt="numberInDash"/>
          <w:cols w:space="720" w:num="1"/>
          <w:docGrid w:type="lines" w:linePitch="312" w:charSpace="0"/>
        </w:sectPr>
      </w:pPr>
    </w:p>
    <w:p>
      <w:pPr>
        <w:ind w:firstLine="3200" w:firstLineChars="1000"/>
        <w:rPr>
          <w:rFonts w:ascii="仿宋_GB2312" w:hAnsi="仿宋_GB2312" w:eastAsia="仿宋_GB2312" w:cs="仿宋_GB2312"/>
          <w:sz w:val="32"/>
          <w:szCs w:val="32"/>
        </w:rPr>
      </w:pPr>
    </w:p>
    <w:p>
      <w:pPr>
        <w:ind w:firstLine="3200" w:firstLineChars="1000"/>
        <w:rPr>
          <w:rFonts w:ascii="仿宋_GB2312" w:hAnsi="仿宋_GB2312" w:eastAsia="仿宋_GB2312" w:cs="仿宋_GB2312"/>
          <w:sz w:val="32"/>
          <w:szCs w:val="32"/>
        </w:rPr>
      </w:pPr>
    </w:p>
    <w:p>
      <w:pPr>
        <w:ind w:firstLine="3200" w:firstLineChars="1000"/>
        <w:rPr>
          <w:rFonts w:ascii="仿宋_GB2312" w:hAnsi="仿宋_GB2312" w:eastAsia="仿宋_GB2312" w:cs="仿宋_GB2312"/>
          <w:sz w:val="32"/>
          <w:szCs w:val="32"/>
        </w:rPr>
      </w:pPr>
    </w:p>
    <w:p>
      <w:pPr>
        <w:ind w:firstLine="3200" w:firstLineChars="1000"/>
        <w:rPr>
          <w:rFonts w:ascii="仿宋_GB2312" w:hAnsi="仿宋_GB2312" w:eastAsia="仿宋_GB2312" w:cs="仿宋_GB2312"/>
          <w:sz w:val="32"/>
          <w:szCs w:val="32"/>
        </w:rPr>
      </w:pPr>
    </w:p>
    <w:p>
      <w:pPr>
        <w:ind w:firstLine="3200" w:firstLineChars="1000"/>
        <w:rPr>
          <w:rFonts w:ascii="仿宋_GB2312" w:hAnsi="仿宋_GB2312" w:eastAsia="仿宋_GB2312" w:cs="仿宋_GB2312"/>
          <w:sz w:val="32"/>
          <w:szCs w:val="32"/>
        </w:rPr>
      </w:pPr>
    </w:p>
    <w:p>
      <w:pPr>
        <w:ind w:firstLine="3200" w:firstLineChars="1000"/>
        <w:rPr>
          <w:rFonts w:ascii="仿宋_GB2312" w:hAnsi="仿宋_GB2312" w:eastAsia="仿宋_GB2312" w:cs="仿宋_GB2312"/>
          <w:sz w:val="32"/>
          <w:szCs w:val="32"/>
        </w:rPr>
      </w:pPr>
    </w:p>
    <w:p>
      <w:pPr>
        <w:ind w:firstLine="3200" w:firstLineChars="1000"/>
        <w:rPr>
          <w:rFonts w:ascii="仿宋_GB2312" w:hAnsi="仿宋_GB2312" w:eastAsia="仿宋_GB2312" w:cs="仿宋_GB2312"/>
          <w:sz w:val="32"/>
          <w:szCs w:val="32"/>
        </w:rPr>
      </w:pPr>
    </w:p>
    <w:p>
      <w:pPr>
        <w:ind w:firstLine="3200" w:firstLineChars="1000"/>
        <w:rPr>
          <w:rFonts w:ascii="仿宋_GB2312" w:hAnsi="仿宋_GB2312" w:eastAsia="仿宋_GB2312" w:cs="仿宋_GB2312"/>
          <w:sz w:val="32"/>
          <w:szCs w:val="32"/>
        </w:rPr>
      </w:pPr>
    </w:p>
    <w:p>
      <w:pPr>
        <w:ind w:firstLine="3200" w:firstLineChars="1000"/>
        <w:rPr>
          <w:rFonts w:ascii="仿宋_GB2312" w:hAnsi="仿宋_GB2312" w:eastAsia="仿宋_GB2312" w:cs="仿宋_GB2312"/>
          <w:sz w:val="32"/>
          <w:szCs w:val="32"/>
        </w:rPr>
      </w:pPr>
    </w:p>
    <w:p>
      <w:pPr>
        <w:ind w:firstLine="3200" w:firstLineChars="1000"/>
        <w:rPr>
          <w:rFonts w:ascii="仿宋_GB2312" w:hAnsi="仿宋_GB2312" w:eastAsia="仿宋_GB2312" w:cs="仿宋_GB2312"/>
          <w:sz w:val="32"/>
          <w:szCs w:val="32"/>
        </w:rPr>
      </w:pPr>
    </w:p>
    <w:p>
      <w:pPr>
        <w:ind w:firstLine="3200" w:firstLineChars="1000"/>
        <w:rPr>
          <w:rFonts w:ascii="仿宋_GB2312" w:hAnsi="仿宋_GB2312" w:eastAsia="仿宋_GB2312" w:cs="仿宋_GB2312"/>
          <w:sz w:val="32"/>
          <w:szCs w:val="32"/>
        </w:rPr>
      </w:pPr>
    </w:p>
    <w:p>
      <w:pPr>
        <w:ind w:firstLine="3200" w:firstLineChars="1000"/>
        <w:rPr>
          <w:rFonts w:ascii="仿宋_GB2312" w:hAnsi="仿宋_GB2312" w:eastAsia="仿宋_GB2312" w:cs="仿宋_GB2312"/>
          <w:sz w:val="32"/>
          <w:szCs w:val="32"/>
        </w:rPr>
      </w:pPr>
    </w:p>
    <w:p>
      <w:pPr>
        <w:overflowPunct w:val="0"/>
        <w:spacing w:line="560" w:lineRule="exact"/>
        <w:rPr>
          <w:rFonts w:ascii="仿宋_GB2312" w:eastAsia="仿宋_GB2312"/>
          <w:szCs w:val="32"/>
        </w:rPr>
      </w:pPr>
    </w:p>
    <w:p>
      <w:pPr>
        <w:pStyle w:val="2"/>
        <w:spacing w:line="400" w:lineRule="exact"/>
        <w:rPr>
          <w:rFonts w:ascii="仿宋_GB2312" w:hAnsi="仿宋_GB2312" w:eastAsia="仿宋_GB2312"/>
          <w:w w:val="85"/>
          <w:sz w:val="28"/>
          <w:szCs w:val="28"/>
        </w:rPr>
      </w:pPr>
    </w:p>
    <w:p>
      <w:pPr>
        <w:pStyle w:val="2"/>
        <w:spacing w:line="400" w:lineRule="exact"/>
        <w:rPr>
          <w:rFonts w:ascii="仿宋_GB2312" w:hAnsi="仿宋_GB2312" w:eastAsia="仿宋_GB2312"/>
          <w:w w:val="85"/>
          <w:sz w:val="28"/>
          <w:szCs w:val="28"/>
        </w:rPr>
      </w:pPr>
    </w:p>
    <w:p>
      <w:pPr>
        <w:pStyle w:val="2"/>
        <w:spacing w:line="400" w:lineRule="exact"/>
        <w:rPr>
          <w:rFonts w:ascii="仿宋_GB2312" w:hAnsi="仿宋_GB2312" w:eastAsia="仿宋_GB2312"/>
          <w:w w:val="85"/>
          <w:sz w:val="28"/>
          <w:szCs w:val="28"/>
        </w:rPr>
      </w:pPr>
    </w:p>
    <w:p>
      <w:pPr>
        <w:pStyle w:val="2"/>
        <w:spacing w:line="400" w:lineRule="exact"/>
        <w:rPr>
          <w:rFonts w:ascii="仿宋_GB2312" w:hAnsi="仿宋_GB2312" w:eastAsia="仿宋_GB2312"/>
          <w:w w:val="85"/>
          <w:sz w:val="28"/>
          <w:szCs w:val="28"/>
        </w:rPr>
      </w:pPr>
    </w:p>
    <w:p>
      <w:pPr>
        <w:pStyle w:val="2"/>
        <w:spacing w:line="400" w:lineRule="exact"/>
        <w:rPr>
          <w:rFonts w:ascii="仿宋_GB2312" w:hAnsi="仿宋_GB2312" w:eastAsia="仿宋_GB2312"/>
          <w:w w:val="85"/>
          <w:sz w:val="28"/>
          <w:szCs w:val="28"/>
        </w:rPr>
      </w:pPr>
    </w:p>
    <w:p>
      <w:pPr>
        <w:spacing w:line="600" w:lineRule="exact"/>
        <w:rPr>
          <w:rFonts w:ascii="仿宋_GB2312" w:hAnsi="仿宋_GB2312" w:eastAsia="仿宋_GB2312" w:cs="仿宋_GB2312"/>
          <w:sz w:val="32"/>
          <w:szCs w:val="32"/>
        </w:rPr>
      </w:pPr>
    </w:p>
    <w:sectPr>
      <w:footerReference r:id="rId8" w:type="default"/>
      <w:footerReference r:id="rId9" w:type="even"/>
      <w:pgSz w:w="11906" w:h="16838"/>
      <w:pgMar w:top="1701" w:right="1474" w:bottom="1701" w:left="1588" w:header="851" w:footer="992" w:gutter="0"/>
      <w:pgNumType w:fmt="numberInDash" w:start="42"/>
      <w:cols w:space="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方正仿宋简体">
    <w:altName w:val="微软雅黑"/>
    <w:panose1 w:val="02010601030101010101"/>
    <w:charset w:val="86"/>
    <w:family w:val="auto"/>
    <w:pitch w:val="default"/>
    <w:sig w:usb0="00000000" w:usb1="00000000" w:usb2="0000001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page" w:x="1876" w:y="-415"/>
      <w:rPr>
        <w:rStyle w:val="10"/>
        <w:rFonts w:ascii="宋体"/>
        <w:sz w:val="28"/>
        <w:szCs w:val="28"/>
      </w:rPr>
    </w:pPr>
  </w:p>
  <w:p>
    <w:pPr>
      <w:pStyle w:val="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rPr>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page" w:x="1906" w:y="-445"/>
      <w:rPr>
        <w:rStyle w:val="10"/>
        <w:rFonts w:ascii="宋体"/>
        <w:sz w:val="28"/>
        <w:szCs w:val="28"/>
      </w:rPr>
    </w:pPr>
  </w:p>
  <w:p>
    <w:pPr>
      <w:pStyle w:val="4"/>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evenAndOddHeaders w:val="1"/>
  <w:drawingGridVerticalSpacing w:val="159"/>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15375FCB"/>
    <w:rsid w:val="0000303E"/>
    <w:rsid w:val="000559EF"/>
    <w:rsid w:val="00105318"/>
    <w:rsid w:val="001B4D94"/>
    <w:rsid w:val="001D6A79"/>
    <w:rsid w:val="00204F4C"/>
    <w:rsid w:val="00236F2A"/>
    <w:rsid w:val="00367EA5"/>
    <w:rsid w:val="003A76CC"/>
    <w:rsid w:val="00620F00"/>
    <w:rsid w:val="006A4852"/>
    <w:rsid w:val="007422FC"/>
    <w:rsid w:val="009362B2"/>
    <w:rsid w:val="00943FEC"/>
    <w:rsid w:val="009529FD"/>
    <w:rsid w:val="00A61CF7"/>
    <w:rsid w:val="00F03AE3"/>
    <w:rsid w:val="0170678A"/>
    <w:rsid w:val="02991F1C"/>
    <w:rsid w:val="02CC180C"/>
    <w:rsid w:val="037E7A65"/>
    <w:rsid w:val="06214D7E"/>
    <w:rsid w:val="06241CF5"/>
    <w:rsid w:val="088227E7"/>
    <w:rsid w:val="09E06BA7"/>
    <w:rsid w:val="09E93247"/>
    <w:rsid w:val="0A782D73"/>
    <w:rsid w:val="0DE7684C"/>
    <w:rsid w:val="0FB426A2"/>
    <w:rsid w:val="10573913"/>
    <w:rsid w:val="113828AD"/>
    <w:rsid w:val="11674B4F"/>
    <w:rsid w:val="122616AA"/>
    <w:rsid w:val="139C12CD"/>
    <w:rsid w:val="13BA6372"/>
    <w:rsid w:val="14277AB3"/>
    <w:rsid w:val="14842B29"/>
    <w:rsid w:val="15375FCB"/>
    <w:rsid w:val="15556D98"/>
    <w:rsid w:val="177E5EB6"/>
    <w:rsid w:val="17895FD2"/>
    <w:rsid w:val="19F55F29"/>
    <w:rsid w:val="1A27694A"/>
    <w:rsid w:val="1A5B3D73"/>
    <w:rsid w:val="1D3163D6"/>
    <w:rsid w:val="1DBE59D6"/>
    <w:rsid w:val="1DD11286"/>
    <w:rsid w:val="1E3C27F8"/>
    <w:rsid w:val="1E974F5B"/>
    <w:rsid w:val="219D2BFA"/>
    <w:rsid w:val="2280491E"/>
    <w:rsid w:val="234B1515"/>
    <w:rsid w:val="249B7B8F"/>
    <w:rsid w:val="28E40E1E"/>
    <w:rsid w:val="29594F84"/>
    <w:rsid w:val="29846C79"/>
    <w:rsid w:val="2B476E81"/>
    <w:rsid w:val="2CD315B7"/>
    <w:rsid w:val="2D4B0DFE"/>
    <w:rsid w:val="2DCE4B40"/>
    <w:rsid w:val="2F7614AD"/>
    <w:rsid w:val="2FC43970"/>
    <w:rsid w:val="30410A57"/>
    <w:rsid w:val="30BB3052"/>
    <w:rsid w:val="340F18F0"/>
    <w:rsid w:val="393A7EA1"/>
    <w:rsid w:val="39B62DE9"/>
    <w:rsid w:val="3D5D1499"/>
    <w:rsid w:val="3DED3CE3"/>
    <w:rsid w:val="3E3762B7"/>
    <w:rsid w:val="3EB227D8"/>
    <w:rsid w:val="3F67719F"/>
    <w:rsid w:val="41023E54"/>
    <w:rsid w:val="429F7430"/>
    <w:rsid w:val="431C4B61"/>
    <w:rsid w:val="435D208B"/>
    <w:rsid w:val="44F25FE3"/>
    <w:rsid w:val="45670C83"/>
    <w:rsid w:val="48C9274E"/>
    <w:rsid w:val="49413803"/>
    <w:rsid w:val="49AD4D72"/>
    <w:rsid w:val="4AE65B13"/>
    <w:rsid w:val="4B7D062F"/>
    <w:rsid w:val="507A52EB"/>
    <w:rsid w:val="51D749F1"/>
    <w:rsid w:val="52B3776A"/>
    <w:rsid w:val="562B571D"/>
    <w:rsid w:val="57FD4646"/>
    <w:rsid w:val="59032C4F"/>
    <w:rsid w:val="5A73195F"/>
    <w:rsid w:val="5B6E39EF"/>
    <w:rsid w:val="5CA044F1"/>
    <w:rsid w:val="5DDE2212"/>
    <w:rsid w:val="5EC444D0"/>
    <w:rsid w:val="60933FED"/>
    <w:rsid w:val="61465BF3"/>
    <w:rsid w:val="628C4A1F"/>
    <w:rsid w:val="632621DD"/>
    <w:rsid w:val="64216B0E"/>
    <w:rsid w:val="651B25EA"/>
    <w:rsid w:val="653E042A"/>
    <w:rsid w:val="66657E3E"/>
    <w:rsid w:val="6BCB1751"/>
    <w:rsid w:val="6C2C1DE9"/>
    <w:rsid w:val="6CC966EE"/>
    <w:rsid w:val="6E4C50CF"/>
    <w:rsid w:val="6F514304"/>
    <w:rsid w:val="70084C4F"/>
    <w:rsid w:val="728D6C26"/>
    <w:rsid w:val="75206902"/>
    <w:rsid w:val="75DE6A7C"/>
    <w:rsid w:val="78157164"/>
    <w:rsid w:val="78822BF5"/>
    <w:rsid w:val="791679C5"/>
    <w:rsid w:val="7A137EE2"/>
    <w:rsid w:val="7D1E11AA"/>
    <w:rsid w:val="7D4A4B87"/>
    <w:rsid w:val="7D7A335E"/>
    <w:rsid w:val="7DF52450"/>
    <w:rsid w:val="7E147722"/>
    <w:rsid w:val="7E92269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99" w:semiHidden="0" w:name="Emphasis"/>
    <w:lsdException w:uiPriority="99" w:name="Document Map"/>
    <w:lsdException w:unhideWhenUsed="0" w:uiPriority="99"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uiPriority w:val="99"/>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2"/>
    <w:uiPriority w:val="99"/>
  </w:style>
  <w:style w:type="paragraph" w:styleId="3">
    <w:name w:val="Plain Text"/>
    <w:basedOn w:val="1"/>
    <w:link w:val="13"/>
    <w:uiPriority w:val="99"/>
    <w:rPr>
      <w:rFonts w:ascii="宋体" w:hAnsi="Courier New"/>
      <w:szCs w:val="20"/>
    </w:rPr>
  </w:style>
  <w:style w:type="paragraph" w:styleId="4">
    <w:name w:val="footer"/>
    <w:basedOn w:val="1"/>
    <w:link w:val="14"/>
    <w:uiPriority w:val="99"/>
    <w:pPr>
      <w:tabs>
        <w:tab w:val="center" w:pos="4153"/>
        <w:tab w:val="right" w:pos="8306"/>
      </w:tabs>
      <w:snapToGrid w:val="0"/>
      <w:jc w:val="left"/>
    </w:pPr>
    <w:rPr>
      <w:sz w:val="18"/>
    </w:rPr>
  </w:style>
  <w:style w:type="paragraph" w:styleId="5">
    <w:name w:val="header"/>
    <w:basedOn w:val="1"/>
    <w:link w:val="15"/>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uiPriority w:val="99"/>
    <w:pPr>
      <w:spacing w:before="100" w:beforeAutospacing="1" w:after="100" w:afterAutospacing="1"/>
    </w:pPr>
    <w:rPr>
      <w:rFonts w:ascii="宋体" w:hAnsi="宋体" w:eastAsia="微软雅黑" w:cs="宋体"/>
      <w:sz w:val="24"/>
    </w:rPr>
  </w:style>
  <w:style w:type="table" w:styleId="8">
    <w:name w:val="Table Grid"/>
    <w:basedOn w:val="7"/>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99"/>
    <w:rPr>
      <w:rFonts w:cs="Times New Roman"/>
    </w:rPr>
  </w:style>
  <w:style w:type="character" w:styleId="11">
    <w:name w:val="Emphasis"/>
    <w:basedOn w:val="9"/>
    <w:qFormat/>
    <w:uiPriority w:val="99"/>
    <w:rPr>
      <w:rFonts w:cs="Times New Roman"/>
    </w:rPr>
  </w:style>
  <w:style w:type="character" w:customStyle="1" w:styleId="12">
    <w:name w:val="Body Text Char"/>
    <w:basedOn w:val="9"/>
    <w:link w:val="2"/>
    <w:semiHidden/>
    <w:uiPriority w:val="99"/>
    <w:rPr>
      <w:rFonts w:ascii="Calibri" w:hAnsi="Calibri"/>
      <w:szCs w:val="24"/>
    </w:rPr>
  </w:style>
  <w:style w:type="character" w:customStyle="1" w:styleId="13">
    <w:name w:val="Plain Text Char"/>
    <w:basedOn w:val="9"/>
    <w:link w:val="3"/>
    <w:semiHidden/>
    <w:uiPriority w:val="99"/>
    <w:rPr>
      <w:rFonts w:ascii="宋体" w:hAnsi="Courier New" w:cs="Courier New"/>
      <w:szCs w:val="21"/>
    </w:rPr>
  </w:style>
  <w:style w:type="character" w:customStyle="1" w:styleId="14">
    <w:name w:val="Footer Char"/>
    <w:basedOn w:val="9"/>
    <w:link w:val="4"/>
    <w:semiHidden/>
    <w:qFormat/>
    <w:uiPriority w:val="99"/>
    <w:rPr>
      <w:rFonts w:ascii="Calibri" w:hAnsi="Calibri"/>
      <w:sz w:val="18"/>
      <w:szCs w:val="18"/>
    </w:rPr>
  </w:style>
  <w:style w:type="character" w:customStyle="1" w:styleId="15">
    <w:name w:val="Header Char"/>
    <w:basedOn w:val="9"/>
    <w:link w:val="5"/>
    <w:semiHidden/>
    <w:uiPriority w:val="99"/>
    <w:rPr>
      <w:rFonts w:ascii="Calibri" w:hAnsi="Calibri"/>
      <w:sz w:val="18"/>
      <w:szCs w:val="18"/>
    </w:rPr>
  </w:style>
  <w:style w:type="paragraph" w:customStyle="1" w:styleId="16">
    <w:name w:val="三级无"/>
    <w:basedOn w:val="1"/>
    <w:uiPriority w:val="99"/>
    <w:pPr>
      <w:outlineLvl w:val="4"/>
    </w:pPr>
    <w:rPr>
      <w:rFonts w:ascii="宋体" w:hAnsi="Times New Roman"/>
      <w:szCs w:val="21"/>
    </w:rPr>
  </w:style>
  <w:style w:type="paragraph" w:customStyle="1" w:styleId="17">
    <w:name w:val="列出段落1"/>
    <w:basedOn w:val="1"/>
    <w:uiPriority w:val="99"/>
    <w:pPr>
      <w:ind w:firstLine="420" w:firstLineChars="200"/>
    </w:pPr>
    <w:rPr>
      <w:rFonts w:eastAsia="微软雅黑"/>
      <w:sz w:val="22"/>
    </w:rPr>
  </w:style>
  <w:style w:type="paragraph" w:customStyle="1" w:styleId="18">
    <w:name w:val="二级无"/>
    <w:basedOn w:val="19"/>
    <w:uiPriority w:val="99"/>
    <w:pPr>
      <w:tabs>
        <w:tab w:val="left" w:pos="720"/>
        <w:tab w:val="left" w:pos="2160"/>
      </w:tabs>
      <w:spacing w:beforeLines="0" w:afterLines="0"/>
      <w:ind w:left="720"/>
    </w:pPr>
    <w:rPr>
      <w:rFonts w:ascii="宋体" w:eastAsia="宋体"/>
    </w:rPr>
  </w:style>
  <w:style w:type="paragraph" w:customStyle="1" w:styleId="19">
    <w:name w:val="二级条标题"/>
    <w:basedOn w:val="1"/>
    <w:next w:val="1"/>
    <w:qFormat/>
    <w:uiPriority w:val="99"/>
    <w:pPr>
      <w:tabs>
        <w:tab w:val="left" w:pos="2160"/>
      </w:tabs>
      <w:spacing w:beforeLines="50" w:afterLines="50"/>
      <w:ind w:left="284" w:hanging="720"/>
      <w:outlineLvl w:val="3"/>
    </w:pPr>
    <w:rPr>
      <w:rFonts w:ascii="黑体" w:hAnsi="Times New Roman" w:eastAsia="黑体"/>
      <w:szCs w:val="21"/>
    </w:rPr>
  </w:style>
  <w:style w:type="character" w:customStyle="1" w:styleId="20">
    <w:name w:val="font51"/>
    <w:basedOn w:val="9"/>
    <w:uiPriority w:val="99"/>
    <w:rPr>
      <w:rFonts w:ascii="宋体" w:hAnsi="宋体" w:eastAsia="宋体" w:cs="宋体"/>
      <w:color w:val="000000"/>
      <w:sz w:val="22"/>
      <w:szCs w:val="22"/>
      <w:u w:val="none"/>
    </w:rPr>
  </w:style>
  <w:style w:type="character" w:customStyle="1" w:styleId="21">
    <w:name w:val="font01"/>
    <w:basedOn w:val="9"/>
    <w:uiPriority w:val="99"/>
    <w:rPr>
      <w:rFonts w:ascii="宋体" w:hAnsi="宋体" w:eastAsia="宋体" w:cs="宋体"/>
      <w:color w:val="000000"/>
      <w:sz w:val="28"/>
      <w:szCs w:val="28"/>
      <w:u w:val="none"/>
    </w:rPr>
  </w:style>
  <w:style w:type="character" w:customStyle="1" w:styleId="22">
    <w:name w:val="font61"/>
    <w:basedOn w:val="9"/>
    <w:qFormat/>
    <w:uiPriority w:val="99"/>
    <w:rPr>
      <w:rFonts w:ascii="宋体" w:hAnsi="宋体" w:eastAsia="宋体" w:cs="宋体"/>
      <w:color w:val="000000"/>
      <w:sz w:val="28"/>
      <w:szCs w:val="28"/>
      <w:u w:val="single"/>
    </w:rPr>
  </w:style>
  <w:style w:type="character" w:customStyle="1" w:styleId="23">
    <w:name w:val="17"/>
    <w:basedOn w:val="9"/>
    <w:qFormat/>
    <w:uiPriority w:val="99"/>
    <w:rPr>
      <w:rFonts w:ascii="Times New Roman" w:hAnsi="Times New Roman" w:cs="Times New Roman"/>
    </w:rPr>
  </w:style>
  <w:style w:type="paragraph" w:customStyle="1" w:styleId="24">
    <w:name w:val="正文-公1"/>
    <w:basedOn w:val="1"/>
    <w:uiPriority w:val="99"/>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jpe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42</Pages>
  <Words>6428</Words>
  <Characters>6494</Characters>
  <Lines>0</Lines>
  <Paragraphs>0</Paragraphs>
  <TotalTime>63</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2020-03-28T10:18:00Z</dcterms:created>
  <dc:creator>雨曦</dc:creator>
  <cp:lastModifiedBy>手心</cp:lastModifiedBy>
  <cp:lastPrinted>2020-07-10T03:55:00Z</cp:lastPrinted>
  <dcterms:modified xsi:type="dcterms:W3CDTF">2020-07-31T09:02:56Z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