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r>
        <w:rPr>
          <w:rFonts w:hint="eastAsia" w:ascii="方正小标宋_GBK" w:eastAsia="方正小标宋_GBK"/>
          <w:sz w:val="32"/>
          <w:szCs w:val="32"/>
        </w:rPr>
        <w:t>鄠邑区制定征收农用地区片综合地价工作资料收集清单</w:t>
      </w:r>
      <w:bookmarkEnd w:id="0"/>
    </w:p>
    <w:tbl>
      <w:tblPr>
        <w:tblStyle w:val="4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4750"/>
        <w:gridCol w:w="7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564" w:type="pc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配合部门</w:t>
            </w:r>
          </w:p>
        </w:tc>
        <w:tc>
          <w:tcPr>
            <w:tcW w:w="1678" w:type="pc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2758" w:type="pc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564" w:type="pct"/>
            <w:vMerge w:val="restar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区资源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规划分局</w:t>
            </w:r>
          </w:p>
        </w:tc>
        <w:tc>
          <w:tcPr>
            <w:tcW w:w="167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城市总体规划（</w:t>
            </w:r>
            <w:r>
              <w:rPr>
                <w:rFonts w:ascii="仿宋_GB2312" w:eastAsia="仿宋_GB2312"/>
                <w:sz w:val="24"/>
              </w:rPr>
              <w:t>2008-2020</w:t>
            </w:r>
            <w:r>
              <w:rPr>
                <w:rFonts w:hint="eastAsia" w:ascii="仿宋_GB2312" w:eastAsia="仿宋_GB2312"/>
                <w:sz w:val="24"/>
              </w:rPr>
              <w:t>年）</w:t>
            </w:r>
          </w:p>
        </w:tc>
        <w:tc>
          <w:tcPr>
            <w:tcW w:w="275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564" w:type="pct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2015-2019</w:t>
            </w:r>
            <w:r>
              <w:rPr>
                <w:rFonts w:hint="eastAsia" w:ascii="仿宋_GB2312" w:eastAsia="仿宋_GB2312"/>
                <w:sz w:val="24"/>
              </w:rPr>
              <w:t>年征收耕地、林地案例</w:t>
            </w:r>
          </w:p>
        </w:tc>
        <w:tc>
          <w:tcPr>
            <w:tcW w:w="275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包括项目类型、土地性质、征地时间、面积、位置、补偿标准、征地协议、地块分布图等（或报批台账）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564" w:type="pct"/>
            <w:vMerge w:val="restar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区发改委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（区粮食局）</w:t>
            </w:r>
          </w:p>
        </w:tc>
        <w:tc>
          <w:tcPr>
            <w:tcW w:w="167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国民经济和社会发展第十三个五年规划</w:t>
            </w:r>
          </w:p>
        </w:tc>
        <w:tc>
          <w:tcPr>
            <w:tcW w:w="275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564" w:type="pct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重点项目建设情况</w:t>
            </w:r>
          </w:p>
        </w:tc>
        <w:tc>
          <w:tcPr>
            <w:tcW w:w="275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2015</w:t>
            </w:r>
            <w:r>
              <w:rPr>
                <w:rFonts w:hint="eastAsia" w:ascii="仿宋_GB2312" w:eastAsia="仿宋_GB2312"/>
                <w:sz w:val="24"/>
              </w:rPr>
              <w:t>年至今已建设的重点项目情况，包括项目类型、土地性质、面积、位置等情况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2020-2025</w:t>
            </w:r>
            <w:r>
              <w:rPr>
                <w:rFonts w:hint="eastAsia" w:ascii="仿宋_GB2312" w:eastAsia="仿宋_GB2312"/>
                <w:sz w:val="24"/>
              </w:rPr>
              <w:t>年规划建设的重点项目情况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564" w:type="pct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2017-2019</w:t>
            </w:r>
            <w:r>
              <w:rPr>
                <w:rFonts w:hint="eastAsia" w:ascii="仿宋_GB2312" w:eastAsia="仿宋_GB2312"/>
                <w:sz w:val="24"/>
              </w:rPr>
              <w:t>年各年份主要农作物数据</w:t>
            </w:r>
          </w:p>
        </w:tc>
        <w:tc>
          <w:tcPr>
            <w:tcW w:w="275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以村为单位，统计主要农作物的类型、种植面积、单位面积年产量、市场价格、收购价格等数据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564" w:type="pct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2017-2019</w:t>
            </w:r>
            <w:r>
              <w:rPr>
                <w:rFonts w:hint="eastAsia" w:ascii="仿宋_GB2312" w:eastAsia="仿宋_GB2312"/>
                <w:sz w:val="24"/>
              </w:rPr>
              <w:t>年各年份主要经济作物数据</w:t>
            </w:r>
          </w:p>
        </w:tc>
        <w:tc>
          <w:tcPr>
            <w:tcW w:w="275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以村为单位，统计经济作物类型、种植面积、单位面积年产值等数据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564" w:type="pct"/>
            <w:vMerge w:val="restar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区统计局</w:t>
            </w:r>
          </w:p>
        </w:tc>
        <w:tc>
          <w:tcPr>
            <w:tcW w:w="167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2017-2020</w:t>
            </w:r>
            <w:r>
              <w:rPr>
                <w:rFonts w:hint="eastAsia" w:ascii="仿宋_GB2312" w:eastAsia="仿宋_GB2312"/>
                <w:sz w:val="24"/>
              </w:rPr>
              <w:t>年统计年鉴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统计公报</w:t>
            </w:r>
          </w:p>
        </w:tc>
        <w:tc>
          <w:tcPr>
            <w:tcW w:w="275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优先提供统计年鉴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564" w:type="pct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2017-2019</w:t>
            </w:r>
            <w:r>
              <w:rPr>
                <w:rFonts w:hint="eastAsia" w:ascii="仿宋_GB2312" w:eastAsia="仿宋_GB2312"/>
                <w:sz w:val="24"/>
              </w:rPr>
              <w:t>年居民生活收支情况</w:t>
            </w:r>
          </w:p>
        </w:tc>
        <w:tc>
          <w:tcPr>
            <w:tcW w:w="275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包括城镇居民可支配收入、农村居民人均纯收入、经营性收入、农村居民家庭经营费用支出、生活消费支出、城镇居民消费性支出等数据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564" w:type="pct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2017-2019</w:t>
            </w:r>
            <w:r>
              <w:rPr>
                <w:rFonts w:hint="eastAsia" w:ascii="仿宋_GB2312" w:eastAsia="仿宋_GB2312"/>
                <w:sz w:val="24"/>
              </w:rPr>
              <w:t>年居民消费价格指数</w:t>
            </w:r>
          </w:p>
        </w:tc>
        <w:tc>
          <w:tcPr>
            <w:tcW w:w="275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包括全区</w:t>
            </w:r>
            <w:r>
              <w:rPr>
                <w:rFonts w:ascii="仿宋_GB2312" w:eastAsia="仿宋_GB2312"/>
                <w:sz w:val="24"/>
              </w:rPr>
              <w:t>2017-2019</w:t>
            </w:r>
            <w:r>
              <w:rPr>
                <w:rFonts w:hint="eastAsia" w:ascii="仿宋_GB2312" w:eastAsia="仿宋_GB2312"/>
                <w:sz w:val="24"/>
              </w:rPr>
              <w:t>年全体居民消费价格指数、城市居民消费价格指数、农村居民消费价格指数等数据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564" w:type="pct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2018-2019</w:t>
            </w:r>
            <w:r>
              <w:rPr>
                <w:rFonts w:hint="eastAsia" w:ascii="仿宋_GB2312" w:eastAsia="仿宋_GB2312"/>
                <w:spacing w:val="-8"/>
                <w:sz w:val="24"/>
              </w:rPr>
              <w:t>年物价指数、房地产价格变化指数</w:t>
            </w:r>
          </w:p>
        </w:tc>
        <w:tc>
          <w:tcPr>
            <w:tcW w:w="275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564" w:type="pc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区人社局</w:t>
            </w:r>
          </w:p>
        </w:tc>
        <w:tc>
          <w:tcPr>
            <w:tcW w:w="167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城镇居民养老保险</w:t>
            </w:r>
          </w:p>
        </w:tc>
        <w:tc>
          <w:tcPr>
            <w:tcW w:w="275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当前执行的城镇职工基本养老保险标准（元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月·人）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564" w:type="pct"/>
            <w:vMerge w:val="restar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区民政局</w:t>
            </w:r>
          </w:p>
        </w:tc>
        <w:tc>
          <w:tcPr>
            <w:tcW w:w="167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城镇职工最低生活保障水平</w:t>
            </w:r>
          </w:p>
        </w:tc>
        <w:tc>
          <w:tcPr>
            <w:tcW w:w="275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当前执行的城镇居民最低生活保障水平（元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月·人）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564" w:type="pct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撤乡并镇方案批复</w:t>
            </w:r>
          </w:p>
        </w:tc>
        <w:tc>
          <w:tcPr>
            <w:tcW w:w="2758" w:type="pct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</w:t>
            </w:r>
            <w:r>
              <w:rPr>
                <w:rFonts w:ascii="仿宋_GB2312" w:eastAsia="仿宋_GB2312"/>
                <w:sz w:val="24"/>
              </w:rPr>
              <w:t>2019</w:t>
            </w:r>
            <w:r>
              <w:rPr>
                <w:rFonts w:hint="eastAsia" w:ascii="仿宋_GB2312" w:eastAsia="仿宋_GB2312"/>
                <w:sz w:val="24"/>
              </w:rPr>
              <w:t>年至今未调整，不需提供</w:t>
            </w: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136525</wp:posOffset>
                </wp:positionV>
                <wp:extent cx="1133475" cy="396240"/>
                <wp:effectExtent l="0" t="0" r="952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05pt;margin-top:10.75pt;height:31.2pt;width:89.25pt;z-index:251656192;mso-width-relative:page;mso-height-relative:page;" stroked="f" coordsize="21600,21600" o:gfxdata="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cE9nR1gAAAAgBAAAPAAAA&#10;AAAAAAEAIAAAACIAAABkcnMvZG93bnJldi54bWxQSwECFAAUAAAACACHTuJAb85JB6UBAAApAwAA&#10;DgAAAAAAAAABACAAAAAlAQAAZHJzL2Uyb0RvYy54bWxQSwUGAAAAAAYABgBZAQAAPAUAAAAA&#10;">
                <v:path/>
                <v:fill focussize="0,0"/>
                <v:stroke on="f" joinstyle="miter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701" w:wrap="around" w:vAnchor="text" w:hAnchor="margin" w:xAlign="outside" w:y="1"/>
      <w:jc w:val="center"/>
      <w:rPr>
        <w:rFonts w:ascii="宋体"/>
        <w:sz w:val="28"/>
        <w:szCs w:val="28"/>
      </w:rPr>
    </w:pPr>
    <w:r>
      <w:rPr>
        <w:rStyle w:val="6"/>
        <w:rFonts w:ascii="宋体"/>
        <w:sz w:val="28"/>
        <w:szCs w:val="28"/>
      </w:rPr>
      <w:t xml:space="preserve">— </w:t>
    </w:r>
    <w:r>
      <w:rPr>
        <w:rStyle w:val="6"/>
        <w:rFonts w:ascii="宋体"/>
        <w:sz w:val="28"/>
        <w:szCs w:val="28"/>
      </w:rPr>
      <w:fldChar w:fldCharType="begin"/>
    </w:r>
    <w:r>
      <w:rPr>
        <w:rStyle w:val="6"/>
        <w:rFonts w:ascii="宋体"/>
        <w:sz w:val="28"/>
        <w:szCs w:val="28"/>
      </w:rPr>
      <w:instrText xml:space="preserve">Page</w:instrText>
    </w:r>
    <w:r>
      <w:rPr>
        <w:rStyle w:val="6"/>
        <w:rFonts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11</w:t>
    </w:r>
    <w:r>
      <w:rPr>
        <w:rStyle w:val="6"/>
        <w:rFonts w:ascii="宋体"/>
        <w:sz w:val="28"/>
        <w:szCs w:val="28"/>
      </w:rPr>
      <w:fldChar w:fldCharType="end"/>
    </w:r>
    <w:r>
      <w:rPr>
        <w:rStyle w:val="6"/>
        <w:rFonts w:asci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071CF"/>
    <w:rsid w:val="0330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2020-07-06T03:29:00Z</dcterms:created>
  <dc:creator>手心</dc:creator>
  <cp:lastModifiedBy>手心</cp:lastModifiedBy>
  <dcterms:modified xsi:type="dcterms:W3CDTF">2020-07-06T03:30:18Z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